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20EA03" w14:textId="77777777" w:rsidR="00AC43A2" w:rsidRPr="00A847EA" w:rsidRDefault="00AC43A2" w:rsidP="00AC43A2">
      <w:pPr>
        <w:tabs>
          <w:tab w:val="left" w:pos="2694"/>
        </w:tabs>
        <w:spacing w:after="0" w:line="240" w:lineRule="auto"/>
        <w:ind w:left="993"/>
        <w:rPr>
          <w:rFonts w:ascii="Arial" w:hAnsi="Arial" w:cs="Arial"/>
          <w:b/>
          <w:color w:val="24634F"/>
          <w:sz w:val="28"/>
          <w:szCs w:val="30"/>
          <w:lang w:val="en-GB"/>
        </w:rPr>
        <w:sectPr w:rsidR="00AC43A2" w:rsidRPr="00A847EA">
          <w:pgSz w:w="12240" w:h="15840"/>
          <w:pgMar w:top="1440" w:right="1440" w:bottom="1440" w:left="1440" w:header="444" w:footer="283" w:gutter="0"/>
          <w:cols w:space="720"/>
          <w:docGrid w:linePitch="360"/>
        </w:sectPr>
      </w:pPr>
      <w:bookmarkStart w:id="0" w:name="_GoBack"/>
      <w:bookmarkEnd w:id="0"/>
      <w:r w:rsidRPr="00A847EA">
        <w:rPr>
          <w:rFonts w:ascii="Arial" w:hAnsi="Arial" w:cs="Arial"/>
          <w:b/>
          <w:noProof/>
          <w:color w:val="24634F"/>
          <w:sz w:val="28"/>
          <w:szCs w:val="30"/>
          <w:lang w:eastAsia="en-US"/>
        </w:rPr>
        <w:drawing>
          <wp:anchor distT="0" distB="0" distL="114300" distR="114300" simplePos="0" relativeHeight="251660288" behindDoc="1" locked="1" layoutInCell="1" allowOverlap="1" wp14:anchorId="1910D922" wp14:editId="3666A4B9">
            <wp:simplePos x="0" y="0"/>
            <wp:positionH relativeFrom="page">
              <wp:align>center</wp:align>
            </wp:positionH>
            <wp:positionV relativeFrom="page">
              <wp:align>center</wp:align>
            </wp:positionV>
            <wp:extent cx="7774363" cy="10058400"/>
            <wp:effectExtent l="0" t="0" r="0" b="0"/>
            <wp:wrapNone/>
            <wp:docPr id="1"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ing Proposal Template - COVER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4363" cy="10058400"/>
                    </a:xfrm>
                    <a:prstGeom prst="rect">
                      <a:avLst/>
                    </a:prstGeom>
                    <a:extLst>
                      <a:ext uri="{FAA26D3D-D897-4be2-8F04-BA451C77F1D7}">
                        <ma14:placeholderFlag xmlns:ma14="http://schemas.microsoft.com/office/mac/drawingml/2011/main"/>
                      </a:ext>
                    </a:extLst>
                  </pic:spPr>
                </pic:pic>
              </a:graphicData>
            </a:graphic>
          </wp:anchor>
        </w:drawing>
      </w:r>
    </w:p>
    <w:p w14:paraId="3CBE602A" w14:textId="77777777" w:rsidR="00AC43A2" w:rsidRPr="00A847EA" w:rsidRDefault="00AC43A2" w:rsidP="00AC43A2">
      <w:pPr>
        <w:tabs>
          <w:tab w:val="left" w:pos="2694"/>
        </w:tabs>
        <w:spacing w:after="0" w:line="240" w:lineRule="auto"/>
        <w:ind w:left="993"/>
        <w:rPr>
          <w:rFonts w:ascii="Arial" w:hAnsi="Arial" w:cs="Arial"/>
          <w:b/>
          <w:color w:val="24634F"/>
          <w:sz w:val="28"/>
          <w:szCs w:val="30"/>
          <w:lang w:val="en-GB"/>
        </w:rPr>
      </w:pPr>
      <w:r w:rsidRPr="00A847EA">
        <w:rPr>
          <w:rFonts w:ascii="Arial" w:hAnsi="Arial" w:cs="Arial"/>
          <w:b/>
          <w:color w:val="24634F"/>
          <w:sz w:val="28"/>
          <w:szCs w:val="30"/>
          <w:lang w:val="en-GB"/>
        </w:rPr>
        <w:lastRenderedPageBreak/>
        <w:t>Contents</w:t>
      </w:r>
    </w:p>
    <w:p w14:paraId="6E7BF463" w14:textId="77777777" w:rsidR="00AC43A2" w:rsidRPr="00A847EA" w:rsidRDefault="00AC43A2" w:rsidP="00AC43A2">
      <w:pPr>
        <w:tabs>
          <w:tab w:val="left" w:pos="2694"/>
        </w:tabs>
        <w:spacing w:after="0" w:line="240" w:lineRule="auto"/>
        <w:ind w:left="993"/>
        <w:rPr>
          <w:rFonts w:ascii="Arial" w:hAnsi="Arial" w:cs="Arial"/>
          <w:color w:val="24634F"/>
          <w:sz w:val="28"/>
          <w:szCs w:val="30"/>
          <w:lang w:val="en-GB"/>
        </w:rPr>
      </w:pPr>
    </w:p>
    <w:p w14:paraId="245B5E98" w14:textId="77777777" w:rsidR="00AC43A2" w:rsidRPr="00A847EA" w:rsidRDefault="00AC43A2" w:rsidP="00AC43A2">
      <w:pPr>
        <w:tabs>
          <w:tab w:val="left" w:pos="2694"/>
          <w:tab w:val="right" w:pos="9356"/>
        </w:tabs>
        <w:spacing w:after="0" w:line="276" w:lineRule="auto"/>
        <w:ind w:left="993"/>
        <w:rPr>
          <w:rFonts w:ascii="Arial" w:hAnsi="Arial" w:cs="Arial"/>
          <w:color w:val="24634F"/>
          <w:sz w:val="28"/>
          <w:szCs w:val="30"/>
          <w:lang w:val="en-GB"/>
        </w:rPr>
      </w:pPr>
    </w:p>
    <w:p w14:paraId="6048C4F5" w14:textId="77777777" w:rsidR="00AC43A2" w:rsidRPr="00A847EA" w:rsidRDefault="00AC43A2" w:rsidP="00AC43A2">
      <w:pPr>
        <w:tabs>
          <w:tab w:val="left" w:pos="2694"/>
          <w:tab w:val="right" w:pos="9356"/>
        </w:tabs>
        <w:spacing w:after="0" w:line="276" w:lineRule="auto"/>
        <w:ind w:left="993"/>
        <w:rPr>
          <w:rFonts w:ascii="Arial" w:hAnsi="Arial" w:cs="Arial"/>
          <w:szCs w:val="30"/>
          <w:lang w:val="en-GB"/>
        </w:rPr>
      </w:pPr>
      <w:r w:rsidRPr="00A847EA">
        <w:rPr>
          <w:rFonts w:ascii="Arial" w:hAnsi="Arial" w:cs="Arial"/>
          <w:szCs w:val="30"/>
          <w:lang w:val="en-GB"/>
        </w:rPr>
        <w:t>Section A</w:t>
      </w:r>
      <w:r w:rsidRPr="00A847EA">
        <w:rPr>
          <w:rFonts w:ascii="Arial" w:hAnsi="Arial" w:cs="Arial"/>
          <w:szCs w:val="30"/>
          <w:lang w:val="en-GB"/>
        </w:rPr>
        <w:tab/>
      </w:r>
      <w:hyperlink w:anchor="SectionA" w:history="1">
        <w:r w:rsidRPr="00A847EA">
          <w:rPr>
            <w:rStyle w:val="Hyperlink"/>
            <w:rFonts w:ascii="Arial" w:hAnsi="Arial" w:cs="Arial"/>
            <w:b/>
            <w:bCs/>
            <w:color w:val="24634F"/>
            <w:sz w:val="20"/>
            <w:szCs w:val="30"/>
            <w:u w:val="none"/>
            <w:lang w:val="en-GB"/>
          </w:rPr>
          <w:t>PROJECT / PROGRAMME SUMMARY</w:t>
        </w:r>
      </w:hyperlink>
    </w:p>
    <w:p w14:paraId="62B8DFBE" w14:textId="77777777" w:rsidR="00AC43A2" w:rsidRPr="00A847EA" w:rsidRDefault="00AC43A2" w:rsidP="00AC43A2">
      <w:pPr>
        <w:tabs>
          <w:tab w:val="left" w:pos="2694"/>
          <w:tab w:val="right" w:pos="9356"/>
        </w:tabs>
        <w:spacing w:after="0" w:line="276" w:lineRule="auto"/>
        <w:ind w:left="993"/>
        <w:rPr>
          <w:rFonts w:ascii="Arial" w:hAnsi="Arial" w:cs="Arial"/>
          <w:szCs w:val="30"/>
          <w:lang w:val="en-GB"/>
        </w:rPr>
      </w:pPr>
    </w:p>
    <w:p w14:paraId="696C55B6" w14:textId="77777777" w:rsidR="00AC43A2" w:rsidRPr="00A847EA" w:rsidRDefault="00AC43A2" w:rsidP="00AC43A2">
      <w:pPr>
        <w:tabs>
          <w:tab w:val="left" w:pos="2694"/>
          <w:tab w:val="right" w:pos="9356"/>
        </w:tabs>
        <w:spacing w:after="0" w:line="276" w:lineRule="auto"/>
        <w:ind w:left="993"/>
        <w:rPr>
          <w:rFonts w:ascii="Arial" w:hAnsi="Arial" w:cs="Arial"/>
          <w:b/>
          <w:szCs w:val="30"/>
          <w:lang w:val="en-GB"/>
        </w:rPr>
      </w:pPr>
      <w:r w:rsidRPr="00A847EA">
        <w:rPr>
          <w:rFonts w:ascii="Arial" w:hAnsi="Arial" w:cs="Arial"/>
          <w:szCs w:val="30"/>
          <w:lang w:val="en-GB"/>
        </w:rPr>
        <w:t>Section B</w:t>
      </w:r>
      <w:r w:rsidRPr="00A847EA">
        <w:rPr>
          <w:rFonts w:ascii="Arial" w:hAnsi="Arial" w:cs="Arial"/>
          <w:szCs w:val="30"/>
          <w:lang w:val="en-GB"/>
        </w:rPr>
        <w:tab/>
      </w:r>
      <w:hyperlink w:anchor="SectionB" w:history="1">
        <w:r w:rsidR="004F7E94" w:rsidRPr="00A847EA">
          <w:rPr>
            <w:rStyle w:val="Hyperlink"/>
            <w:rFonts w:ascii="Arial" w:hAnsi="Arial" w:cs="Arial"/>
            <w:b/>
            <w:color w:val="24634F"/>
            <w:sz w:val="20"/>
            <w:szCs w:val="30"/>
            <w:u w:val="none"/>
            <w:lang w:val="en-GB"/>
          </w:rPr>
          <w:t xml:space="preserve">FINANCING / COST INFORMATION </w:t>
        </w:r>
      </w:hyperlink>
    </w:p>
    <w:p w14:paraId="7C211136" w14:textId="77777777" w:rsidR="00AC43A2" w:rsidRPr="00A847EA" w:rsidRDefault="00AC43A2" w:rsidP="00AC43A2">
      <w:pPr>
        <w:tabs>
          <w:tab w:val="left" w:pos="2694"/>
          <w:tab w:val="right" w:pos="9356"/>
        </w:tabs>
        <w:spacing w:after="0" w:line="276" w:lineRule="auto"/>
        <w:ind w:left="993"/>
        <w:rPr>
          <w:rFonts w:ascii="Arial" w:hAnsi="Arial" w:cs="Arial"/>
          <w:szCs w:val="30"/>
          <w:lang w:val="en-GB"/>
        </w:rPr>
      </w:pPr>
    </w:p>
    <w:p w14:paraId="1B9E4C9D" w14:textId="77777777" w:rsidR="004F7E94" w:rsidRPr="00A847EA" w:rsidRDefault="00AC43A2" w:rsidP="00AC43A2">
      <w:pPr>
        <w:tabs>
          <w:tab w:val="left" w:pos="2694"/>
          <w:tab w:val="right" w:pos="9356"/>
        </w:tabs>
        <w:spacing w:after="0" w:line="276" w:lineRule="auto"/>
        <w:ind w:left="993"/>
        <w:rPr>
          <w:rStyle w:val="Hyperlink"/>
        </w:rPr>
      </w:pPr>
      <w:r w:rsidRPr="00A847EA">
        <w:rPr>
          <w:rFonts w:ascii="Arial" w:hAnsi="Arial" w:cs="Arial"/>
          <w:szCs w:val="30"/>
          <w:lang w:val="en-GB"/>
        </w:rPr>
        <w:t>Section C</w:t>
      </w:r>
      <w:r w:rsidRPr="00A847EA">
        <w:rPr>
          <w:rFonts w:ascii="Arial" w:hAnsi="Arial" w:cs="Arial"/>
          <w:szCs w:val="30"/>
          <w:lang w:val="en-GB"/>
        </w:rPr>
        <w:tab/>
      </w:r>
      <w:r w:rsidR="00C02EE1" w:rsidRPr="00A847EA">
        <w:fldChar w:fldCharType="begin"/>
      </w:r>
      <w:r w:rsidR="00D11B21" w:rsidRPr="00A847EA">
        <w:rPr>
          <w:lang w:val="en-GB"/>
        </w:rPr>
        <w:instrText>HYPERLINK  \l "SectionC"</w:instrText>
      </w:r>
      <w:r w:rsidR="00C02EE1" w:rsidRPr="00A847EA">
        <w:fldChar w:fldCharType="separate"/>
      </w:r>
      <w:r w:rsidR="004F7E94" w:rsidRPr="00A847EA">
        <w:rPr>
          <w:rStyle w:val="Hyperlink"/>
          <w:rFonts w:ascii="Arial" w:hAnsi="Arial" w:cs="Arial"/>
          <w:b/>
          <w:bCs/>
          <w:color w:val="24634F"/>
          <w:sz w:val="20"/>
          <w:szCs w:val="30"/>
          <w:u w:val="none"/>
          <w:lang w:val="en-GB"/>
        </w:rPr>
        <w:t>DETAILED PROJECT / PROGRAMME DESCRIPTION</w:t>
      </w:r>
    </w:p>
    <w:p w14:paraId="22EDF097" w14:textId="77777777" w:rsidR="00AC43A2" w:rsidRPr="00A847EA" w:rsidRDefault="00C02EE1" w:rsidP="00AC43A2">
      <w:pPr>
        <w:tabs>
          <w:tab w:val="left" w:pos="2694"/>
          <w:tab w:val="right" w:pos="9356"/>
        </w:tabs>
        <w:spacing w:after="0" w:line="276" w:lineRule="auto"/>
        <w:ind w:left="993"/>
        <w:rPr>
          <w:rFonts w:ascii="Arial" w:hAnsi="Arial" w:cs="Arial"/>
          <w:szCs w:val="30"/>
          <w:lang w:val="en-GB"/>
        </w:rPr>
      </w:pPr>
      <w:r w:rsidRPr="00A847EA">
        <w:rPr>
          <w:rStyle w:val="Hyperlink"/>
          <w:rFonts w:ascii="Arial" w:hAnsi="Arial" w:cs="Arial"/>
          <w:b/>
          <w:bCs/>
          <w:color w:val="24634F"/>
          <w:sz w:val="20"/>
          <w:szCs w:val="30"/>
          <w:u w:val="none"/>
          <w:lang w:val="en-GB"/>
        </w:rPr>
        <w:fldChar w:fldCharType="end"/>
      </w:r>
    </w:p>
    <w:p w14:paraId="1D338442" w14:textId="77777777" w:rsidR="004F7E94" w:rsidRPr="00A847EA" w:rsidRDefault="00AC43A2" w:rsidP="00AC43A2">
      <w:pPr>
        <w:tabs>
          <w:tab w:val="left" w:pos="2694"/>
          <w:tab w:val="right" w:pos="9356"/>
        </w:tabs>
        <w:spacing w:after="0" w:line="276" w:lineRule="auto"/>
        <w:ind w:left="993"/>
        <w:rPr>
          <w:rFonts w:ascii="Arial" w:hAnsi="Arial" w:cs="Arial"/>
          <w:b/>
          <w:color w:val="24634F"/>
          <w:sz w:val="20"/>
          <w:szCs w:val="20"/>
          <w:lang w:val="en-GB"/>
        </w:rPr>
      </w:pPr>
      <w:r w:rsidRPr="00A847EA">
        <w:rPr>
          <w:rFonts w:ascii="Arial" w:hAnsi="Arial" w:cs="Arial"/>
          <w:szCs w:val="30"/>
          <w:lang w:val="en-GB"/>
        </w:rPr>
        <w:t>Section D</w:t>
      </w:r>
      <w:r w:rsidRPr="00A847EA">
        <w:rPr>
          <w:rFonts w:ascii="Arial" w:hAnsi="Arial" w:cs="Arial"/>
          <w:szCs w:val="30"/>
          <w:lang w:val="en-GB"/>
        </w:rPr>
        <w:tab/>
      </w:r>
      <w:hyperlink w:anchor="SectionD" w:history="1">
        <w:r w:rsidR="004F7E94" w:rsidRPr="00A847EA">
          <w:rPr>
            <w:rStyle w:val="Hyperlink"/>
            <w:rFonts w:ascii="Arial" w:hAnsi="Arial" w:cs="Arial"/>
            <w:b/>
            <w:color w:val="24634F"/>
            <w:sz w:val="20"/>
            <w:szCs w:val="20"/>
            <w:u w:val="none"/>
            <w:lang w:val="en-GB"/>
          </w:rPr>
          <w:t>RATIONALE FOR GCF INVOLVEMENT</w:t>
        </w:r>
      </w:hyperlink>
    </w:p>
    <w:p w14:paraId="5C65A2AE" w14:textId="77777777" w:rsidR="004F7E94" w:rsidRPr="00A847EA" w:rsidRDefault="004F7E94" w:rsidP="00AC43A2">
      <w:pPr>
        <w:tabs>
          <w:tab w:val="left" w:pos="2694"/>
          <w:tab w:val="right" w:pos="9356"/>
        </w:tabs>
        <w:spacing w:after="0" w:line="276" w:lineRule="auto"/>
        <w:ind w:left="993"/>
        <w:rPr>
          <w:rFonts w:ascii="Arial" w:hAnsi="Arial" w:cs="Arial"/>
          <w:szCs w:val="30"/>
          <w:lang w:val="en-GB"/>
        </w:rPr>
      </w:pPr>
    </w:p>
    <w:p w14:paraId="421ECAB9" w14:textId="77777777" w:rsidR="00AC43A2" w:rsidRPr="00A847EA" w:rsidRDefault="00580E2A" w:rsidP="004F7E94">
      <w:pPr>
        <w:tabs>
          <w:tab w:val="left" w:pos="2700"/>
          <w:tab w:val="right" w:pos="9356"/>
        </w:tabs>
        <w:spacing w:after="0" w:line="276" w:lineRule="auto"/>
        <w:ind w:left="993"/>
        <w:rPr>
          <w:rFonts w:ascii="Arial" w:hAnsi="Arial" w:cs="Arial"/>
          <w:sz w:val="20"/>
          <w:szCs w:val="30"/>
          <w:lang w:val="en-GB"/>
        </w:rPr>
      </w:pPr>
      <w:r w:rsidRPr="00A847EA">
        <w:rPr>
          <w:rFonts w:ascii="Arial" w:hAnsi="Arial" w:cs="Arial"/>
          <w:lang w:val="en-GB"/>
        </w:rPr>
        <w:t>Section E</w:t>
      </w:r>
      <w:r w:rsidRPr="00A847EA">
        <w:rPr>
          <w:rFonts w:ascii="Arial" w:hAnsi="Arial" w:cs="Arial"/>
          <w:lang w:val="en-GB"/>
        </w:rPr>
        <w:tab/>
      </w:r>
      <w:hyperlink w:anchor="SectionE" w:history="1">
        <w:r w:rsidR="00AC43A2" w:rsidRPr="00A847EA">
          <w:rPr>
            <w:rStyle w:val="Hyperlink"/>
            <w:rFonts w:ascii="Arial" w:hAnsi="Arial" w:cs="Arial"/>
            <w:b/>
            <w:color w:val="24634F"/>
            <w:sz w:val="20"/>
            <w:szCs w:val="30"/>
            <w:u w:val="none"/>
            <w:lang w:val="en-GB"/>
          </w:rPr>
          <w:t>EXPECTED PERFORMANCE AGAINST INVESTMENT CRITERIA</w:t>
        </w:r>
      </w:hyperlink>
    </w:p>
    <w:p w14:paraId="3253E90F" w14:textId="77777777" w:rsidR="00AC43A2" w:rsidRPr="00A847EA" w:rsidRDefault="00AC43A2" w:rsidP="00AC43A2">
      <w:pPr>
        <w:tabs>
          <w:tab w:val="left" w:pos="2694"/>
          <w:tab w:val="right" w:pos="9356"/>
        </w:tabs>
        <w:spacing w:after="0" w:line="276" w:lineRule="auto"/>
        <w:ind w:left="993"/>
        <w:rPr>
          <w:rFonts w:ascii="Arial" w:hAnsi="Arial" w:cs="Arial"/>
          <w:sz w:val="20"/>
          <w:szCs w:val="30"/>
          <w:lang w:val="en-GB"/>
        </w:rPr>
      </w:pPr>
    </w:p>
    <w:p w14:paraId="5820B3B9" w14:textId="77777777" w:rsidR="00AC43A2" w:rsidRPr="00A847EA" w:rsidRDefault="004F7E94" w:rsidP="00AC43A2">
      <w:pPr>
        <w:tabs>
          <w:tab w:val="left" w:pos="2694"/>
          <w:tab w:val="right" w:pos="9356"/>
        </w:tabs>
        <w:spacing w:after="0" w:line="276" w:lineRule="auto"/>
        <w:ind w:left="993"/>
        <w:rPr>
          <w:rFonts w:ascii="Arial" w:hAnsi="Arial" w:cs="Arial"/>
          <w:szCs w:val="30"/>
          <w:lang w:val="en-GB"/>
        </w:rPr>
      </w:pPr>
      <w:r w:rsidRPr="00A847EA">
        <w:rPr>
          <w:rFonts w:ascii="Arial" w:hAnsi="Arial" w:cs="Arial"/>
          <w:szCs w:val="30"/>
          <w:lang w:val="en-GB"/>
        </w:rPr>
        <w:t>Section F</w:t>
      </w:r>
      <w:r w:rsidR="00AC43A2" w:rsidRPr="00A847EA">
        <w:rPr>
          <w:rFonts w:ascii="Arial" w:hAnsi="Arial" w:cs="Arial"/>
          <w:szCs w:val="30"/>
          <w:lang w:val="en-GB"/>
        </w:rPr>
        <w:tab/>
      </w:r>
      <w:hyperlink w:anchor="SectionF" w:history="1">
        <w:r w:rsidR="00AC43A2" w:rsidRPr="00A847EA">
          <w:rPr>
            <w:rStyle w:val="Hyperlink"/>
            <w:rFonts w:ascii="Arial" w:hAnsi="Arial" w:cs="Arial"/>
            <w:b/>
            <w:color w:val="24634F"/>
            <w:sz w:val="20"/>
            <w:szCs w:val="30"/>
            <w:u w:val="none"/>
            <w:lang w:val="en-GB"/>
          </w:rPr>
          <w:t>APPRAISAL SUMMARY</w:t>
        </w:r>
      </w:hyperlink>
    </w:p>
    <w:p w14:paraId="799BA0C9" w14:textId="77777777" w:rsidR="00AC43A2" w:rsidRPr="00A847EA" w:rsidRDefault="00AC43A2" w:rsidP="00AC43A2">
      <w:pPr>
        <w:tabs>
          <w:tab w:val="left" w:pos="2694"/>
          <w:tab w:val="right" w:pos="9356"/>
        </w:tabs>
        <w:spacing w:after="0" w:line="276" w:lineRule="auto"/>
        <w:ind w:left="993"/>
        <w:rPr>
          <w:rFonts w:ascii="Arial" w:hAnsi="Arial" w:cs="Arial"/>
          <w:szCs w:val="30"/>
          <w:lang w:val="en-GB"/>
        </w:rPr>
      </w:pPr>
    </w:p>
    <w:p w14:paraId="62744464" w14:textId="77777777" w:rsidR="00AC43A2" w:rsidRPr="00A847EA" w:rsidRDefault="004F7E94" w:rsidP="00AC43A2">
      <w:pPr>
        <w:tabs>
          <w:tab w:val="left" w:pos="2694"/>
          <w:tab w:val="right" w:pos="9356"/>
        </w:tabs>
        <w:spacing w:after="0" w:line="276" w:lineRule="auto"/>
        <w:ind w:left="993"/>
        <w:rPr>
          <w:rStyle w:val="Hyperlink"/>
        </w:rPr>
      </w:pPr>
      <w:r w:rsidRPr="00A847EA">
        <w:rPr>
          <w:rFonts w:ascii="Arial" w:hAnsi="Arial" w:cs="Arial"/>
          <w:szCs w:val="30"/>
          <w:lang w:val="en-GB"/>
        </w:rPr>
        <w:t>Section G</w:t>
      </w:r>
      <w:r w:rsidR="00AC43A2" w:rsidRPr="00A847EA">
        <w:rPr>
          <w:rFonts w:ascii="Arial" w:hAnsi="Arial" w:cs="Arial"/>
          <w:szCs w:val="30"/>
          <w:lang w:val="en-GB"/>
        </w:rPr>
        <w:tab/>
      </w:r>
      <w:hyperlink w:anchor="SectionG" w:history="1">
        <w:r w:rsidR="00524D01" w:rsidRPr="00A847EA">
          <w:rPr>
            <w:rStyle w:val="Hyperlink"/>
            <w:rFonts w:ascii="Arial" w:hAnsi="Arial" w:cs="Arial"/>
            <w:b/>
            <w:color w:val="24634F"/>
            <w:sz w:val="20"/>
            <w:szCs w:val="30"/>
            <w:u w:val="none"/>
            <w:lang w:val="en-GB"/>
          </w:rPr>
          <w:t>RISK ASSESSMENT AND MANAGEMENT</w:t>
        </w:r>
      </w:hyperlink>
    </w:p>
    <w:p w14:paraId="21709675" w14:textId="77777777" w:rsidR="00524D01" w:rsidRPr="00A847EA" w:rsidRDefault="00524D01" w:rsidP="00AC43A2">
      <w:pPr>
        <w:tabs>
          <w:tab w:val="left" w:pos="2694"/>
          <w:tab w:val="right" w:pos="9356"/>
        </w:tabs>
        <w:spacing w:after="0" w:line="276" w:lineRule="auto"/>
        <w:ind w:left="993"/>
        <w:rPr>
          <w:rFonts w:ascii="Arial" w:hAnsi="Arial" w:cs="Arial"/>
          <w:szCs w:val="30"/>
          <w:lang w:val="en-GB"/>
        </w:rPr>
      </w:pPr>
    </w:p>
    <w:p w14:paraId="7748D015" w14:textId="77777777" w:rsidR="00AC43A2" w:rsidRPr="00A847EA" w:rsidRDefault="004F7E94" w:rsidP="00AC43A2">
      <w:pPr>
        <w:tabs>
          <w:tab w:val="left" w:pos="2694"/>
          <w:tab w:val="right" w:pos="9356"/>
        </w:tabs>
        <w:spacing w:after="0" w:line="276" w:lineRule="auto"/>
        <w:ind w:left="993"/>
        <w:rPr>
          <w:rFonts w:ascii="Arial" w:hAnsi="Arial" w:cs="Arial"/>
          <w:b/>
          <w:sz w:val="20"/>
          <w:szCs w:val="30"/>
          <w:lang w:val="en-GB"/>
        </w:rPr>
      </w:pPr>
      <w:r w:rsidRPr="00A847EA">
        <w:rPr>
          <w:rFonts w:ascii="Arial" w:hAnsi="Arial" w:cs="Arial"/>
          <w:szCs w:val="30"/>
          <w:lang w:val="en-GB"/>
        </w:rPr>
        <w:t>Section H</w:t>
      </w:r>
      <w:r w:rsidR="00AC43A2" w:rsidRPr="00A847EA">
        <w:rPr>
          <w:rFonts w:ascii="Arial" w:hAnsi="Arial" w:cs="Arial"/>
          <w:szCs w:val="30"/>
          <w:lang w:val="en-GB"/>
        </w:rPr>
        <w:tab/>
      </w:r>
      <w:hyperlink w:anchor="SectionH" w:history="1">
        <w:r w:rsidR="00524D01" w:rsidRPr="00A847EA">
          <w:rPr>
            <w:rStyle w:val="Hyperlink"/>
            <w:rFonts w:ascii="Arial" w:hAnsi="Arial" w:cs="Arial"/>
            <w:b/>
            <w:color w:val="24634F"/>
            <w:sz w:val="20"/>
            <w:szCs w:val="30"/>
            <w:u w:val="none"/>
            <w:lang w:val="en-GB"/>
          </w:rPr>
          <w:t>RESULTS MONITORING AND REPORTING</w:t>
        </w:r>
      </w:hyperlink>
    </w:p>
    <w:p w14:paraId="3F639DB4" w14:textId="77777777" w:rsidR="00AC43A2" w:rsidRPr="00A847EA" w:rsidRDefault="00AC43A2" w:rsidP="00524D01">
      <w:pPr>
        <w:tabs>
          <w:tab w:val="left" w:pos="2694"/>
          <w:tab w:val="right" w:pos="9356"/>
        </w:tabs>
        <w:spacing w:after="0" w:line="276" w:lineRule="auto"/>
        <w:rPr>
          <w:rFonts w:ascii="Arial" w:hAnsi="Arial" w:cs="Arial"/>
          <w:b/>
          <w:sz w:val="20"/>
          <w:szCs w:val="30"/>
          <w:lang w:val="en-GB"/>
        </w:rPr>
      </w:pPr>
    </w:p>
    <w:p w14:paraId="6BA5E7C4" w14:textId="77777777" w:rsidR="00AC43A2" w:rsidRPr="00A847EA" w:rsidRDefault="00FA425A" w:rsidP="00AC43A2">
      <w:pPr>
        <w:tabs>
          <w:tab w:val="left" w:pos="2694"/>
          <w:tab w:val="right" w:pos="9356"/>
        </w:tabs>
        <w:spacing w:after="0" w:line="276" w:lineRule="auto"/>
        <w:ind w:left="993"/>
        <w:rPr>
          <w:rStyle w:val="Hyperlink"/>
        </w:rPr>
      </w:pPr>
      <w:r w:rsidRPr="00A847EA">
        <w:rPr>
          <w:rFonts w:ascii="Arial" w:hAnsi="Arial" w:cs="Arial"/>
          <w:lang w:val="en-GB"/>
        </w:rPr>
        <w:t>Section I</w:t>
      </w:r>
      <w:r w:rsidR="00AC43A2" w:rsidRPr="00A847EA">
        <w:rPr>
          <w:rFonts w:ascii="Arial" w:hAnsi="Arial" w:cs="Arial"/>
          <w:b/>
          <w:sz w:val="20"/>
          <w:szCs w:val="30"/>
          <w:lang w:val="en-GB"/>
        </w:rPr>
        <w:tab/>
      </w:r>
      <w:hyperlink w:anchor="SectionI" w:history="1">
        <w:r w:rsidR="00BB0E79" w:rsidRPr="00A847EA">
          <w:rPr>
            <w:rStyle w:val="Hyperlink"/>
            <w:rFonts w:ascii="Arial" w:hAnsi="Arial" w:cs="Arial"/>
            <w:b/>
            <w:color w:val="24634F"/>
            <w:sz w:val="20"/>
            <w:szCs w:val="30"/>
            <w:u w:val="none"/>
            <w:lang w:val="en-GB"/>
          </w:rPr>
          <w:t>ANNEX</w:t>
        </w:r>
        <w:r w:rsidR="00865C92" w:rsidRPr="00A847EA">
          <w:rPr>
            <w:rStyle w:val="Hyperlink"/>
            <w:rFonts w:ascii="Arial" w:hAnsi="Arial" w:cs="Arial"/>
            <w:b/>
            <w:color w:val="24634F"/>
            <w:sz w:val="20"/>
            <w:szCs w:val="30"/>
            <w:u w:val="none"/>
            <w:lang w:val="en-GB"/>
          </w:rPr>
          <w:t>ES</w:t>
        </w:r>
      </w:hyperlink>
    </w:p>
    <w:p w14:paraId="56B94130" w14:textId="77777777" w:rsidR="00AC43A2" w:rsidRPr="00A847EA" w:rsidRDefault="00AC43A2" w:rsidP="00AC43A2">
      <w:pPr>
        <w:tabs>
          <w:tab w:val="left" w:pos="2694"/>
          <w:tab w:val="right" w:pos="9356"/>
        </w:tabs>
        <w:spacing w:after="0" w:line="276" w:lineRule="auto"/>
        <w:ind w:left="993"/>
        <w:rPr>
          <w:rStyle w:val="Hyperlink"/>
        </w:rPr>
      </w:pPr>
    </w:p>
    <w:p w14:paraId="1C06B95D" w14:textId="77777777" w:rsidR="00AC43A2" w:rsidRPr="00A847EA" w:rsidRDefault="00AC43A2" w:rsidP="00AC43A2">
      <w:pPr>
        <w:tabs>
          <w:tab w:val="left" w:pos="2694"/>
          <w:tab w:val="right" w:pos="9356"/>
        </w:tabs>
        <w:spacing w:after="0" w:line="276" w:lineRule="auto"/>
        <w:ind w:left="993"/>
        <w:rPr>
          <w:rFonts w:ascii="Arial" w:hAnsi="Arial" w:cs="Arial"/>
          <w:b/>
          <w:color w:val="24634F"/>
          <w:sz w:val="20"/>
          <w:szCs w:val="30"/>
          <w:lang w:val="en-GB"/>
        </w:rPr>
      </w:pPr>
    </w:p>
    <w:p w14:paraId="4901DFFA" w14:textId="77777777" w:rsidR="00AC43A2" w:rsidRPr="00A847EA" w:rsidRDefault="00AC43A2" w:rsidP="00AC43A2">
      <w:pPr>
        <w:spacing w:after="0" w:line="240" w:lineRule="auto"/>
        <w:rPr>
          <w:rFonts w:ascii="Arial" w:eastAsia="Times New Roman" w:hAnsi="Arial" w:cs="Arial"/>
          <w:bCs/>
          <w:color w:val="000000"/>
          <w:sz w:val="18"/>
          <w:szCs w:val="20"/>
          <w:lang w:val="en-GB" w:eastAsia="en-GB"/>
        </w:rPr>
      </w:pPr>
    </w:p>
    <w:p w14:paraId="67FA66B0" w14:textId="77777777" w:rsidR="00AC43A2" w:rsidRPr="00A847EA" w:rsidRDefault="00AC43A2" w:rsidP="00AC43A2">
      <w:pPr>
        <w:spacing w:after="0" w:line="240" w:lineRule="auto"/>
        <w:jc w:val="center"/>
        <w:rPr>
          <w:rFonts w:ascii="Arial" w:eastAsia="Times New Roman" w:hAnsi="Arial" w:cs="Arial"/>
          <w:bCs/>
          <w:color w:val="000000"/>
          <w:sz w:val="18"/>
          <w:szCs w:val="20"/>
          <w:lang w:val="en-GB" w:eastAsia="en-GB"/>
        </w:rPr>
      </w:pPr>
    </w:p>
    <w:tbl>
      <w:tblPr>
        <w:tblW w:w="10530" w:type="dxa"/>
        <w:tblInd w:w="-455" w:type="dxa"/>
        <w:tblLayout w:type="fixed"/>
        <w:tblLook w:val="04A0" w:firstRow="1" w:lastRow="0" w:firstColumn="1" w:lastColumn="0" w:noHBand="0" w:noVBand="1"/>
      </w:tblPr>
      <w:tblGrid>
        <w:gridCol w:w="10530"/>
      </w:tblGrid>
      <w:tr w:rsidR="005A7221" w:rsidRPr="00A847EA" w14:paraId="6B1811CB" w14:textId="77777777">
        <w:trPr>
          <w:trHeight w:val="399"/>
        </w:trPr>
        <w:tc>
          <w:tcPr>
            <w:tcW w:w="10530" w:type="dxa"/>
            <w:tcBorders>
              <w:top w:val="single" w:sz="4" w:space="0" w:color="auto"/>
              <w:left w:val="single" w:sz="4" w:space="0" w:color="auto"/>
              <w:bottom w:val="nil"/>
              <w:right w:val="single" w:sz="4" w:space="0" w:color="auto"/>
            </w:tcBorders>
            <w:shd w:val="clear" w:color="auto" w:fill="24634F"/>
            <w:noWrap/>
            <w:vAlign w:val="center"/>
          </w:tcPr>
          <w:p w14:paraId="0C426B39" w14:textId="77777777" w:rsidR="005A7221" w:rsidRPr="00A847EA" w:rsidRDefault="005A7221" w:rsidP="005D12D2">
            <w:pPr>
              <w:spacing w:after="0" w:line="240" w:lineRule="auto"/>
              <w:rPr>
                <w:rFonts w:ascii="Arial" w:eastAsia="Times New Roman" w:hAnsi="Arial" w:cs="Arial"/>
                <w:color w:val="FFFFFF" w:themeColor="background1"/>
                <w:sz w:val="18"/>
                <w:szCs w:val="20"/>
                <w:lang w:val="en-GB" w:eastAsia="ja-JP"/>
              </w:rPr>
            </w:pPr>
            <w:r w:rsidRPr="00A847EA">
              <w:rPr>
                <w:rFonts w:ascii="Arial" w:eastAsia="Times New Roman" w:hAnsi="Arial" w:cs="Arial"/>
                <w:b/>
                <w:i/>
                <w:color w:val="FFFFFF" w:themeColor="background1"/>
                <w:sz w:val="20"/>
                <w:lang w:val="en-GB" w:eastAsia="ja-JP"/>
              </w:rPr>
              <w:t>Note to accredited entities on the use of the funding proposal template</w:t>
            </w:r>
          </w:p>
        </w:tc>
      </w:tr>
      <w:tr w:rsidR="005A7221" w:rsidRPr="00A847EA" w14:paraId="10E5A671" w14:textId="77777777">
        <w:trPr>
          <w:trHeight w:val="1398"/>
        </w:trPr>
        <w:tc>
          <w:tcPr>
            <w:tcW w:w="10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F7968" w14:textId="77777777" w:rsidR="005A7221" w:rsidRPr="00A847EA" w:rsidRDefault="005A7221" w:rsidP="00823608">
            <w:pPr>
              <w:pStyle w:val="ListParagraph"/>
              <w:numPr>
                <w:ilvl w:val="0"/>
                <w:numId w:val="2"/>
              </w:numPr>
              <w:spacing w:before="40" w:after="40" w:line="240" w:lineRule="auto"/>
              <w:rPr>
                <w:rFonts w:ascii="Arial" w:hAnsi="Arial" w:cs="Arial"/>
                <w:sz w:val="20"/>
                <w:lang w:val="en-GB"/>
              </w:rPr>
            </w:pPr>
            <w:r w:rsidRPr="00A847EA">
              <w:rPr>
                <w:rFonts w:ascii="Arial" w:hAnsi="Arial" w:cs="Arial"/>
                <w:sz w:val="20"/>
                <w:lang w:val="en-GB"/>
              </w:rPr>
              <w:t xml:space="preserve">Sections </w:t>
            </w:r>
            <w:r w:rsidRPr="00A847EA">
              <w:rPr>
                <w:rFonts w:ascii="Arial" w:hAnsi="Arial" w:cs="Arial"/>
                <w:b/>
                <w:sz w:val="20"/>
                <w:shd w:val="clear" w:color="auto" w:fill="FFFFFF" w:themeFill="background1"/>
                <w:lang w:val="en-GB"/>
              </w:rPr>
              <w:t xml:space="preserve">A, B, D, E </w:t>
            </w:r>
            <w:r w:rsidRPr="00A847EA">
              <w:rPr>
                <w:rFonts w:ascii="Arial" w:hAnsi="Arial" w:cs="Arial"/>
                <w:sz w:val="20"/>
                <w:shd w:val="clear" w:color="auto" w:fill="FFFFFF" w:themeFill="background1"/>
                <w:lang w:val="en-GB"/>
              </w:rPr>
              <w:t>and</w:t>
            </w:r>
            <w:r w:rsidRPr="00A847EA">
              <w:rPr>
                <w:rFonts w:ascii="Arial" w:hAnsi="Arial" w:cs="Arial"/>
                <w:b/>
                <w:sz w:val="20"/>
                <w:shd w:val="clear" w:color="auto" w:fill="FFFFFF" w:themeFill="background1"/>
                <w:lang w:val="en-GB"/>
              </w:rPr>
              <w:t xml:space="preserve"> H</w:t>
            </w:r>
            <w:r w:rsidRPr="00A847EA">
              <w:rPr>
                <w:rFonts w:ascii="Arial" w:hAnsi="Arial" w:cs="Arial"/>
                <w:sz w:val="20"/>
                <w:lang w:val="en-GB"/>
              </w:rPr>
              <w:t xml:space="preserve"> of the funding proposal require detailed inputs from the accredited entity. For all other sections, including the Appraisal Summary in section F, accredited entities have discretion in how they wish to present the information. Accredited entities can either directly incorporate information into this proposal, or provide summary information in the proposal with cross-reference to other project documents such as project appraisal document.</w:t>
            </w:r>
          </w:p>
          <w:p w14:paraId="70914A8B" w14:textId="77777777" w:rsidR="005A7221" w:rsidRPr="00A847EA" w:rsidRDefault="005A7221" w:rsidP="00823608">
            <w:pPr>
              <w:pStyle w:val="ListParagraph"/>
              <w:numPr>
                <w:ilvl w:val="0"/>
                <w:numId w:val="2"/>
              </w:numPr>
              <w:spacing w:before="40" w:after="40" w:line="240" w:lineRule="auto"/>
              <w:rPr>
                <w:rFonts w:ascii="Arial" w:hAnsi="Arial" w:cs="Arial"/>
                <w:sz w:val="20"/>
                <w:lang w:val="en-GB"/>
              </w:rPr>
            </w:pPr>
            <w:r w:rsidRPr="00A847EA">
              <w:rPr>
                <w:rFonts w:ascii="Arial" w:hAnsi="Arial" w:cs="Arial"/>
                <w:sz w:val="20"/>
                <w:lang w:val="en-GB"/>
              </w:rPr>
              <w:t>The total number of pages for the funding proposal (excluding annexes) is expected not to exceed 50.</w:t>
            </w:r>
          </w:p>
        </w:tc>
      </w:tr>
    </w:tbl>
    <w:p w14:paraId="552EFEE9" w14:textId="77777777" w:rsidR="00AC43A2" w:rsidRPr="00A847EA" w:rsidRDefault="00AC43A2" w:rsidP="00AC43A2">
      <w:pPr>
        <w:pStyle w:val="H0"/>
        <w:ind w:right="4"/>
        <w:rPr>
          <w:rFonts w:ascii="Arial" w:hAnsi="Arial" w:cs="Arial"/>
          <w:sz w:val="22"/>
          <w:szCs w:val="22"/>
        </w:rPr>
      </w:pPr>
    </w:p>
    <w:p w14:paraId="06F623E3" w14:textId="77777777" w:rsidR="00E37F5E" w:rsidRPr="00A847EA" w:rsidRDefault="00E37F5E" w:rsidP="00AC43A2">
      <w:pPr>
        <w:pStyle w:val="H0"/>
        <w:ind w:right="4"/>
        <w:jc w:val="center"/>
        <w:rPr>
          <w:rFonts w:ascii="Arial" w:hAnsi="Arial" w:cs="Arial"/>
          <w:sz w:val="20"/>
          <w:szCs w:val="22"/>
        </w:rPr>
      </w:pPr>
    </w:p>
    <w:p w14:paraId="2BCB7CE1" w14:textId="77777777" w:rsidR="00AC43A2" w:rsidRPr="00A847EA" w:rsidRDefault="00AC43A2" w:rsidP="00AC43A2">
      <w:pPr>
        <w:pStyle w:val="H0"/>
        <w:ind w:right="4"/>
        <w:jc w:val="center"/>
        <w:rPr>
          <w:rFonts w:ascii="Arial" w:hAnsi="Arial" w:cs="Arial"/>
          <w:sz w:val="20"/>
          <w:szCs w:val="22"/>
        </w:rPr>
      </w:pPr>
      <w:r w:rsidRPr="00A847EA">
        <w:rPr>
          <w:rFonts w:ascii="Arial" w:hAnsi="Arial" w:cs="Arial"/>
          <w:sz w:val="20"/>
          <w:szCs w:val="22"/>
        </w:rPr>
        <w:t>Please submit the completed form to:</w:t>
      </w:r>
    </w:p>
    <w:p w14:paraId="38828D2B" w14:textId="77777777" w:rsidR="00AC43A2" w:rsidRPr="00A847EA" w:rsidRDefault="0053468C" w:rsidP="00AC43A2">
      <w:pPr>
        <w:pStyle w:val="H0"/>
        <w:ind w:right="4"/>
        <w:jc w:val="center"/>
        <w:rPr>
          <w:rFonts w:ascii="Arial" w:hAnsi="Arial" w:cs="Arial"/>
          <w:b w:val="0"/>
          <w:sz w:val="20"/>
          <w:szCs w:val="22"/>
        </w:rPr>
      </w:pPr>
      <w:hyperlink r:id="rId10" w:history="1">
        <w:r w:rsidR="00AC43A2" w:rsidRPr="00A847EA">
          <w:rPr>
            <w:rStyle w:val="Hyperlink"/>
            <w:rFonts w:ascii="Arial" w:hAnsi="Arial" w:cs="Arial"/>
            <w:b w:val="0"/>
            <w:color w:val="24634F"/>
            <w:sz w:val="20"/>
            <w:szCs w:val="22"/>
            <w:u w:val="none"/>
          </w:rPr>
          <w:t>fundingproposal@gcfund.org</w:t>
        </w:r>
      </w:hyperlink>
    </w:p>
    <w:p w14:paraId="036E84C4" w14:textId="77777777" w:rsidR="00AC43A2" w:rsidRPr="00A847EA" w:rsidRDefault="00AC43A2" w:rsidP="00AC43A2">
      <w:pPr>
        <w:pStyle w:val="H0"/>
        <w:ind w:right="4"/>
        <w:jc w:val="center"/>
        <w:rPr>
          <w:rFonts w:ascii="Arial" w:hAnsi="Arial" w:cs="Arial"/>
          <w:b w:val="0"/>
          <w:sz w:val="20"/>
          <w:szCs w:val="22"/>
        </w:rPr>
      </w:pPr>
    </w:p>
    <w:p w14:paraId="41E7F406" w14:textId="77777777" w:rsidR="00AC43A2" w:rsidRPr="00A847EA" w:rsidRDefault="00AC43A2" w:rsidP="00AC43A2">
      <w:pPr>
        <w:pStyle w:val="H0"/>
        <w:ind w:right="4"/>
        <w:jc w:val="center"/>
        <w:rPr>
          <w:rFonts w:ascii="Arial" w:hAnsi="Arial" w:cs="Arial"/>
          <w:b w:val="0"/>
          <w:sz w:val="20"/>
          <w:szCs w:val="22"/>
        </w:rPr>
      </w:pPr>
      <w:r w:rsidRPr="00A847EA">
        <w:rPr>
          <w:rFonts w:ascii="Arial" w:hAnsi="Arial" w:cs="Arial"/>
          <w:b w:val="0"/>
          <w:sz w:val="20"/>
          <w:szCs w:val="22"/>
        </w:rPr>
        <w:t>Please use the following name convention for the file name:</w:t>
      </w:r>
    </w:p>
    <w:p w14:paraId="7A895315" w14:textId="77777777" w:rsidR="00AC43A2" w:rsidRPr="00A847EA" w:rsidRDefault="00AC43A2" w:rsidP="00AC43A2">
      <w:pPr>
        <w:pStyle w:val="H0"/>
        <w:ind w:right="4"/>
        <w:jc w:val="center"/>
        <w:rPr>
          <w:rFonts w:ascii="Arial" w:hAnsi="Arial" w:cs="Arial"/>
          <w:b w:val="0"/>
          <w:sz w:val="20"/>
          <w:szCs w:val="22"/>
        </w:rPr>
      </w:pPr>
      <w:r w:rsidRPr="00E0623B">
        <w:rPr>
          <w:rFonts w:ascii="Arial" w:hAnsi="Arial" w:cs="Arial"/>
          <w:b w:val="0"/>
          <w:sz w:val="20"/>
          <w:szCs w:val="22"/>
        </w:rPr>
        <w:t>“[FP]-[Agency Short Name]-[Date]-[Serial Number]”</w:t>
      </w:r>
    </w:p>
    <w:p w14:paraId="260D4E68" w14:textId="77777777" w:rsidR="00E0623B" w:rsidRDefault="00E0623B" w:rsidP="00E0623B">
      <w:pPr>
        <w:pStyle w:val="H0"/>
        <w:ind w:right="4"/>
        <w:jc w:val="center"/>
        <w:rPr>
          <w:rFonts w:ascii="Arial" w:hAnsi="Arial" w:cs="Arial"/>
          <w:sz w:val="20"/>
          <w:szCs w:val="22"/>
        </w:rPr>
      </w:pPr>
    </w:p>
    <w:p w14:paraId="7E214898" w14:textId="6B932DBC" w:rsidR="00E0623B" w:rsidRPr="00E0623B" w:rsidRDefault="00E0623B" w:rsidP="00E0623B">
      <w:pPr>
        <w:pStyle w:val="H0"/>
        <w:ind w:right="4"/>
        <w:jc w:val="center"/>
        <w:rPr>
          <w:rFonts w:ascii="Arial" w:hAnsi="Arial" w:cs="Arial"/>
          <w:sz w:val="20"/>
          <w:szCs w:val="22"/>
        </w:rPr>
      </w:pPr>
      <w:r w:rsidRPr="00E0623B">
        <w:rPr>
          <w:rFonts w:ascii="Arial" w:hAnsi="Arial" w:cs="Arial"/>
          <w:sz w:val="20"/>
          <w:szCs w:val="22"/>
        </w:rPr>
        <w:t>FP-UNDP-</w:t>
      </w:r>
      <w:r w:rsidR="00CF5E4E">
        <w:rPr>
          <w:rFonts w:ascii="Arial" w:hAnsi="Arial" w:cs="Arial"/>
          <w:sz w:val="20"/>
          <w:szCs w:val="22"/>
        </w:rPr>
        <w:t>2203</w:t>
      </w:r>
      <w:r w:rsidR="00083D02">
        <w:rPr>
          <w:rFonts w:ascii="Arial" w:hAnsi="Arial" w:cs="Arial"/>
          <w:sz w:val="20"/>
          <w:szCs w:val="22"/>
        </w:rPr>
        <w:t>16</w:t>
      </w:r>
      <w:r w:rsidRPr="00E0623B">
        <w:rPr>
          <w:rFonts w:ascii="Arial" w:hAnsi="Arial" w:cs="Arial"/>
          <w:sz w:val="20"/>
          <w:szCs w:val="22"/>
        </w:rPr>
        <w:t>-5684</w:t>
      </w:r>
    </w:p>
    <w:p w14:paraId="7C66A3A9" w14:textId="77777777" w:rsidR="00E0623B" w:rsidRPr="00A847EA" w:rsidRDefault="00E0623B" w:rsidP="00E0623B">
      <w:pPr>
        <w:spacing w:after="0" w:line="240" w:lineRule="auto"/>
        <w:ind w:left="-198" w:right="-612" w:firstLine="90"/>
        <w:jc w:val="center"/>
        <w:rPr>
          <w:rStyle w:val="IntenseReference"/>
        </w:rPr>
        <w:sectPr w:rsidR="00E0623B" w:rsidRPr="00A847EA">
          <w:headerReference w:type="default" r:id="rId11"/>
          <w:pgSz w:w="12240" w:h="15840"/>
          <w:pgMar w:top="1440" w:right="1440" w:bottom="1440" w:left="1440" w:header="444" w:footer="283" w:gutter="0"/>
          <w:cols w:space="720"/>
          <w:docGrid w:linePitch="360"/>
        </w:sectPr>
      </w:pPr>
    </w:p>
    <w:tbl>
      <w:tblPr>
        <w:tblW w:w="10800" w:type="dxa"/>
        <w:tblInd w:w="-635" w:type="dxa"/>
        <w:tblLayout w:type="fixed"/>
        <w:tblLook w:val="04A0" w:firstRow="1" w:lastRow="0" w:firstColumn="1" w:lastColumn="0" w:noHBand="0" w:noVBand="1"/>
      </w:tblPr>
      <w:tblGrid>
        <w:gridCol w:w="1170"/>
        <w:gridCol w:w="3983"/>
        <w:gridCol w:w="2910"/>
        <w:gridCol w:w="2737"/>
      </w:tblGrid>
      <w:tr w:rsidR="00AC43A2" w:rsidRPr="00A847EA" w14:paraId="53C049DF" w14:textId="77777777" w:rsidTr="00764177">
        <w:trPr>
          <w:trHeight w:val="314"/>
        </w:trPr>
        <w:tc>
          <w:tcPr>
            <w:tcW w:w="10800" w:type="dxa"/>
            <w:gridSpan w:val="4"/>
            <w:tcBorders>
              <w:top w:val="single" w:sz="4" w:space="0" w:color="auto"/>
              <w:left w:val="single" w:sz="4" w:space="0" w:color="auto"/>
              <w:bottom w:val="nil"/>
              <w:right w:val="single" w:sz="4" w:space="0" w:color="auto"/>
            </w:tcBorders>
            <w:shd w:val="clear" w:color="auto" w:fill="24634F"/>
            <w:vAlign w:val="center"/>
          </w:tcPr>
          <w:p w14:paraId="591D4A82" w14:textId="77777777" w:rsidR="00AC43A2" w:rsidRPr="004E5B29" w:rsidRDefault="00AC43A2" w:rsidP="00F643E7">
            <w:pPr>
              <w:tabs>
                <w:tab w:val="left" w:pos="720"/>
              </w:tabs>
              <w:spacing w:after="0"/>
              <w:rPr>
                <w:rStyle w:val="IntenseReference"/>
                <w:rFonts w:ascii="Arial" w:hAnsi="Arial" w:cs="Arial"/>
              </w:rPr>
            </w:pPr>
            <w:bookmarkStart w:id="1" w:name="SectionA" w:colFirst="0" w:colLast="0"/>
            <w:r w:rsidRPr="004E5B29">
              <w:rPr>
                <w:rStyle w:val="IntenseReference"/>
                <w:rFonts w:ascii="Arial" w:hAnsi="Arial" w:cs="Arial"/>
                <w:color w:val="FFFFFF" w:themeColor="background1"/>
                <w:szCs w:val="24"/>
                <w:lang w:val="en-GB"/>
              </w:rPr>
              <w:lastRenderedPageBreak/>
              <w:t xml:space="preserve">A.1. </w:t>
            </w:r>
            <w:r w:rsidRPr="004E5B29">
              <w:rPr>
                <w:rFonts w:ascii="Arial" w:eastAsia="Times New Roman" w:hAnsi="Arial" w:cs="Arial"/>
                <w:b/>
                <w:color w:val="FFFFFF" w:themeColor="background1"/>
                <w:szCs w:val="24"/>
                <w:lang w:val="en-GB" w:eastAsia="ja-JP"/>
              </w:rPr>
              <w:t>Brief Project</w:t>
            </w:r>
            <w:r w:rsidR="001E0EA6" w:rsidRPr="004E5B29">
              <w:rPr>
                <w:rFonts w:ascii="Arial" w:eastAsia="Times New Roman" w:hAnsi="Arial" w:cs="Arial"/>
                <w:b/>
                <w:color w:val="FFFFFF" w:themeColor="background1"/>
                <w:szCs w:val="24"/>
                <w:lang w:val="en-GB" w:eastAsia="ja-JP"/>
              </w:rPr>
              <w:t xml:space="preserve"> </w:t>
            </w:r>
            <w:r w:rsidRPr="004E5B29">
              <w:rPr>
                <w:rFonts w:ascii="Arial" w:eastAsia="Times New Roman" w:hAnsi="Arial" w:cs="Arial"/>
                <w:b/>
                <w:color w:val="FFFFFF" w:themeColor="background1"/>
                <w:szCs w:val="24"/>
                <w:lang w:val="en-GB" w:eastAsia="ja-JP"/>
              </w:rPr>
              <w:t>/</w:t>
            </w:r>
            <w:r w:rsidR="001E0EA6" w:rsidRPr="004E5B29">
              <w:rPr>
                <w:rFonts w:ascii="Arial" w:eastAsia="Times New Roman" w:hAnsi="Arial" w:cs="Arial"/>
                <w:b/>
                <w:color w:val="FFFFFF" w:themeColor="background1"/>
                <w:szCs w:val="24"/>
                <w:lang w:val="en-GB" w:eastAsia="ja-JP"/>
              </w:rPr>
              <w:t xml:space="preserve"> </w:t>
            </w:r>
            <w:r w:rsidRPr="004E5B29">
              <w:rPr>
                <w:rFonts w:ascii="Arial" w:eastAsia="Times New Roman" w:hAnsi="Arial" w:cs="Arial"/>
                <w:b/>
                <w:color w:val="FFFFFF" w:themeColor="background1"/>
                <w:szCs w:val="24"/>
                <w:lang w:val="en-GB" w:eastAsia="ja-JP"/>
              </w:rPr>
              <w:t>Programme Information</w:t>
            </w:r>
          </w:p>
        </w:tc>
      </w:tr>
      <w:bookmarkEnd w:id="1"/>
      <w:tr w:rsidR="00E2650E" w:rsidRPr="00A847EA" w14:paraId="76DE8318" w14:textId="77777777" w:rsidTr="00764177">
        <w:trPr>
          <w:trHeight w:val="396"/>
        </w:trPr>
        <w:tc>
          <w:tcPr>
            <w:tcW w:w="51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2DEE3DB" w14:textId="77777777" w:rsidR="00E2650E" w:rsidRPr="004E5B29" w:rsidRDefault="00E2650E" w:rsidP="00E2650E">
            <w:pPr>
              <w:spacing w:after="0" w:line="240" w:lineRule="auto"/>
              <w:rPr>
                <w:rFonts w:ascii="Arial" w:eastAsia="Times New Roman" w:hAnsi="Arial" w:cs="Arial"/>
                <w:b/>
                <w:color w:val="24634F"/>
                <w:sz w:val="20"/>
                <w:szCs w:val="20"/>
                <w:lang w:val="en-GB" w:eastAsia="ja-JP"/>
              </w:rPr>
            </w:pPr>
            <w:r w:rsidRPr="004E5B29">
              <w:rPr>
                <w:rFonts w:ascii="Arial" w:eastAsia="Times New Roman" w:hAnsi="Arial" w:cs="Arial"/>
                <w:b/>
                <w:color w:val="24634F"/>
                <w:sz w:val="20"/>
                <w:szCs w:val="20"/>
                <w:lang w:val="en-GB" w:eastAsia="ja-JP"/>
              </w:rPr>
              <w:t>A.1.1. Project / programme title</w:t>
            </w:r>
          </w:p>
        </w:tc>
        <w:tc>
          <w:tcPr>
            <w:tcW w:w="56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D7F4FF" w14:textId="77777777" w:rsidR="00E2650E" w:rsidRPr="00AA7FDD" w:rsidRDefault="00E2650E" w:rsidP="00E2650E">
            <w:pPr>
              <w:spacing w:after="0" w:line="240" w:lineRule="auto"/>
              <w:rPr>
                <w:rFonts w:ascii="Arial" w:eastAsia="Times New Roman" w:hAnsi="Arial" w:cs="Arial"/>
                <w:color w:val="000000"/>
                <w:sz w:val="20"/>
                <w:szCs w:val="20"/>
                <w:lang w:val="en-GB" w:eastAsia="ja-JP"/>
              </w:rPr>
            </w:pPr>
            <w:r w:rsidRPr="00AA7FDD">
              <w:rPr>
                <w:rFonts w:ascii="Arial" w:eastAsia="Times New Roman" w:hAnsi="Arial" w:cs="Arial"/>
                <w:bCs/>
                <w:color w:val="000000"/>
                <w:sz w:val="20"/>
                <w:szCs w:val="20"/>
                <w:lang w:val="en-GB" w:eastAsia="ja-JP"/>
              </w:rPr>
              <w:t>De-Risking and Scaling-up Investment in Energy Efficient Building Retrofits</w:t>
            </w:r>
          </w:p>
        </w:tc>
      </w:tr>
      <w:tr w:rsidR="00AC43A2" w:rsidRPr="00A847EA" w14:paraId="20A47C3C" w14:textId="77777777" w:rsidTr="00764177">
        <w:trPr>
          <w:trHeight w:val="396"/>
        </w:trPr>
        <w:tc>
          <w:tcPr>
            <w:tcW w:w="51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1583338" w14:textId="77777777" w:rsidR="00AC43A2" w:rsidRPr="004E5B29" w:rsidRDefault="006A2D37" w:rsidP="004B77C3">
            <w:pPr>
              <w:spacing w:after="0" w:line="240" w:lineRule="auto"/>
              <w:rPr>
                <w:rFonts w:ascii="Arial" w:eastAsia="Times New Roman" w:hAnsi="Arial" w:cs="Arial"/>
                <w:b/>
                <w:color w:val="24634F"/>
                <w:sz w:val="20"/>
                <w:szCs w:val="20"/>
                <w:lang w:val="en-GB" w:eastAsia="ja-JP"/>
              </w:rPr>
            </w:pPr>
            <w:r w:rsidRPr="004E5B29">
              <w:rPr>
                <w:rFonts w:ascii="Arial" w:eastAsia="Times New Roman" w:hAnsi="Arial" w:cs="Arial"/>
                <w:b/>
                <w:color w:val="24634F"/>
                <w:sz w:val="20"/>
                <w:szCs w:val="20"/>
                <w:lang w:val="en-GB" w:eastAsia="ja-JP"/>
              </w:rPr>
              <w:t xml:space="preserve">A.1.2. </w:t>
            </w:r>
            <w:r w:rsidR="00AC43A2" w:rsidRPr="004E5B29">
              <w:rPr>
                <w:rFonts w:ascii="Arial" w:eastAsia="Times New Roman" w:hAnsi="Arial" w:cs="Arial"/>
                <w:b/>
                <w:color w:val="24634F"/>
                <w:sz w:val="20"/>
                <w:szCs w:val="20"/>
                <w:lang w:val="en-GB" w:eastAsia="ja-JP"/>
              </w:rPr>
              <w:t>Project or programme</w:t>
            </w:r>
          </w:p>
        </w:tc>
        <w:sdt>
          <w:sdtPr>
            <w:rPr>
              <w:rFonts w:ascii="Arial" w:eastAsia="Times New Roman" w:hAnsi="Arial" w:cs="Arial"/>
              <w:color w:val="000000"/>
              <w:sz w:val="20"/>
              <w:szCs w:val="20"/>
              <w:lang w:val="en-GB" w:eastAsia="ja-JP"/>
            </w:rPr>
            <w:id w:val="179549781"/>
            <w:placeholder>
              <w:docPart w:val="4019ACA525ACC949AC07DF270B132CFB"/>
            </w:placeholder>
            <w:dropDownList>
              <w:listItem w:value="Choose an item."/>
              <w:listItem w:displayText="Project" w:value="Project"/>
              <w:listItem w:displayText="programme" w:value="programme"/>
            </w:dropDownList>
          </w:sdtPr>
          <w:sdtEndPr/>
          <w:sdtContent>
            <w:tc>
              <w:tcPr>
                <w:tcW w:w="56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B1BCCB" w14:textId="77777777" w:rsidR="00AC43A2" w:rsidRPr="00AA7FDD" w:rsidRDefault="00B01A1B" w:rsidP="004B77C3">
                <w:pPr>
                  <w:spacing w:after="0" w:line="240" w:lineRule="auto"/>
                  <w:rPr>
                    <w:rFonts w:ascii="Arial" w:eastAsia="Times New Roman" w:hAnsi="Arial" w:cs="Arial"/>
                    <w:color w:val="000000"/>
                    <w:sz w:val="20"/>
                    <w:szCs w:val="20"/>
                    <w:lang w:val="en-GB" w:eastAsia="ja-JP"/>
                  </w:rPr>
                </w:pPr>
                <w:r w:rsidRPr="00AA7FDD">
                  <w:rPr>
                    <w:rFonts w:ascii="Arial" w:eastAsia="Times New Roman" w:hAnsi="Arial" w:cs="Arial"/>
                    <w:sz w:val="20"/>
                    <w:szCs w:val="20"/>
                    <w:lang w:val="nl-NL" w:eastAsia="ja-JP"/>
                  </w:rPr>
                  <w:t>Project</w:t>
                </w:r>
              </w:p>
            </w:tc>
          </w:sdtContent>
        </w:sdt>
      </w:tr>
      <w:tr w:rsidR="00E2650E" w:rsidRPr="00A847EA" w14:paraId="65CDF9BD" w14:textId="77777777" w:rsidTr="00764177">
        <w:trPr>
          <w:trHeight w:val="396"/>
        </w:trPr>
        <w:tc>
          <w:tcPr>
            <w:tcW w:w="51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13EBE05" w14:textId="77777777" w:rsidR="00E2650E" w:rsidRPr="004E5B29" w:rsidRDefault="00E2650E" w:rsidP="00E2650E">
            <w:pPr>
              <w:spacing w:after="0" w:line="240" w:lineRule="auto"/>
              <w:rPr>
                <w:rFonts w:ascii="Arial" w:eastAsia="Times New Roman" w:hAnsi="Arial" w:cs="Arial"/>
                <w:b/>
                <w:color w:val="24634F"/>
                <w:sz w:val="20"/>
                <w:szCs w:val="20"/>
                <w:lang w:val="en-GB" w:eastAsia="ja-JP"/>
              </w:rPr>
            </w:pPr>
            <w:r w:rsidRPr="004E5B29">
              <w:rPr>
                <w:rFonts w:ascii="Arial" w:eastAsia="Times New Roman" w:hAnsi="Arial" w:cs="Arial"/>
                <w:b/>
                <w:color w:val="24634F"/>
                <w:sz w:val="20"/>
                <w:szCs w:val="20"/>
                <w:lang w:val="en-GB" w:eastAsia="ja-JP"/>
              </w:rPr>
              <w:t>A.1.3. Country (</w:t>
            </w:r>
            <w:r w:rsidR="005A7221" w:rsidRPr="004E5B29">
              <w:rPr>
                <w:rFonts w:ascii="Arial" w:eastAsia="Times New Roman" w:hAnsi="Arial" w:cs="Arial"/>
                <w:b/>
                <w:color w:val="24634F"/>
                <w:sz w:val="20"/>
                <w:szCs w:val="20"/>
                <w:lang w:val="en-GB" w:eastAsia="ja-JP"/>
              </w:rPr>
              <w:t>ies) / region</w:t>
            </w:r>
          </w:p>
        </w:tc>
        <w:tc>
          <w:tcPr>
            <w:tcW w:w="56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0CB6CF" w14:textId="77777777" w:rsidR="00E2650E" w:rsidRPr="00AA7FDD" w:rsidRDefault="00E2650E" w:rsidP="00E2650E">
            <w:pPr>
              <w:spacing w:after="0" w:line="240" w:lineRule="auto"/>
              <w:rPr>
                <w:rFonts w:ascii="Arial" w:eastAsia="Times New Roman" w:hAnsi="Arial" w:cs="Arial"/>
                <w:color w:val="000000"/>
                <w:sz w:val="20"/>
                <w:szCs w:val="20"/>
                <w:lang w:val="en-GB" w:eastAsia="ja-JP"/>
              </w:rPr>
            </w:pPr>
            <w:r w:rsidRPr="00AA7FDD">
              <w:rPr>
                <w:rFonts w:ascii="Arial" w:eastAsia="Times New Roman" w:hAnsi="Arial" w:cs="Arial"/>
                <w:color w:val="000000"/>
                <w:sz w:val="20"/>
                <w:szCs w:val="20"/>
                <w:lang w:val="en-GB" w:eastAsia="ja-JP"/>
              </w:rPr>
              <w:t>Armenia</w:t>
            </w:r>
          </w:p>
        </w:tc>
      </w:tr>
      <w:tr w:rsidR="00E2650E" w:rsidRPr="00A847EA" w14:paraId="370333E0" w14:textId="77777777" w:rsidTr="00764177">
        <w:trPr>
          <w:trHeight w:val="396"/>
        </w:trPr>
        <w:tc>
          <w:tcPr>
            <w:tcW w:w="51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F2BFFF" w14:textId="77777777" w:rsidR="00E2650E" w:rsidRPr="004E5B29" w:rsidRDefault="00E2650E" w:rsidP="00E2650E">
            <w:pPr>
              <w:spacing w:after="0" w:line="240" w:lineRule="auto"/>
              <w:rPr>
                <w:rFonts w:ascii="Arial" w:eastAsia="Times New Roman" w:hAnsi="Arial" w:cs="Arial"/>
                <w:b/>
                <w:color w:val="24634F"/>
                <w:sz w:val="20"/>
                <w:szCs w:val="20"/>
                <w:lang w:val="en-GB" w:eastAsia="ja-JP"/>
              </w:rPr>
            </w:pPr>
            <w:r w:rsidRPr="004E5B29">
              <w:rPr>
                <w:rFonts w:ascii="Arial" w:eastAsia="Times New Roman" w:hAnsi="Arial" w:cs="Arial"/>
                <w:b/>
                <w:color w:val="24634F"/>
                <w:sz w:val="20"/>
                <w:szCs w:val="20"/>
                <w:lang w:val="en-GB" w:eastAsia="ja-JP"/>
              </w:rPr>
              <w:t>A.1.4. National designated authority (ies)</w:t>
            </w:r>
          </w:p>
        </w:tc>
        <w:tc>
          <w:tcPr>
            <w:tcW w:w="56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BC6889" w14:textId="77777777" w:rsidR="00E2650E" w:rsidRPr="00AA7FDD" w:rsidRDefault="00E2650E" w:rsidP="00E2650E">
            <w:pPr>
              <w:spacing w:after="0" w:line="240" w:lineRule="auto"/>
              <w:rPr>
                <w:rFonts w:ascii="Arial" w:eastAsia="Times New Roman" w:hAnsi="Arial" w:cs="Arial"/>
                <w:color w:val="000000"/>
                <w:sz w:val="20"/>
                <w:szCs w:val="20"/>
                <w:lang w:val="en-GB" w:eastAsia="ja-JP"/>
              </w:rPr>
            </w:pPr>
            <w:r w:rsidRPr="00AA7FDD">
              <w:rPr>
                <w:rFonts w:ascii="Arial" w:eastAsia="Times New Roman" w:hAnsi="Arial" w:cs="Arial"/>
                <w:bCs/>
                <w:color w:val="000000"/>
                <w:sz w:val="20"/>
                <w:szCs w:val="20"/>
                <w:lang w:val="en-GB" w:eastAsia="ja-JP"/>
              </w:rPr>
              <w:t>Ministry of Nature Protection</w:t>
            </w:r>
          </w:p>
        </w:tc>
      </w:tr>
      <w:tr w:rsidR="00E2650E" w:rsidRPr="00A847EA" w14:paraId="4129D76D" w14:textId="77777777" w:rsidTr="00764177">
        <w:trPr>
          <w:trHeight w:val="396"/>
        </w:trPr>
        <w:tc>
          <w:tcPr>
            <w:tcW w:w="51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0E9E5A1" w14:textId="77777777" w:rsidR="00E2650E" w:rsidRPr="004E5B29" w:rsidRDefault="00E2650E" w:rsidP="00E2650E">
            <w:pPr>
              <w:spacing w:after="0" w:line="240" w:lineRule="auto"/>
              <w:rPr>
                <w:rFonts w:ascii="Arial" w:eastAsia="Times New Roman" w:hAnsi="Arial" w:cs="Arial"/>
                <w:b/>
                <w:color w:val="24634F"/>
                <w:sz w:val="20"/>
                <w:szCs w:val="20"/>
                <w:lang w:val="en-GB" w:eastAsia="ja-JP"/>
              </w:rPr>
            </w:pPr>
            <w:r w:rsidRPr="004E5B29">
              <w:rPr>
                <w:rFonts w:ascii="Arial" w:eastAsia="Times New Roman" w:hAnsi="Arial" w:cs="Arial"/>
                <w:b/>
                <w:color w:val="24634F"/>
                <w:sz w:val="20"/>
                <w:szCs w:val="20"/>
                <w:lang w:val="en-GB" w:eastAsia="ja-JP"/>
              </w:rPr>
              <w:t>A.1.5. Accredited entity</w:t>
            </w:r>
          </w:p>
        </w:tc>
        <w:tc>
          <w:tcPr>
            <w:tcW w:w="56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1B0F60" w14:textId="77777777" w:rsidR="00E2650E" w:rsidRPr="00AA7FDD" w:rsidRDefault="00E2650E" w:rsidP="00E2650E">
            <w:pPr>
              <w:spacing w:after="0" w:line="240" w:lineRule="auto"/>
              <w:rPr>
                <w:rFonts w:ascii="Arial" w:eastAsia="Times New Roman" w:hAnsi="Arial" w:cs="Arial"/>
                <w:color w:val="000000"/>
                <w:sz w:val="20"/>
                <w:szCs w:val="20"/>
                <w:lang w:val="en-GB" w:eastAsia="ja-JP"/>
              </w:rPr>
            </w:pPr>
            <w:r w:rsidRPr="00AA7FDD">
              <w:rPr>
                <w:rFonts w:ascii="Arial" w:eastAsia="Times New Roman" w:hAnsi="Arial" w:cs="Arial"/>
                <w:color w:val="000000"/>
                <w:sz w:val="20"/>
                <w:szCs w:val="20"/>
                <w:lang w:val="en-GB" w:eastAsia="ja-JP"/>
              </w:rPr>
              <w:t>U</w:t>
            </w:r>
            <w:r w:rsidR="002D618E" w:rsidRPr="00AA7FDD">
              <w:rPr>
                <w:rFonts w:ascii="Arial" w:eastAsia="Times New Roman" w:hAnsi="Arial" w:cs="Arial"/>
                <w:color w:val="000000"/>
                <w:sz w:val="20"/>
                <w:szCs w:val="20"/>
                <w:lang w:val="en-GB" w:eastAsia="ja-JP"/>
              </w:rPr>
              <w:t>nited Nations Development Programme</w:t>
            </w:r>
          </w:p>
        </w:tc>
      </w:tr>
      <w:tr w:rsidR="00AC43A2" w:rsidRPr="00A847EA" w14:paraId="575E1788" w14:textId="77777777" w:rsidTr="00764177">
        <w:trPr>
          <w:trHeight w:val="396"/>
        </w:trPr>
        <w:tc>
          <w:tcPr>
            <w:tcW w:w="51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D3A4CAE" w14:textId="77777777" w:rsidR="00AC43A2" w:rsidRPr="004E5B29" w:rsidRDefault="00190B8F" w:rsidP="004B77C3">
            <w:pPr>
              <w:spacing w:after="0" w:line="240" w:lineRule="auto"/>
              <w:rPr>
                <w:rFonts w:ascii="Arial" w:eastAsia="Times New Roman" w:hAnsi="Arial" w:cs="Arial"/>
                <w:b/>
                <w:color w:val="24634F"/>
                <w:sz w:val="20"/>
                <w:szCs w:val="20"/>
                <w:lang w:val="en-GB" w:eastAsia="ja-JP"/>
              </w:rPr>
            </w:pPr>
            <w:r w:rsidRPr="004E5B29">
              <w:rPr>
                <w:rFonts w:ascii="Arial" w:eastAsia="Times New Roman" w:hAnsi="Arial" w:cs="Arial"/>
                <w:b/>
                <w:color w:val="24634F"/>
                <w:sz w:val="20"/>
                <w:szCs w:val="20"/>
                <w:lang w:val="en-GB" w:eastAsia="ja-JP"/>
              </w:rPr>
              <w:t>A.1.5</w:t>
            </w:r>
            <w:r w:rsidR="006A2D37" w:rsidRPr="004E5B29">
              <w:rPr>
                <w:rFonts w:ascii="Arial" w:eastAsia="Times New Roman" w:hAnsi="Arial" w:cs="Arial"/>
                <w:b/>
                <w:color w:val="24634F"/>
                <w:sz w:val="20"/>
                <w:szCs w:val="20"/>
                <w:lang w:val="en-GB" w:eastAsia="ja-JP"/>
              </w:rPr>
              <w:t>.</w:t>
            </w:r>
            <w:r w:rsidRPr="004E5B29">
              <w:rPr>
                <w:rFonts w:ascii="Arial" w:eastAsia="Times New Roman" w:hAnsi="Arial" w:cs="Arial"/>
                <w:b/>
                <w:color w:val="24634F"/>
                <w:sz w:val="20"/>
                <w:szCs w:val="20"/>
                <w:lang w:val="en-GB" w:eastAsia="ja-JP"/>
              </w:rPr>
              <w:t>a.</w:t>
            </w:r>
            <w:r w:rsidR="006A2D37" w:rsidRPr="004E5B29">
              <w:rPr>
                <w:rFonts w:ascii="Arial" w:eastAsia="Times New Roman" w:hAnsi="Arial" w:cs="Arial"/>
                <w:b/>
                <w:color w:val="24634F"/>
                <w:sz w:val="20"/>
                <w:szCs w:val="20"/>
                <w:lang w:val="en-GB" w:eastAsia="ja-JP"/>
              </w:rPr>
              <w:t xml:space="preserve"> </w:t>
            </w:r>
            <w:r w:rsidR="00AC43A2" w:rsidRPr="004E5B29">
              <w:rPr>
                <w:rFonts w:ascii="Arial" w:eastAsia="Times New Roman" w:hAnsi="Arial" w:cs="Arial"/>
                <w:b/>
                <w:color w:val="24634F"/>
                <w:sz w:val="20"/>
                <w:szCs w:val="20"/>
                <w:lang w:val="en-GB" w:eastAsia="ja-JP"/>
              </w:rPr>
              <w:t>Access modality</w:t>
            </w:r>
          </w:p>
        </w:tc>
        <w:tc>
          <w:tcPr>
            <w:tcW w:w="56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9CB87B" w14:textId="013ECEA7" w:rsidR="00AC43A2" w:rsidRPr="00AA7FDD" w:rsidRDefault="00E530E8" w:rsidP="00E2650E">
            <w:pPr>
              <w:spacing w:after="0" w:line="240" w:lineRule="auto"/>
              <w:rPr>
                <w:rFonts w:ascii="Arial" w:eastAsia="Times New Roman" w:hAnsi="Arial" w:cs="Arial"/>
                <w:color w:val="000000"/>
                <w:sz w:val="20"/>
                <w:szCs w:val="20"/>
                <w:lang w:val="en-GB" w:eastAsia="ja-JP"/>
              </w:rPr>
            </w:pPr>
            <w:r>
              <w:rPr>
                <w:rFonts w:ascii="Arial" w:eastAsia="Times New Roman" w:hAnsi="Arial" w:cs="Arial"/>
                <w:color w:val="000000"/>
                <w:sz w:val="20"/>
                <w:lang w:eastAsia="ja-JP"/>
              </w:rPr>
              <w:t xml:space="preserve"> </w:t>
            </w:r>
            <w:sdt>
              <w:sdtPr>
                <w:rPr>
                  <w:rFonts w:ascii="Arial" w:eastAsia="Times New Roman" w:hAnsi="Arial" w:cs="Arial"/>
                  <w:color w:val="000000"/>
                  <w:sz w:val="20"/>
                  <w:lang w:eastAsia="ja-JP"/>
                </w:rPr>
                <w:id w:val="984975727"/>
                <w14:checkbox>
                  <w14:checked w14:val="0"/>
                  <w14:checkedState w14:val="2612" w14:font="Arial Unicode MS"/>
                  <w14:uncheckedState w14:val="2610" w14:font="Arial Unicode MS"/>
                </w14:checkbox>
              </w:sdtPr>
              <w:sdtEndPr/>
              <w:sdtContent>
                <w:r>
                  <w:rPr>
                    <w:rFonts w:ascii="MS Gothic" w:eastAsia="MS Gothic" w:hAnsi="MS Gothic" w:cs="Arial" w:hint="eastAsia"/>
                    <w:color w:val="000000"/>
                    <w:sz w:val="20"/>
                    <w:lang w:eastAsia="ja-JP"/>
                  </w:rPr>
                  <w:t>☐</w:t>
                </w:r>
              </w:sdtContent>
            </w:sdt>
            <w:r>
              <w:rPr>
                <w:rFonts w:ascii="Arial" w:eastAsia="Times New Roman" w:hAnsi="Arial" w:cs="Arial"/>
                <w:color w:val="000000"/>
                <w:sz w:val="20"/>
                <w:lang w:eastAsia="ja-JP"/>
              </w:rPr>
              <w:t xml:space="preserve">  Direct</w:t>
            </w:r>
            <w:r>
              <w:rPr>
                <w:rFonts w:ascii="Arial" w:eastAsia="Times New Roman" w:hAnsi="Arial" w:cs="Arial"/>
                <w:color w:val="000000"/>
                <w:sz w:val="20"/>
                <w:lang w:eastAsia="ja-JP"/>
              </w:rPr>
              <w:tab/>
            </w:r>
            <w:sdt>
              <w:sdtPr>
                <w:rPr>
                  <w:rFonts w:asciiTheme="majorHAnsi" w:hAnsiTheme="majorHAnsi"/>
                  <w:sz w:val="20"/>
                  <w:szCs w:val="20"/>
                </w:rPr>
                <w:id w:val="-793678094"/>
              </w:sdtPr>
              <w:sdtEndPr/>
              <w:sdtContent>
                <w:r>
                  <w:rPr>
                    <w:rFonts w:ascii="MS Gothic" w:eastAsia="MS Gothic" w:hAnsi="MS Gothic" w:hint="eastAsia"/>
                    <w:sz w:val="20"/>
                    <w:szCs w:val="20"/>
                  </w:rPr>
                  <w:t>☒</w:t>
                </w:r>
              </w:sdtContent>
            </w:sdt>
            <w:r>
              <w:rPr>
                <w:rFonts w:ascii="Arial" w:eastAsia="Times New Roman" w:hAnsi="Arial" w:cs="Arial"/>
                <w:color w:val="000000"/>
                <w:sz w:val="20"/>
                <w:lang w:eastAsia="ja-JP"/>
              </w:rPr>
              <w:t xml:space="preserve"> International</w:t>
            </w:r>
          </w:p>
        </w:tc>
      </w:tr>
      <w:tr w:rsidR="00E2650E" w:rsidRPr="00A847EA" w14:paraId="10871C4A" w14:textId="77777777" w:rsidTr="00764177">
        <w:trPr>
          <w:trHeight w:val="611"/>
        </w:trPr>
        <w:tc>
          <w:tcPr>
            <w:tcW w:w="51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FB995DF" w14:textId="77777777" w:rsidR="00E2650E" w:rsidRPr="004E5B29" w:rsidRDefault="00E2650E" w:rsidP="00E2650E">
            <w:pPr>
              <w:spacing w:after="0" w:line="240" w:lineRule="auto"/>
              <w:rPr>
                <w:rFonts w:ascii="Arial" w:eastAsia="Times New Roman" w:hAnsi="Arial" w:cs="Arial"/>
                <w:color w:val="24634F"/>
                <w:lang w:val="en-GB" w:eastAsia="ja-JP"/>
              </w:rPr>
            </w:pPr>
            <w:r w:rsidRPr="004E5B29">
              <w:rPr>
                <w:rFonts w:ascii="Arial" w:eastAsia="Times New Roman" w:hAnsi="Arial" w:cs="Arial"/>
                <w:color w:val="24634F"/>
                <w:lang w:val="en-GB" w:eastAsia="ja-JP"/>
              </w:rPr>
              <w:t>A.1.6. Executing entity / beneficiary</w:t>
            </w:r>
          </w:p>
        </w:tc>
        <w:tc>
          <w:tcPr>
            <w:tcW w:w="56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1FE7B32" w14:textId="77777777" w:rsidR="00E530E8" w:rsidRDefault="00E530E8" w:rsidP="00E2650E">
            <w:pPr>
              <w:spacing w:after="0" w:line="240" w:lineRule="auto"/>
              <w:rPr>
                <w:rFonts w:ascii="Arial" w:eastAsia="Times New Roman" w:hAnsi="Arial" w:cs="Arial"/>
                <w:color w:val="000000"/>
                <w:sz w:val="20"/>
                <w:szCs w:val="20"/>
                <w:lang w:val="en-GB" w:eastAsia="ja-JP"/>
              </w:rPr>
            </w:pPr>
          </w:p>
          <w:p w14:paraId="1DB76135" w14:textId="618A9CA8" w:rsidR="00E2650E" w:rsidRPr="00AA7FDD" w:rsidRDefault="00E2650E" w:rsidP="00E2650E">
            <w:pPr>
              <w:spacing w:after="0" w:line="240" w:lineRule="auto"/>
              <w:rPr>
                <w:rFonts w:ascii="Arial" w:eastAsia="Times New Roman" w:hAnsi="Arial" w:cs="Arial"/>
                <w:color w:val="000000"/>
                <w:sz w:val="20"/>
                <w:szCs w:val="20"/>
                <w:lang w:val="en-GB" w:eastAsia="ja-JP"/>
              </w:rPr>
            </w:pPr>
            <w:r w:rsidRPr="00AA7FDD">
              <w:rPr>
                <w:rFonts w:ascii="Arial" w:eastAsia="Times New Roman" w:hAnsi="Arial" w:cs="Arial"/>
                <w:color w:val="000000"/>
                <w:sz w:val="20"/>
                <w:szCs w:val="20"/>
                <w:lang w:val="en-GB" w:eastAsia="ja-JP"/>
              </w:rPr>
              <w:t>Executing Entity: Ministry of Nature Protection</w:t>
            </w:r>
            <w:r w:rsidR="00224CEC" w:rsidRPr="00AA7FDD">
              <w:rPr>
                <w:rFonts w:ascii="Arial" w:eastAsia="Times New Roman" w:hAnsi="Arial" w:cs="Arial"/>
                <w:color w:val="000000"/>
                <w:sz w:val="20"/>
                <w:szCs w:val="20"/>
                <w:lang w:val="en-GB" w:eastAsia="ja-JP"/>
              </w:rPr>
              <w:t xml:space="preserve"> </w:t>
            </w:r>
          </w:p>
          <w:p w14:paraId="1F18F5E3" w14:textId="77777777" w:rsidR="002D618E" w:rsidRPr="00AA7FDD" w:rsidRDefault="002D618E" w:rsidP="00E2650E">
            <w:pPr>
              <w:spacing w:after="0" w:line="240" w:lineRule="auto"/>
              <w:rPr>
                <w:rFonts w:ascii="Arial" w:eastAsia="Times New Roman" w:hAnsi="Arial" w:cs="Arial"/>
                <w:color w:val="000000"/>
                <w:sz w:val="20"/>
                <w:szCs w:val="20"/>
                <w:lang w:val="en-GB" w:eastAsia="ja-JP"/>
              </w:rPr>
            </w:pPr>
          </w:p>
          <w:p w14:paraId="548C2089" w14:textId="77777777" w:rsidR="00E16D4C" w:rsidRDefault="005A466F" w:rsidP="00825C27">
            <w:pPr>
              <w:spacing w:after="0" w:line="240" w:lineRule="auto"/>
              <w:ind w:hanging="18"/>
              <w:rPr>
                <w:rFonts w:ascii="Arial" w:eastAsia="Times New Roman" w:hAnsi="Arial" w:cs="Arial"/>
                <w:color w:val="000000"/>
                <w:sz w:val="20"/>
                <w:szCs w:val="20"/>
                <w:lang w:val="en-GB" w:eastAsia="ja-JP"/>
              </w:rPr>
            </w:pPr>
            <w:r w:rsidRPr="00AA7FDD">
              <w:rPr>
                <w:rFonts w:ascii="Arial" w:eastAsia="Times New Roman" w:hAnsi="Arial" w:cs="Arial"/>
                <w:color w:val="000000"/>
                <w:sz w:val="20"/>
                <w:szCs w:val="20"/>
                <w:lang w:val="en-GB" w:eastAsia="ja-JP"/>
              </w:rPr>
              <w:t>Direct b</w:t>
            </w:r>
            <w:r w:rsidR="000F6305" w:rsidRPr="00AA7FDD">
              <w:rPr>
                <w:rFonts w:ascii="Arial" w:eastAsia="Times New Roman" w:hAnsi="Arial" w:cs="Arial"/>
                <w:color w:val="000000"/>
                <w:sz w:val="20"/>
                <w:szCs w:val="20"/>
                <w:lang w:val="en-GB" w:eastAsia="ja-JP"/>
              </w:rPr>
              <w:t>eneficiaries include</w:t>
            </w:r>
            <w:r w:rsidR="000F6305" w:rsidRPr="00825C27">
              <w:rPr>
                <w:rFonts w:ascii="Arial" w:eastAsia="Times New Roman" w:hAnsi="Arial" w:cs="Arial"/>
                <w:color w:val="000000"/>
                <w:sz w:val="20"/>
                <w:szCs w:val="20"/>
                <w:lang w:val="en-GB" w:eastAsia="ja-JP"/>
              </w:rPr>
              <w:t xml:space="preserve"> </w:t>
            </w:r>
          </w:p>
          <w:p w14:paraId="0ADE6B88" w14:textId="23404176" w:rsidR="00E16D4C" w:rsidRPr="006E1A3A" w:rsidRDefault="00E16D4C" w:rsidP="00825C27">
            <w:pPr>
              <w:spacing w:after="0" w:line="240" w:lineRule="auto"/>
              <w:ind w:hanging="18"/>
              <w:rPr>
                <w:rFonts w:ascii="Arial" w:eastAsia="Times New Roman" w:hAnsi="Arial" w:cs="Arial"/>
                <w:color w:val="000000"/>
                <w:sz w:val="20"/>
                <w:szCs w:val="20"/>
                <w:lang w:val="en-GB" w:eastAsia="ja-JP"/>
              </w:rPr>
            </w:pPr>
            <w:r w:rsidRPr="006E1A3A">
              <w:rPr>
                <w:rFonts w:ascii="Arial" w:eastAsia="Times New Roman" w:hAnsi="Arial" w:cs="Arial"/>
                <w:color w:val="000000"/>
                <w:sz w:val="20"/>
                <w:szCs w:val="20"/>
                <w:lang w:val="en-GB" w:eastAsia="ja-JP"/>
              </w:rPr>
              <w:t>-</w:t>
            </w:r>
            <w:r w:rsidR="00A4237B" w:rsidRPr="006E1A3A">
              <w:rPr>
                <w:rFonts w:ascii="Arial" w:eastAsia="Times New Roman" w:hAnsi="Arial" w:cs="Arial"/>
                <w:color w:val="000000"/>
                <w:sz w:val="20"/>
                <w:szCs w:val="20"/>
                <w:lang w:val="en-GB" w:eastAsia="ja-JP"/>
              </w:rPr>
              <w:t xml:space="preserve">30,000 </w:t>
            </w:r>
            <w:r w:rsidR="00825C27" w:rsidRPr="006E1A3A">
              <w:rPr>
                <w:rFonts w:ascii="Arial" w:eastAsia="Times New Roman" w:hAnsi="Arial" w:cs="Arial"/>
                <w:color w:val="000000"/>
                <w:sz w:val="20"/>
                <w:szCs w:val="20"/>
                <w:lang w:val="en-GB" w:eastAsia="ja-JP"/>
              </w:rPr>
              <w:t xml:space="preserve">people </w:t>
            </w:r>
            <w:r w:rsidR="002D618E" w:rsidRPr="006E1A3A">
              <w:rPr>
                <w:rFonts w:ascii="Arial" w:eastAsia="Times New Roman" w:hAnsi="Arial" w:cs="Arial"/>
                <w:color w:val="000000"/>
                <w:sz w:val="20"/>
                <w:szCs w:val="20"/>
                <w:lang w:val="en-GB" w:eastAsia="ja-JP"/>
              </w:rPr>
              <w:t>living in s</w:t>
            </w:r>
            <w:r w:rsidR="00A4237B" w:rsidRPr="006E1A3A">
              <w:rPr>
                <w:rFonts w:ascii="Arial" w:eastAsia="Times New Roman" w:hAnsi="Arial" w:cs="Arial"/>
                <w:color w:val="000000"/>
                <w:sz w:val="20"/>
                <w:szCs w:val="20"/>
                <w:lang w:val="en-GB" w:eastAsia="ja-JP"/>
              </w:rPr>
              <w:t>ingle</w:t>
            </w:r>
            <w:r w:rsidR="002D618E" w:rsidRPr="006E1A3A">
              <w:rPr>
                <w:rFonts w:ascii="Arial" w:eastAsia="Times New Roman" w:hAnsi="Arial" w:cs="Arial"/>
                <w:color w:val="000000"/>
                <w:sz w:val="20"/>
                <w:szCs w:val="20"/>
                <w:lang w:val="en-GB" w:eastAsia="ja-JP"/>
              </w:rPr>
              <w:t>-</w:t>
            </w:r>
            <w:r w:rsidR="00A4237B" w:rsidRPr="006E1A3A">
              <w:rPr>
                <w:rFonts w:ascii="Arial" w:eastAsia="Times New Roman" w:hAnsi="Arial" w:cs="Arial"/>
                <w:color w:val="000000"/>
                <w:sz w:val="20"/>
                <w:szCs w:val="20"/>
                <w:lang w:val="en-GB" w:eastAsia="ja-JP"/>
              </w:rPr>
              <w:t>family individual buildings</w:t>
            </w:r>
            <w:r w:rsidRPr="006E1A3A">
              <w:rPr>
                <w:rFonts w:ascii="Arial" w:eastAsia="Times New Roman" w:hAnsi="Arial" w:cs="Arial"/>
                <w:color w:val="000000"/>
                <w:sz w:val="20"/>
                <w:szCs w:val="20"/>
                <w:lang w:val="en-GB" w:eastAsia="ja-JP"/>
              </w:rPr>
              <w:t xml:space="preserve"> and </w:t>
            </w:r>
            <w:r w:rsidR="00A4237B" w:rsidRPr="006E1A3A">
              <w:rPr>
                <w:rFonts w:ascii="Arial" w:eastAsia="Times New Roman" w:hAnsi="Arial" w:cs="Arial"/>
                <w:color w:val="000000"/>
                <w:sz w:val="20"/>
                <w:szCs w:val="20"/>
                <w:lang w:val="en-GB" w:eastAsia="ja-JP"/>
              </w:rPr>
              <w:t>5</w:t>
            </w:r>
            <w:r w:rsidR="00283FA8" w:rsidRPr="006E1A3A">
              <w:rPr>
                <w:rFonts w:ascii="Arial" w:eastAsia="Times New Roman" w:hAnsi="Arial" w:cs="Arial"/>
                <w:color w:val="000000"/>
                <w:sz w:val="20"/>
                <w:szCs w:val="20"/>
                <w:lang w:val="en-GB" w:eastAsia="ja-JP"/>
              </w:rPr>
              <w:t>2</w:t>
            </w:r>
            <w:r w:rsidR="00A4237B" w:rsidRPr="006E1A3A">
              <w:rPr>
                <w:rFonts w:ascii="Arial" w:eastAsia="Times New Roman" w:hAnsi="Arial" w:cs="Arial"/>
                <w:color w:val="000000"/>
                <w:sz w:val="20"/>
                <w:szCs w:val="20"/>
                <w:lang w:val="en-GB" w:eastAsia="ja-JP"/>
              </w:rPr>
              <w:t>,</w:t>
            </w:r>
            <w:r w:rsidR="00283FA8" w:rsidRPr="006E1A3A">
              <w:rPr>
                <w:rFonts w:ascii="Arial" w:eastAsia="Times New Roman" w:hAnsi="Arial" w:cs="Arial"/>
                <w:color w:val="000000"/>
                <w:sz w:val="20"/>
                <w:szCs w:val="20"/>
                <w:lang w:val="en-GB" w:eastAsia="ja-JP"/>
              </w:rPr>
              <w:t>2</w:t>
            </w:r>
            <w:r w:rsidR="00A4237B" w:rsidRPr="006E1A3A">
              <w:rPr>
                <w:rFonts w:ascii="Arial" w:eastAsia="Times New Roman" w:hAnsi="Arial" w:cs="Arial"/>
                <w:color w:val="000000"/>
                <w:sz w:val="20"/>
                <w:szCs w:val="20"/>
                <w:lang w:val="en-GB" w:eastAsia="ja-JP"/>
              </w:rPr>
              <w:t xml:space="preserve">00 </w:t>
            </w:r>
            <w:r w:rsidR="002D618E" w:rsidRPr="006E1A3A">
              <w:rPr>
                <w:rFonts w:ascii="Arial" w:eastAsia="Times New Roman" w:hAnsi="Arial" w:cs="Arial"/>
                <w:color w:val="000000"/>
                <w:sz w:val="20"/>
                <w:szCs w:val="20"/>
                <w:lang w:val="en-GB" w:eastAsia="ja-JP"/>
              </w:rPr>
              <w:t>in m</w:t>
            </w:r>
            <w:r w:rsidR="00A4237B" w:rsidRPr="006E1A3A">
              <w:rPr>
                <w:rFonts w:ascii="Arial" w:eastAsia="Times New Roman" w:hAnsi="Arial" w:cs="Arial"/>
                <w:color w:val="000000"/>
                <w:sz w:val="20"/>
                <w:szCs w:val="20"/>
                <w:lang w:val="en-GB" w:eastAsia="ja-JP"/>
              </w:rPr>
              <w:t xml:space="preserve">ulti-family apartment buildings, </w:t>
            </w:r>
            <w:r w:rsidRPr="006E1A3A">
              <w:rPr>
                <w:rFonts w:ascii="Arial" w:eastAsia="Times New Roman" w:hAnsi="Arial" w:cs="Arial"/>
                <w:color w:val="000000"/>
                <w:sz w:val="20"/>
                <w:szCs w:val="20"/>
                <w:lang w:val="en-GB" w:eastAsia="ja-JP"/>
              </w:rPr>
              <w:t xml:space="preserve">including at least 6,000 members of women-headed households; </w:t>
            </w:r>
            <w:r w:rsidR="00377381" w:rsidRPr="006E1A3A">
              <w:rPr>
                <w:rFonts w:ascii="Arial" w:eastAsia="Times New Roman" w:hAnsi="Arial" w:cs="Arial"/>
                <w:color w:val="000000"/>
                <w:sz w:val="20"/>
                <w:szCs w:val="20"/>
                <w:lang w:val="en-GB" w:eastAsia="ja-JP"/>
              </w:rPr>
              <w:t>and</w:t>
            </w:r>
          </w:p>
          <w:p w14:paraId="488E8CA3" w14:textId="3BE5803C" w:rsidR="004E5B29" w:rsidRDefault="00E16D4C" w:rsidP="00825C27">
            <w:pPr>
              <w:spacing w:after="0" w:line="240" w:lineRule="auto"/>
              <w:ind w:hanging="18"/>
              <w:rPr>
                <w:rFonts w:ascii="Arial" w:eastAsia="Times New Roman" w:hAnsi="Arial" w:cs="Arial"/>
                <w:color w:val="000000"/>
                <w:sz w:val="20"/>
                <w:szCs w:val="20"/>
                <w:lang w:val="en-GB" w:eastAsia="ja-JP"/>
              </w:rPr>
            </w:pPr>
            <w:r w:rsidRPr="006E1A3A">
              <w:rPr>
                <w:rFonts w:ascii="Arial" w:eastAsia="Times New Roman" w:hAnsi="Arial" w:cs="Arial"/>
                <w:color w:val="000000"/>
                <w:sz w:val="20"/>
                <w:szCs w:val="20"/>
                <w:lang w:val="en-GB" w:eastAsia="ja-JP"/>
              </w:rPr>
              <w:t>-</w:t>
            </w:r>
            <w:r w:rsidR="00377381" w:rsidRPr="006E1A3A">
              <w:rPr>
                <w:rFonts w:ascii="Arial" w:eastAsia="Times New Roman" w:hAnsi="Arial" w:cs="Arial"/>
                <w:color w:val="000000"/>
                <w:sz w:val="20"/>
                <w:szCs w:val="20"/>
                <w:lang w:val="en-GB" w:eastAsia="ja-JP"/>
              </w:rPr>
              <w:t xml:space="preserve"> </w:t>
            </w:r>
            <w:r w:rsidR="00724A19" w:rsidRPr="006E1A3A">
              <w:rPr>
                <w:rFonts w:ascii="Arial" w:eastAsia="Times New Roman" w:hAnsi="Arial" w:cs="Arial"/>
                <w:color w:val="000000"/>
                <w:sz w:val="20"/>
                <w:szCs w:val="20"/>
                <w:lang w:val="en-GB" w:eastAsia="ja-JP"/>
              </w:rPr>
              <w:t>23</w:t>
            </w:r>
            <w:r w:rsidR="00A4237B" w:rsidRPr="006E1A3A">
              <w:rPr>
                <w:rFonts w:ascii="Arial" w:eastAsia="Times New Roman" w:hAnsi="Arial" w:cs="Arial"/>
                <w:color w:val="000000"/>
                <w:sz w:val="20"/>
                <w:szCs w:val="20"/>
                <w:lang w:val="en-GB" w:eastAsia="ja-JP"/>
              </w:rPr>
              <w:t>,000</w:t>
            </w:r>
            <w:r w:rsidR="00377381" w:rsidRPr="006E1A3A">
              <w:rPr>
                <w:rFonts w:ascii="Arial" w:eastAsia="Times New Roman" w:hAnsi="Arial" w:cs="Arial"/>
                <w:color w:val="000000"/>
                <w:sz w:val="20"/>
                <w:szCs w:val="20"/>
                <w:lang w:val="en-GB" w:eastAsia="ja-JP"/>
              </w:rPr>
              <w:t xml:space="preserve"> users of</w:t>
            </w:r>
            <w:r w:rsidR="002D618E" w:rsidRPr="006E1A3A">
              <w:rPr>
                <w:rFonts w:ascii="Arial" w:eastAsia="Times New Roman" w:hAnsi="Arial" w:cs="Arial"/>
                <w:color w:val="000000"/>
                <w:sz w:val="20"/>
                <w:szCs w:val="20"/>
                <w:lang w:val="en-GB" w:eastAsia="ja-JP"/>
              </w:rPr>
              <w:t xml:space="preserve"> </w:t>
            </w:r>
            <w:r w:rsidR="00283FA8" w:rsidRPr="006E1A3A">
              <w:rPr>
                <w:rFonts w:ascii="Arial" w:eastAsia="Times New Roman" w:hAnsi="Arial" w:cs="Arial"/>
                <w:color w:val="000000"/>
                <w:sz w:val="20"/>
                <w:szCs w:val="20"/>
                <w:lang w:val="en-GB" w:eastAsia="ja-JP"/>
              </w:rPr>
              <w:t xml:space="preserve">large </w:t>
            </w:r>
            <w:r w:rsidR="00A4237B" w:rsidRPr="006E1A3A">
              <w:rPr>
                <w:rFonts w:ascii="Arial" w:eastAsia="Times New Roman" w:hAnsi="Arial" w:cs="Arial"/>
                <w:color w:val="000000"/>
                <w:sz w:val="20"/>
                <w:szCs w:val="20"/>
                <w:lang w:val="en-GB" w:eastAsia="ja-JP"/>
              </w:rPr>
              <w:t>public buildings</w:t>
            </w:r>
            <w:r w:rsidR="00283FA8" w:rsidRPr="006E1A3A">
              <w:rPr>
                <w:rFonts w:ascii="Arial" w:eastAsia="Times New Roman" w:hAnsi="Arial" w:cs="Arial"/>
                <w:color w:val="000000"/>
                <w:sz w:val="20"/>
                <w:szCs w:val="20"/>
                <w:lang w:val="en-GB" w:eastAsia="ja-JP"/>
              </w:rPr>
              <w:t xml:space="preserve"> and </w:t>
            </w:r>
            <w:r w:rsidR="00724A19" w:rsidRPr="006E1A3A">
              <w:rPr>
                <w:rFonts w:ascii="Arial" w:eastAsia="Times New Roman" w:hAnsi="Arial" w:cs="Arial"/>
                <w:color w:val="000000"/>
                <w:sz w:val="20"/>
                <w:szCs w:val="20"/>
                <w:lang w:val="en-GB" w:eastAsia="ja-JP"/>
              </w:rPr>
              <w:t>105</w:t>
            </w:r>
            <w:r w:rsidR="00283FA8" w:rsidRPr="006E1A3A">
              <w:rPr>
                <w:rFonts w:ascii="Arial" w:eastAsia="Times New Roman" w:hAnsi="Arial" w:cs="Arial"/>
                <w:color w:val="000000"/>
                <w:sz w:val="20"/>
                <w:szCs w:val="20"/>
                <w:lang w:val="en-GB" w:eastAsia="ja-JP"/>
              </w:rPr>
              <w:t>,</w:t>
            </w:r>
            <w:r w:rsidR="00724A19" w:rsidRPr="006E1A3A">
              <w:rPr>
                <w:rFonts w:ascii="Arial" w:eastAsia="Times New Roman" w:hAnsi="Arial" w:cs="Arial"/>
                <w:color w:val="000000"/>
                <w:sz w:val="20"/>
                <w:szCs w:val="20"/>
                <w:lang w:val="en-GB" w:eastAsia="ja-JP"/>
              </w:rPr>
              <w:t xml:space="preserve">000 </w:t>
            </w:r>
            <w:r w:rsidR="00377381" w:rsidRPr="006E1A3A">
              <w:rPr>
                <w:rFonts w:ascii="Arial" w:eastAsia="Times New Roman" w:hAnsi="Arial" w:cs="Arial"/>
                <w:color w:val="000000"/>
                <w:sz w:val="20"/>
                <w:szCs w:val="20"/>
                <w:lang w:val="en-GB" w:eastAsia="ja-JP"/>
              </w:rPr>
              <w:t xml:space="preserve">users of </w:t>
            </w:r>
            <w:r w:rsidR="00283FA8" w:rsidRPr="006E1A3A">
              <w:rPr>
                <w:rFonts w:ascii="Arial" w:eastAsia="Times New Roman" w:hAnsi="Arial" w:cs="Arial"/>
                <w:color w:val="000000"/>
                <w:sz w:val="20"/>
                <w:szCs w:val="20"/>
                <w:lang w:val="en-GB" w:eastAsia="ja-JP"/>
              </w:rPr>
              <w:t>small public buildings</w:t>
            </w:r>
            <w:r w:rsidRPr="006E1A3A">
              <w:rPr>
                <w:rFonts w:ascii="Arial" w:eastAsia="Times New Roman" w:hAnsi="Arial" w:cs="Arial"/>
                <w:color w:val="000000"/>
                <w:sz w:val="20"/>
                <w:szCs w:val="20"/>
                <w:lang w:val="en-GB" w:eastAsia="ja-JP"/>
              </w:rPr>
              <w:t>, including at least 90,000 women</w:t>
            </w:r>
            <w:r w:rsidR="004E5B29" w:rsidRPr="006E1A3A">
              <w:rPr>
                <w:rFonts w:ascii="Arial" w:eastAsia="Times New Roman" w:hAnsi="Arial" w:cs="Arial"/>
                <w:color w:val="000000"/>
                <w:sz w:val="20"/>
                <w:szCs w:val="20"/>
                <w:lang w:val="en-GB" w:eastAsia="ja-JP"/>
              </w:rPr>
              <w:t>.</w:t>
            </w:r>
          </w:p>
          <w:p w14:paraId="1B9DD1D2" w14:textId="0F97E75A" w:rsidR="004E5B29" w:rsidRPr="00825C27" w:rsidRDefault="004E5B29" w:rsidP="00825C27">
            <w:pPr>
              <w:spacing w:after="0" w:line="240" w:lineRule="auto"/>
              <w:rPr>
                <w:rFonts w:ascii="Arial" w:eastAsia="Times New Roman" w:hAnsi="Arial" w:cs="Arial"/>
                <w:color w:val="000000"/>
                <w:sz w:val="20"/>
                <w:szCs w:val="20"/>
                <w:lang w:val="en-GB" w:eastAsia="ja-JP"/>
              </w:rPr>
            </w:pPr>
          </w:p>
        </w:tc>
      </w:tr>
      <w:tr w:rsidR="00190B8F" w:rsidRPr="00A847EA" w14:paraId="33C6FAA6" w14:textId="77777777" w:rsidTr="00764177">
        <w:trPr>
          <w:trHeight w:val="396"/>
        </w:trPr>
        <w:tc>
          <w:tcPr>
            <w:tcW w:w="5153" w:type="dxa"/>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2A5502CC" w14:textId="2C775600" w:rsidR="00190B8F" w:rsidRPr="004E5B29" w:rsidRDefault="00190B8F" w:rsidP="004B77C3">
            <w:pPr>
              <w:spacing w:after="0" w:line="240" w:lineRule="auto"/>
              <w:rPr>
                <w:rFonts w:ascii="Arial" w:eastAsia="Times New Roman" w:hAnsi="Arial" w:cs="Arial"/>
                <w:color w:val="24634F"/>
                <w:sz w:val="20"/>
                <w:lang w:val="en-GB" w:eastAsia="ja-JP"/>
              </w:rPr>
            </w:pPr>
            <w:r w:rsidRPr="004E5B29">
              <w:rPr>
                <w:rFonts w:ascii="Arial" w:eastAsia="Times New Roman" w:hAnsi="Arial" w:cs="Arial"/>
                <w:color w:val="24634F"/>
                <w:sz w:val="20"/>
                <w:lang w:val="en-GB" w:eastAsia="ja-JP"/>
              </w:rPr>
              <w:t>A.1.7. Project size category (Total investment, million USD)</w:t>
            </w:r>
          </w:p>
        </w:tc>
        <w:tc>
          <w:tcPr>
            <w:tcW w:w="2910" w:type="dxa"/>
            <w:vMerge w:val="restart"/>
            <w:tcBorders>
              <w:top w:val="single" w:sz="4" w:space="0" w:color="auto"/>
              <w:left w:val="single" w:sz="4" w:space="0" w:color="auto"/>
              <w:right w:val="single" w:sz="4" w:space="0" w:color="auto"/>
            </w:tcBorders>
            <w:shd w:val="clear" w:color="auto" w:fill="auto"/>
            <w:noWrap/>
            <w:vAlign w:val="center"/>
          </w:tcPr>
          <w:p w14:paraId="1A5923A1" w14:textId="77777777" w:rsidR="00190B8F" w:rsidRPr="00AA7FDD" w:rsidRDefault="00190B8F" w:rsidP="00190B8F">
            <w:pPr>
              <w:spacing w:after="0" w:line="276" w:lineRule="auto"/>
              <w:rPr>
                <w:rFonts w:ascii="Arial" w:eastAsia="Times New Roman" w:hAnsi="Arial" w:cs="Arial"/>
                <w:color w:val="000000"/>
                <w:sz w:val="20"/>
                <w:szCs w:val="20"/>
                <w:lang w:val="en-GB" w:eastAsia="ja-JP"/>
              </w:rPr>
            </w:pPr>
            <w:r w:rsidRPr="00AA7FDD">
              <w:rPr>
                <w:rFonts w:ascii="Menlo Regular" w:eastAsia="Times New Roman" w:hAnsi="Menlo Regular" w:cs="Menlo Regular"/>
                <w:color w:val="000000"/>
                <w:sz w:val="20"/>
                <w:szCs w:val="20"/>
                <w:lang w:val="en-GB" w:eastAsia="ja-JP"/>
              </w:rPr>
              <w:t>☐</w:t>
            </w:r>
            <w:r w:rsidRPr="00AA7FDD">
              <w:rPr>
                <w:rFonts w:ascii="Arial" w:eastAsia="Times New Roman" w:hAnsi="Arial" w:cs="Arial"/>
                <w:color w:val="000000"/>
                <w:sz w:val="20"/>
                <w:szCs w:val="20"/>
                <w:lang w:val="en-GB" w:eastAsia="ja-JP"/>
              </w:rPr>
              <w:t xml:space="preserve">  Micro (≤10)</w:t>
            </w:r>
          </w:p>
          <w:p w14:paraId="68B890F5" w14:textId="3D0838D3" w:rsidR="00190B8F" w:rsidRPr="00AA7FDD" w:rsidRDefault="00EF1718" w:rsidP="00190B8F">
            <w:pPr>
              <w:spacing w:after="0" w:line="276" w:lineRule="auto"/>
              <w:rPr>
                <w:rFonts w:ascii="Arial" w:eastAsia="Times New Roman" w:hAnsi="Arial" w:cs="Arial"/>
                <w:color w:val="000000"/>
                <w:sz w:val="20"/>
                <w:szCs w:val="20"/>
                <w:lang w:val="en-GB" w:eastAsia="ja-JP"/>
              </w:rPr>
            </w:pPr>
            <w:r w:rsidRPr="00AA7FDD">
              <w:rPr>
                <w:rFonts w:ascii="Menlo Regular" w:eastAsia="Times New Roman" w:hAnsi="Menlo Regular" w:cs="Menlo Regular"/>
                <w:color w:val="000000"/>
                <w:sz w:val="20"/>
                <w:szCs w:val="20"/>
                <w:lang w:val="en-GB" w:eastAsia="ja-JP"/>
              </w:rPr>
              <w:t>☐</w:t>
            </w:r>
            <w:r w:rsidR="00190B8F" w:rsidRPr="00AA7FDD">
              <w:rPr>
                <w:rFonts w:ascii="Arial" w:eastAsia="Times New Roman" w:hAnsi="Arial" w:cs="Arial"/>
                <w:color w:val="000000"/>
                <w:sz w:val="20"/>
                <w:szCs w:val="20"/>
                <w:lang w:val="en-GB" w:eastAsia="ja-JP"/>
              </w:rPr>
              <w:t xml:space="preserve"> Medium (50&lt;x≤250) </w:t>
            </w:r>
          </w:p>
        </w:tc>
        <w:tc>
          <w:tcPr>
            <w:tcW w:w="2737" w:type="dxa"/>
            <w:vMerge w:val="restart"/>
            <w:tcBorders>
              <w:top w:val="single" w:sz="4" w:space="0" w:color="auto"/>
              <w:left w:val="single" w:sz="4" w:space="0" w:color="auto"/>
              <w:right w:val="single" w:sz="4" w:space="0" w:color="auto"/>
            </w:tcBorders>
            <w:shd w:val="clear" w:color="auto" w:fill="auto"/>
            <w:vAlign w:val="center"/>
          </w:tcPr>
          <w:p w14:paraId="0B9DED0F" w14:textId="2A03FDAE" w:rsidR="00190B8F" w:rsidRPr="00AA7FDD" w:rsidRDefault="00EF1718" w:rsidP="00190B8F">
            <w:pPr>
              <w:spacing w:after="0" w:line="276" w:lineRule="auto"/>
              <w:rPr>
                <w:rFonts w:ascii="Arial" w:eastAsia="Times New Roman" w:hAnsi="Arial" w:cs="Arial"/>
                <w:color w:val="000000"/>
                <w:sz w:val="20"/>
                <w:szCs w:val="20"/>
                <w:lang w:val="en-GB" w:eastAsia="ja-JP"/>
              </w:rPr>
            </w:pPr>
            <w:r w:rsidRPr="00AA7FDD">
              <w:rPr>
                <w:rFonts w:ascii="Menlo Regular" w:eastAsia="MS Gothic" w:hAnsi="Menlo Regular" w:cs="Menlo Regular"/>
                <w:color w:val="000000"/>
                <w:sz w:val="20"/>
                <w:szCs w:val="20"/>
                <w:lang w:eastAsia="ja-JP"/>
              </w:rPr>
              <w:t>☒</w:t>
            </w:r>
            <w:r w:rsidR="005A7221" w:rsidRPr="00AA7FDD">
              <w:rPr>
                <w:rFonts w:ascii="Arial" w:eastAsia="Times New Roman" w:hAnsi="Arial" w:cs="Arial"/>
                <w:color w:val="000000"/>
                <w:sz w:val="20"/>
                <w:szCs w:val="20"/>
                <w:lang w:val="en-GB" w:eastAsia="ja-JP"/>
              </w:rPr>
              <w:t xml:space="preserve"> </w:t>
            </w:r>
            <w:r w:rsidR="005A7221" w:rsidRPr="00EF1718">
              <w:rPr>
                <w:rFonts w:ascii="Arial" w:eastAsia="Times New Roman" w:hAnsi="Arial" w:cs="Arial"/>
                <w:color w:val="000000"/>
                <w:sz w:val="20"/>
                <w:szCs w:val="20"/>
                <w:lang w:val="en-GB" w:eastAsia="ja-JP"/>
              </w:rPr>
              <w:t>Small (10&lt;x≤50)</w:t>
            </w:r>
          </w:p>
          <w:p w14:paraId="449C1B0F" w14:textId="77777777" w:rsidR="00190B8F" w:rsidRPr="00AA7FDD" w:rsidRDefault="00190B8F" w:rsidP="00190B8F">
            <w:pPr>
              <w:spacing w:after="0" w:line="240" w:lineRule="auto"/>
              <w:rPr>
                <w:rFonts w:ascii="Arial" w:eastAsia="Times New Roman" w:hAnsi="Arial" w:cs="Arial"/>
                <w:color w:val="000000"/>
                <w:sz w:val="20"/>
                <w:szCs w:val="20"/>
                <w:lang w:val="en-GB" w:eastAsia="ja-JP"/>
              </w:rPr>
            </w:pPr>
            <w:r w:rsidRPr="00AA7FDD">
              <w:rPr>
                <w:rFonts w:ascii="Menlo Regular" w:eastAsia="Times New Roman" w:hAnsi="Menlo Regular" w:cs="Menlo Regular"/>
                <w:color w:val="000000"/>
                <w:sz w:val="20"/>
                <w:szCs w:val="20"/>
                <w:lang w:val="en-GB" w:eastAsia="ja-JP"/>
              </w:rPr>
              <w:t>☐</w:t>
            </w:r>
            <w:r w:rsidRPr="00AA7FDD">
              <w:rPr>
                <w:rFonts w:ascii="Arial" w:eastAsia="Times New Roman" w:hAnsi="Arial" w:cs="Arial"/>
                <w:color w:val="000000"/>
                <w:sz w:val="20"/>
                <w:szCs w:val="20"/>
                <w:lang w:val="en-GB" w:eastAsia="ja-JP"/>
              </w:rPr>
              <w:t xml:space="preserve">  Large (&gt;250)</w:t>
            </w:r>
          </w:p>
        </w:tc>
      </w:tr>
      <w:tr w:rsidR="00190B8F" w:rsidRPr="00A847EA" w14:paraId="63619641" w14:textId="77777777" w:rsidTr="00764177">
        <w:trPr>
          <w:trHeight w:val="396"/>
        </w:trPr>
        <w:tc>
          <w:tcPr>
            <w:tcW w:w="5153" w:type="dxa"/>
            <w:gridSpan w:val="2"/>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738A70DE" w14:textId="77777777" w:rsidR="00190B8F" w:rsidRPr="004E5B29" w:rsidRDefault="00190B8F" w:rsidP="004B77C3">
            <w:pPr>
              <w:spacing w:after="0" w:line="240" w:lineRule="auto"/>
              <w:rPr>
                <w:rFonts w:ascii="Arial" w:eastAsia="Times New Roman" w:hAnsi="Arial" w:cs="Arial"/>
                <w:color w:val="24634F"/>
                <w:sz w:val="20"/>
                <w:lang w:val="en-GB" w:eastAsia="ja-JP"/>
              </w:rPr>
            </w:pPr>
          </w:p>
        </w:tc>
        <w:tc>
          <w:tcPr>
            <w:tcW w:w="2910" w:type="dxa"/>
            <w:vMerge/>
            <w:tcBorders>
              <w:left w:val="single" w:sz="4" w:space="0" w:color="auto"/>
              <w:bottom w:val="single" w:sz="4" w:space="0" w:color="auto"/>
              <w:right w:val="single" w:sz="4" w:space="0" w:color="auto"/>
            </w:tcBorders>
            <w:shd w:val="clear" w:color="auto" w:fill="auto"/>
            <w:noWrap/>
            <w:vAlign w:val="center"/>
          </w:tcPr>
          <w:p w14:paraId="2118E831" w14:textId="77777777" w:rsidR="00190B8F" w:rsidRPr="00AA7FDD" w:rsidRDefault="00190B8F" w:rsidP="004B77C3">
            <w:pPr>
              <w:spacing w:after="0" w:line="240" w:lineRule="auto"/>
              <w:rPr>
                <w:rFonts w:ascii="Arial" w:eastAsia="Times New Roman" w:hAnsi="Arial" w:cs="Arial"/>
                <w:color w:val="000000"/>
                <w:sz w:val="20"/>
                <w:szCs w:val="20"/>
                <w:lang w:val="en-GB" w:eastAsia="ja-JP"/>
              </w:rPr>
            </w:pPr>
          </w:p>
        </w:tc>
        <w:tc>
          <w:tcPr>
            <w:tcW w:w="2737" w:type="dxa"/>
            <w:vMerge/>
            <w:tcBorders>
              <w:left w:val="single" w:sz="4" w:space="0" w:color="auto"/>
              <w:bottom w:val="single" w:sz="4" w:space="0" w:color="auto"/>
              <w:right w:val="single" w:sz="4" w:space="0" w:color="auto"/>
            </w:tcBorders>
            <w:shd w:val="clear" w:color="auto" w:fill="auto"/>
            <w:vAlign w:val="center"/>
          </w:tcPr>
          <w:p w14:paraId="539056DF" w14:textId="77777777" w:rsidR="00190B8F" w:rsidRPr="00AA7FDD" w:rsidRDefault="00190B8F" w:rsidP="004B77C3">
            <w:pPr>
              <w:spacing w:after="0" w:line="240" w:lineRule="auto"/>
              <w:rPr>
                <w:rFonts w:ascii="Arial" w:eastAsia="Times New Roman" w:hAnsi="Arial" w:cs="Arial"/>
                <w:color w:val="000000"/>
                <w:sz w:val="20"/>
                <w:szCs w:val="20"/>
                <w:lang w:val="en-GB" w:eastAsia="ja-JP"/>
              </w:rPr>
            </w:pPr>
          </w:p>
        </w:tc>
      </w:tr>
      <w:tr w:rsidR="00AC43A2" w:rsidRPr="00A847EA" w14:paraId="5D323E5F" w14:textId="77777777" w:rsidTr="00764177">
        <w:trPr>
          <w:trHeight w:val="396"/>
        </w:trPr>
        <w:tc>
          <w:tcPr>
            <w:tcW w:w="51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1CE355F" w14:textId="77777777" w:rsidR="00AC43A2" w:rsidRPr="004E5B29" w:rsidRDefault="00190B8F" w:rsidP="004B77C3">
            <w:pPr>
              <w:spacing w:after="0" w:line="240" w:lineRule="auto"/>
              <w:rPr>
                <w:rFonts w:ascii="Arial" w:eastAsia="Times New Roman" w:hAnsi="Arial" w:cs="Arial"/>
                <w:color w:val="24634F"/>
                <w:sz w:val="20"/>
                <w:lang w:val="en-GB" w:eastAsia="ja-JP"/>
              </w:rPr>
            </w:pPr>
            <w:r w:rsidRPr="004E5B29">
              <w:rPr>
                <w:rFonts w:ascii="Arial" w:eastAsia="Times New Roman" w:hAnsi="Arial" w:cs="Arial"/>
                <w:color w:val="24634F"/>
                <w:sz w:val="20"/>
                <w:lang w:val="en-GB" w:eastAsia="ja-JP"/>
              </w:rPr>
              <w:t>A.1.8</w:t>
            </w:r>
            <w:r w:rsidR="006F4FF3" w:rsidRPr="004E5B29">
              <w:rPr>
                <w:rFonts w:ascii="Arial" w:eastAsia="Times New Roman" w:hAnsi="Arial" w:cs="Arial"/>
                <w:color w:val="24634F"/>
                <w:sz w:val="20"/>
                <w:lang w:val="en-GB" w:eastAsia="ja-JP"/>
              </w:rPr>
              <w:t xml:space="preserve">. </w:t>
            </w:r>
            <w:r w:rsidR="00AC43A2" w:rsidRPr="004E5B29">
              <w:rPr>
                <w:rFonts w:ascii="Arial" w:eastAsia="Times New Roman" w:hAnsi="Arial" w:cs="Arial"/>
                <w:color w:val="24634F"/>
                <w:sz w:val="20"/>
                <w:lang w:val="en-GB" w:eastAsia="ja-JP"/>
              </w:rPr>
              <w:t>Mi</w:t>
            </w:r>
            <w:r w:rsidR="001E0EA6" w:rsidRPr="004E5B29">
              <w:rPr>
                <w:rFonts w:ascii="Arial" w:eastAsia="Times New Roman" w:hAnsi="Arial" w:cs="Arial"/>
                <w:color w:val="24634F"/>
                <w:sz w:val="20"/>
                <w:lang w:val="en-GB" w:eastAsia="ja-JP"/>
              </w:rPr>
              <w:t>tigation / a</w:t>
            </w:r>
            <w:r w:rsidR="00376F35" w:rsidRPr="004E5B29">
              <w:rPr>
                <w:rFonts w:ascii="Arial" w:eastAsia="Times New Roman" w:hAnsi="Arial" w:cs="Arial"/>
                <w:color w:val="24634F"/>
                <w:sz w:val="20"/>
                <w:lang w:val="en-GB" w:eastAsia="ja-JP"/>
              </w:rPr>
              <w:t>daptation f</w:t>
            </w:r>
            <w:r w:rsidR="00AC43A2" w:rsidRPr="004E5B29">
              <w:rPr>
                <w:rFonts w:ascii="Arial" w:eastAsia="Times New Roman" w:hAnsi="Arial" w:cs="Arial"/>
                <w:color w:val="24634F"/>
                <w:sz w:val="20"/>
                <w:lang w:val="en-GB" w:eastAsia="ja-JP"/>
              </w:rPr>
              <w:t>ocus</w:t>
            </w:r>
          </w:p>
        </w:tc>
        <w:tc>
          <w:tcPr>
            <w:tcW w:w="56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EE25DB8" w14:textId="77777777" w:rsidR="00AC43A2" w:rsidRPr="00AA7FDD" w:rsidRDefault="0053468C" w:rsidP="00E2650E">
            <w:pPr>
              <w:spacing w:after="0" w:line="240" w:lineRule="auto"/>
              <w:rPr>
                <w:rFonts w:ascii="Arial" w:eastAsia="Times New Roman" w:hAnsi="Arial" w:cs="Arial"/>
                <w:color w:val="000000"/>
                <w:sz w:val="20"/>
                <w:szCs w:val="20"/>
                <w:lang w:val="en-GB" w:eastAsia="ja-JP"/>
              </w:rPr>
            </w:pPr>
            <w:sdt>
              <w:sdtPr>
                <w:rPr>
                  <w:rFonts w:ascii="Arial" w:eastAsia="Times New Roman" w:hAnsi="Arial" w:cs="Arial"/>
                  <w:color w:val="000000"/>
                  <w:sz w:val="20"/>
                  <w:szCs w:val="20"/>
                  <w:lang w:val="en-GB" w:eastAsia="ja-JP"/>
                </w:rPr>
                <w:id w:val="-223137953"/>
              </w:sdtPr>
              <w:sdtEndPr/>
              <w:sdtContent>
                <w:r w:rsidR="00D7315E" w:rsidRPr="00AA7FDD">
                  <w:rPr>
                    <w:rFonts w:ascii="Menlo Regular" w:eastAsia="MS Gothic" w:hAnsi="Menlo Regular" w:cs="Menlo Regular"/>
                    <w:color w:val="000000"/>
                    <w:sz w:val="20"/>
                    <w:szCs w:val="20"/>
                    <w:lang w:eastAsia="ja-JP"/>
                  </w:rPr>
                  <w:t>☒</w:t>
                </w:r>
              </w:sdtContent>
            </w:sdt>
            <w:r w:rsidR="00190B8F" w:rsidRPr="00AA7FDD">
              <w:rPr>
                <w:rFonts w:ascii="Arial" w:eastAsia="Times New Roman" w:hAnsi="Arial" w:cs="Arial"/>
                <w:color w:val="000000"/>
                <w:sz w:val="20"/>
                <w:szCs w:val="20"/>
                <w:lang w:val="en-GB" w:eastAsia="ja-JP"/>
              </w:rPr>
              <w:t xml:space="preserve">  Mitigation</w:t>
            </w:r>
          </w:p>
        </w:tc>
      </w:tr>
      <w:tr w:rsidR="00E2650E" w:rsidRPr="00A847EA" w14:paraId="53EA579D" w14:textId="77777777" w:rsidTr="00764177">
        <w:trPr>
          <w:trHeight w:val="396"/>
        </w:trPr>
        <w:tc>
          <w:tcPr>
            <w:tcW w:w="51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B8FBD3E" w14:textId="77777777" w:rsidR="00E2650E" w:rsidRPr="004E5B29" w:rsidRDefault="00E2650E" w:rsidP="00E2650E">
            <w:pPr>
              <w:spacing w:after="0" w:line="240" w:lineRule="auto"/>
              <w:rPr>
                <w:rFonts w:ascii="Arial" w:eastAsia="Times New Roman" w:hAnsi="Arial" w:cs="Arial"/>
                <w:color w:val="24634F"/>
                <w:sz w:val="20"/>
                <w:lang w:val="en-GB" w:eastAsia="ja-JP"/>
              </w:rPr>
            </w:pPr>
            <w:r w:rsidRPr="004E5B29">
              <w:rPr>
                <w:rFonts w:ascii="Arial" w:eastAsia="Times New Roman" w:hAnsi="Arial" w:cs="Arial"/>
                <w:color w:val="24634F"/>
                <w:sz w:val="20"/>
                <w:lang w:val="en-GB" w:eastAsia="ja-JP"/>
              </w:rPr>
              <w:t>A.1.9. Date of submission</w:t>
            </w:r>
          </w:p>
        </w:tc>
        <w:tc>
          <w:tcPr>
            <w:tcW w:w="56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811DCAF" w14:textId="77777777" w:rsidR="004601AE" w:rsidRDefault="004601AE" w:rsidP="00DF798B">
            <w:pPr>
              <w:spacing w:after="0" w:line="240" w:lineRule="auto"/>
              <w:rPr>
                <w:rFonts w:ascii="Arial" w:eastAsia="Times New Roman" w:hAnsi="Arial" w:cs="Arial"/>
                <w:color w:val="000000"/>
                <w:sz w:val="20"/>
                <w:szCs w:val="20"/>
                <w:lang w:val="en-GB" w:eastAsia="ja-JP"/>
              </w:rPr>
            </w:pPr>
          </w:p>
          <w:p w14:paraId="1C56A29C" w14:textId="77777777" w:rsidR="00E2650E" w:rsidRDefault="00945D80" w:rsidP="00DF798B">
            <w:pPr>
              <w:spacing w:after="0" w:line="240" w:lineRule="auto"/>
              <w:rPr>
                <w:rFonts w:ascii="Arial" w:eastAsia="Times New Roman" w:hAnsi="Arial" w:cs="Arial"/>
                <w:color w:val="000000"/>
                <w:sz w:val="20"/>
                <w:szCs w:val="20"/>
                <w:lang w:val="en-GB" w:eastAsia="ja-JP"/>
              </w:rPr>
            </w:pPr>
            <w:r>
              <w:rPr>
                <w:rFonts w:ascii="Arial" w:eastAsia="Times New Roman" w:hAnsi="Arial" w:cs="Arial"/>
                <w:color w:val="000000"/>
                <w:sz w:val="20"/>
                <w:szCs w:val="20"/>
                <w:lang w:val="en-GB" w:eastAsia="ja-JP"/>
              </w:rPr>
              <w:t>30</w:t>
            </w:r>
            <w:r w:rsidR="00DF798B" w:rsidRPr="00477AD2">
              <w:rPr>
                <w:rFonts w:ascii="Arial" w:eastAsia="Times New Roman" w:hAnsi="Arial" w:cs="Arial"/>
                <w:color w:val="000000"/>
                <w:sz w:val="20"/>
                <w:szCs w:val="20"/>
                <w:lang w:val="en-GB" w:eastAsia="ja-JP"/>
              </w:rPr>
              <w:t xml:space="preserve"> July </w:t>
            </w:r>
            <w:r w:rsidR="00851A1E" w:rsidRPr="00477AD2">
              <w:rPr>
                <w:rFonts w:ascii="Arial" w:eastAsia="Times New Roman" w:hAnsi="Arial" w:cs="Arial"/>
                <w:color w:val="000000"/>
                <w:sz w:val="20"/>
                <w:szCs w:val="20"/>
                <w:lang w:val="en-GB" w:eastAsia="ja-JP"/>
              </w:rPr>
              <w:t>2015</w:t>
            </w:r>
          </w:p>
          <w:p w14:paraId="79F4313D" w14:textId="77777777" w:rsidR="004601AE" w:rsidRDefault="004601AE" w:rsidP="00DF798B">
            <w:pPr>
              <w:spacing w:after="0" w:line="240" w:lineRule="auto"/>
              <w:rPr>
                <w:rFonts w:ascii="Arial" w:eastAsia="Times New Roman" w:hAnsi="Arial" w:cs="Arial"/>
                <w:color w:val="000000"/>
                <w:sz w:val="20"/>
                <w:szCs w:val="20"/>
                <w:lang w:val="en-GB" w:eastAsia="ja-JP"/>
              </w:rPr>
            </w:pPr>
            <w:r>
              <w:rPr>
                <w:rFonts w:ascii="Arial" w:eastAsia="Times New Roman" w:hAnsi="Arial" w:cs="Arial"/>
                <w:color w:val="000000"/>
                <w:sz w:val="20"/>
                <w:szCs w:val="20"/>
                <w:lang w:val="en-GB" w:eastAsia="ja-JP"/>
              </w:rPr>
              <w:t>15 September 2015</w:t>
            </w:r>
          </w:p>
          <w:p w14:paraId="3C9647DD" w14:textId="6C4FB3C3" w:rsidR="002848AA" w:rsidRDefault="002848AA" w:rsidP="00DF798B">
            <w:pPr>
              <w:spacing w:after="0" w:line="240" w:lineRule="auto"/>
              <w:rPr>
                <w:rFonts w:ascii="Arial" w:eastAsia="Times New Roman" w:hAnsi="Arial" w:cs="Arial"/>
                <w:color w:val="000000"/>
                <w:sz w:val="20"/>
                <w:szCs w:val="20"/>
                <w:lang w:val="en-GB" w:eastAsia="ja-JP"/>
              </w:rPr>
            </w:pPr>
            <w:r w:rsidRPr="006E1A3A">
              <w:rPr>
                <w:rFonts w:ascii="Arial" w:eastAsia="Times New Roman" w:hAnsi="Arial" w:cs="Arial"/>
                <w:color w:val="000000"/>
                <w:sz w:val="20"/>
                <w:szCs w:val="20"/>
                <w:lang w:val="en-GB" w:eastAsia="ja-JP"/>
              </w:rPr>
              <w:t>1 December 2015</w:t>
            </w:r>
          </w:p>
          <w:p w14:paraId="0FA3B804" w14:textId="571FF7C0" w:rsidR="00143AC9" w:rsidRDefault="00EF1718" w:rsidP="00DF798B">
            <w:pPr>
              <w:spacing w:after="0" w:line="240" w:lineRule="auto"/>
              <w:rPr>
                <w:rFonts w:ascii="Arial" w:eastAsia="Times New Roman" w:hAnsi="Arial" w:cs="Arial"/>
                <w:color w:val="000000"/>
                <w:sz w:val="20"/>
                <w:szCs w:val="20"/>
                <w:lang w:val="en-GB" w:eastAsia="ja-JP"/>
              </w:rPr>
            </w:pPr>
            <w:r w:rsidRPr="00EF1718">
              <w:rPr>
                <w:rFonts w:ascii="Arial" w:eastAsia="Times New Roman" w:hAnsi="Arial" w:cs="Arial"/>
                <w:color w:val="000000"/>
                <w:sz w:val="20"/>
                <w:szCs w:val="20"/>
                <w:lang w:val="en-GB" w:eastAsia="ja-JP"/>
              </w:rPr>
              <w:t>10</w:t>
            </w:r>
            <w:r w:rsidR="00143AC9" w:rsidRPr="00EF1718">
              <w:rPr>
                <w:rFonts w:ascii="Arial" w:eastAsia="Times New Roman" w:hAnsi="Arial" w:cs="Arial"/>
                <w:color w:val="000000"/>
                <w:sz w:val="20"/>
                <w:szCs w:val="20"/>
                <w:lang w:val="en-GB" w:eastAsia="ja-JP"/>
              </w:rPr>
              <w:t xml:space="preserve"> December 2015</w:t>
            </w:r>
          </w:p>
          <w:p w14:paraId="6D7D6133" w14:textId="7E06D883" w:rsidR="000A3F74" w:rsidRDefault="000A3F74" w:rsidP="00DF798B">
            <w:pPr>
              <w:spacing w:after="0" w:line="240" w:lineRule="auto"/>
              <w:rPr>
                <w:rFonts w:ascii="Arial" w:eastAsia="Times New Roman" w:hAnsi="Arial" w:cs="Arial"/>
                <w:color w:val="000000"/>
                <w:sz w:val="20"/>
                <w:szCs w:val="20"/>
                <w:lang w:val="en-GB" w:eastAsia="ja-JP"/>
              </w:rPr>
            </w:pPr>
            <w:r>
              <w:rPr>
                <w:rFonts w:ascii="Arial" w:eastAsia="Times New Roman" w:hAnsi="Arial" w:cs="Arial"/>
                <w:color w:val="000000"/>
                <w:sz w:val="20"/>
                <w:szCs w:val="20"/>
                <w:lang w:val="en-GB" w:eastAsia="ja-JP"/>
              </w:rPr>
              <w:t>16 December 2015</w:t>
            </w:r>
          </w:p>
          <w:p w14:paraId="44326364" w14:textId="5C1BC66C" w:rsidR="00083D02" w:rsidRDefault="00083D02" w:rsidP="00DF798B">
            <w:pPr>
              <w:spacing w:after="0" w:line="240" w:lineRule="auto"/>
              <w:rPr>
                <w:rFonts w:ascii="Arial" w:eastAsia="Times New Roman" w:hAnsi="Arial" w:cs="Arial"/>
                <w:color w:val="000000"/>
                <w:sz w:val="20"/>
                <w:szCs w:val="20"/>
                <w:lang w:val="en-GB" w:eastAsia="ja-JP"/>
              </w:rPr>
            </w:pPr>
            <w:r>
              <w:rPr>
                <w:rFonts w:ascii="Arial" w:eastAsia="Times New Roman" w:hAnsi="Arial" w:cs="Arial"/>
                <w:color w:val="000000"/>
                <w:sz w:val="20"/>
                <w:szCs w:val="20"/>
                <w:lang w:val="en-GB" w:eastAsia="ja-JP"/>
              </w:rPr>
              <w:t>13 January 2016</w:t>
            </w:r>
          </w:p>
          <w:p w14:paraId="6384536C" w14:textId="43344C68" w:rsidR="00627092" w:rsidRDefault="00627092" w:rsidP="00DF798B">
            <w:pPr>
              <w:spacing w:after="0" w:line="240" w:lineRule="auto"/>
              <w:rPr>
                <w:rFonts w:ascii="Arial" w:eastAsia="Times New Roman" w:hAnsi="Arial" w:cs="Arial"/>
                <w:color w:val="000000"/>
                <w:sz w:val="20"/>
                <w:szCs w:val="20"/>
                <w:lang w:val="en-GB" w:eastAsia="ja-JP"/>
              </w:rPr>
            </w:pPr>
            <w:r>
              <w:rPr>
                <w:rFonts w:ascii="Arial" w:eastAsia="Times New Roman" w:hAnsi="Arial" w:cs="Arial"/>
                <w:color w:val="000000"/>
                <w:sz w:val="20"/>
                <w:szCs w:val="20"/>
                <w:lang w:val="en-GB" w:eastAsia="ja-JP"/>
              </w:rPr>
              <w:t>28 January 2016</w:t>
            </w:r>
          </w:p>
          <w:p w14:paraId="084E73E5" w14:textId="44C0CF90" w:rsidR="00CF5E4E" w:rsidRDefault="00CF5E4E" w:rsidP="00DF798B">
            <w:pPr>
              <w:spacing w:after="0" w:line="240" w:lineRule="auto"/>
              <w:rPr>
                <w:rFonts w:ascii="Arial" w:eastAsia="Times New Roman" w:hAnsi="Arial" w:cs="Arial"/>
                <w:color w:val="000000"/>
                <w:sz w:val="20"/>
                <w:szCs w:val="20"/>
                <w:lang w:val="en-GB" w:eastAsia="ja-JP"/>
              </w:rPr>
            </w:pPr>
            <w:r>
              <w:rPr>
                <w:rFonts w:ascii="Arial" w:eastAsia="Times New Roman" w:hAnsi="Arial" w:cs="Arial"/>
                <w:color w:val="000000"/>
                <w:sz w:val="20"/>
                <w:szCs w:val="20"/>
                <w:lang w:val="en-GB" w:eastAsia="ja-JP"/>
              </w:rPr>
              <w:t>22 March 2016</w:t>
            </w:r>
          </w:p>
          <w:p w14:paraId="19CAF3E8" w14:textId="5E6DD634" w:rsidR="00C35B8B" w:rsidRDefault="00C35B8B" w:rsidP="00DF798B">
            <w:pPr>
              <w:spacing w:after="0" w:line="240" w:lineRule="auto"/>
              <w:rPr>
                <w:rFonts w:ascii="Arial" w:eastAsia="Times New Roman" w:hAnsi="Arial" w:cs="Arial"/>
                <w:color w:val="000000"/>
                <w:sz w:val="20"/>
                <w:szCs w:val="20"/>
                <w:lang w:val="en-GB" w:eastAsia="ja-JP"/>
              </w:rPr>
            </w:pPr>
            <w:r>
              <w:rPr>
                <w:rFonts w:ascii="Arial" w:eastAsia="Times New Roman" w:hAnsi="Arial" w:cs="Arial"/>
                <w:color w:val="000000"/>
                <w:sz w:val="20"/>
                <w:szCs w:val="20"/>
                <w:lang w:val="en-GB" w:eastAsia="ja-JP"/>
              </w:rPr>
              <w:t>8 April 2016</w:t>
            </w:r>
          </w:p>
          <w:p w14:paraId="045BE199" w14:textId="500564AD" w:rsidR="004601AE" w:rsidRPr="00AA7FDD" w:rsidRDefault="004601AE" w:rsidP="00DF798B">
            <w:pPr>
              <w:spacing w:after="0" w:line="240" w:lineRule="auto"/>
              <w:rPr>
                <w:rFonts w:ascii="Arial" w:eastAsia="Times New Roman" w:hAnsi="Arial" w:cs="Arial"/>
                <w:color w:val="000000"/>
                <w:sz w:val="20"/>
                <w:szCs w:val="20"/>
                <w:lang w:val="en-GB" w:eastAsia="ja-JP"/>
              </w:rPr>
            </w:pPr>
          </w:p>
        </w:tc>
      </w:tr>
      <w:tr w:rsidR="00E2650E" w:rsidRPr="00A847EA" w14:paraId="42F4DA6D" w14:textId="77777777" w:rsidTr="00764177">
        <w:trPr>
          <w:trHeight w:val="396"/>
        </w:trPr>
        <w:tc>
          <w:tcPr>
            <w:tcW w:w="117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6030023E" w14:textId="77777777" w:rsidR="00E2650E" w:rsidRPr="004E5B29" w:rsidRDefault="00E2650E" w:rsidP="00E2650E">
            <w:pPr>
              <w:spacing w:after="0" w:line="240" w:lineRule="auto"/>
              <w:rPr>
                <w:rFonts w:ascii="Arial" w:eastAsia="Times New Roman" w:hAnsi="Arial" w:cs="Arial"/>
                <w:color w:val="24634F"/>
                <w:sz w:val="20"/>
                <w:szCs w:val="20"/>
                <w:lang w:val="en-GB" w:eastAsia="ja-JP"/>
              </w:rPr>
            </w:pPr>
            <w:r w:rsidRPr="004E5B29">
              <w:rPr>
                <w:rFonts w:ascii="Arial" w:eastAsia="Times New Roman" w:hAnsi="Arial" w:cs="Arial"/>
                <w:color w:val="24634F"/>
                <w:sz w:val="20"/>
                <w:szCs w:val="20"/>
                <w:lang w:val="en-GB" w:eastAsia="ja-JP"/>
              </w:rPr>
              <w:t>A.1.10.</w:t>
            </w:r>
          </w:p>
          <w:p w14:paraId="2CD2E70E" w14:textId="77777777" w:rsidR="00E2650E" w:rsidRPr="001C2AE1" w:rsidRDefault="00E2650E" w:rsidP="00E2650E">
            <w:pPr>
              <w:spacing w:after="0" w:line="240" w:lineRule="auto"/>
              <w:rPr>
                <w:rFonts w:asciiTheme="majorHAnsi" w:eastAsia="Times New Roman" w:hAnsiTheme="majorHAnsi" w:cs="Arial"/>
                <w:color w:val="24634F"/>
                <w:lang w:val="en-GB" w:eastAsia="ja-JP"/>
              </w:rPr>
            </w:pPr>
            <w:r w:rsidRPr="004E5B29">
              <w:rPr>
                <w:rFonts w:ascii="Arial" w:eastAsia="Times New Roman" w:hAnsi="Arial" w:cs="Arial"/>
                <w:color w:val="24634F"/>
                <w:sz w:val="20"/>
                <w:szCs w:val="20"/>
                <w:lang w:val="en-GB" w:eastAsia="ja-JP"/>
              </w:rPr>
              <w:t>Project contact details</w:t>
            </w:r>
          </w:p>
        </w:tc>
        <w:tc>
          <w:tcPr>
            <w:tcW w:w="3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F6D875" w14:textId="77777777" w:rsidR="00E2650E" w:rsidRPr="004E5B29" w:rsidRDefault="00E2650E" w:rsidP="00E2650E">
            <w:pPr>
              <w:spacing w:after="0" w:line="240" w:lineRule="auto"/>
              <w:rPr>
                <w:rFonts w:ascii="Arial" w:eastAsia="Times New Roman" w:hAnsi="Arial" w:cs="Arial"/>
                <w:color w:val="24634F"/>
                <w:sz w:val="20"/>
                <w:lang w:val="en-GB" w:eastAsia="ja-JP"/>
              </w:rPr>
            </w:pPr>
            <w:r w:rsidRPr="004E5B29">
              <w:rPr>
                <w:rFonts w:ascii="Arial" w:eastAsia="Times New Roman" w:hAnsi="Arial" w:cs="Arial"/>
                <w:color w:val="24634F"/>
                <w:sz w:val="20"/>
                <w:lang w:val="en-GB" w:eastAsia="ja-JP"/>
              </w:rPr>
              <w:t>Contact person, position</w:t>
            </w:r>
          </w:p>
        </w:tc>
        <w:tc>
          <w:tcPr>
            <w:tcW w:w="56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53F92F1" w14:textId="2BCE422E" w:rsidR="00E2650E" w:rsidRPr="00AA7FDD" w:rsidRDefault="0016767F" w:rsidP="0016767F">
            <w:pPr>
              <w:spacing w:after="0" w:line="240" w:lineRule="auto"/>
              <w:rPr>
                <w:rFonts w:ascii="Arial" w:eastAsia="Times New Roman" w:hAnsi="Arial" w:cs="Arial"/>
                <w:color w:val="000000"/>
                <w:sz w:val="20"/>
                <w:szCs w:val="20"/>
                <w:lang w:val="en-GB" w:eastAsia="ja-JP"/>
              </w:rPr>
            </w:pPr>
            <w:r>
              <w:rPr>
                <w:rFonts w:ascii="Arial" w:eastAsia="Times New Roman" w:hAnsi="Arial" w:cs="Arial"/>
                <w:color w:val="000000"/>
                <w:sz w:val="20"/>
                <w:szCs w:val="20"/>
                <w:lang w:val="en-GB" w:eastAsia="ja-JP"/>
              </w:rPr>
              <w:t>Rob</w:t>
            </w:r>
            <w:r w:rsidR="004B3E4F">
              <w:rPr>
                <w:rFonts w:ascii="Arial" w:eastAsia="Times New Roman" w:hAnsi="Arial" w:cs="Arial"/>
                <w:color w:val="000000"/>
                <w:sz w:val="20"/>
                <w:szCs w:val="20"/>
                <w:lang w:val="en-GB" w:eastAsia="ja-JP"/>
              </w:rPr>
              <w:t>ert</w:t>
            </w:r>
            <w:r>
              <w:rPr>
                <w:rFonts w:ascii="Arial" w:eastAsia="Times New Roman" w:hAnsi="Arial" w:cs="Arial"/>
                <w:color w:val="000000"/>
                <w:sz w:val="20"/>
                <w:szCs w:val="20"/>
                <w:lang w:val="en-GB" w:eastAsia="ja-JP"/>
              </w:rPr>
              <w:t xml:space="preserve"> Kelly, Technical Advisor</w:t>
            </w:r>
          </w:p>
        </w:tc>
      </w:tr>
      <w:tr w:rsidR="00AC43A2" w:rsidRPr="00A847EA" w14:paraId="25B43576" w14:textId="77777777" w:rsidTr="00764177">
        <w:trPr>
          <w:trHeight w:val="396"/>
        </w:trPr>
        <w:tc>
          <w:tcPr>
            <w:tcW w:w="1170" w:type="dxa"/>
            <w:vMerge/>
            <w:tcBorders>
              <w:left w:val="single" w:sz="4" w:space="0" w:color="auto"/>
              <w:bottom w:val="nil"/>
              <w:right w:val="single" w:sz="4" w:space="0" w:color="auto"/>
            </w:tcBorders>
            <w:shd w:val="clear" w:color="auto" w:fill="F2F2F2" w:themeFill="background1" w:themeFillShade="F2"/>
            <w:noWrap/>
            <w:vAlign w:val="center"/>
          </w:tcPr>
          <w:p w14:paraId="466C6E40" w14:textId="77777777" w:rsidR="00AC43A2" w:rsidRPr="001C2AE1" w:rsidRDefault="00AC43A2" w:rsidP="004B77C3">
            <w:pPr>
              <w:spacing w:after="0" w:line="240" w:lineRule="auto"/>
              <w:rPr>
                <w:rFonts w:asciiTheme="majorHAnsi" w:eastAsia="Times New Roman" w:hAnsiTheme="majorHAnsi" w:cs="Arial"/>
                <w:color w:val="24634F"/>
                <w:lang w:val="en-GB" w:eastAsia="ja-JP"/>
              </w:rPr>
            </w:pPr>
          </w:p>
        </w:tc>
        <w:tc>
          <w:tcPr>
            <w:tcW w:w="3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CE613F" w14:textId="77777777" w:rsidR="00AC43A2" w:rsidRPr="004E5B29" w:rsidRDefault="00AC43A2" w:rsidP="004B77C3">
            <w:pPr>
              <w:spacing w:after="0" w:line="240" w:lineRule="auto"/>
              <w:rPr>
                <w:rFonts w:ascii="Arial" w:eastAsia="Times New Roman" w:hAnsi="Arial" w:cs="Arial"/>
                <w:color w:val="24634F"/>
                <w:sz w:val="20"/>
                <w:lang w:val="en-GB" w:eastAsia="ja-JP"/>
              </w:rPr>
            </w:pPr>
            <w:r w:rsidRPr="004E5B29">
              <w:rPr>
                <w:rFonts w:ascii="Arial" w:eastAsia="Times New Roman" w:hAnsi="Arial" w:cs="Arial"/>
                <w:color w:val="24634F"/>
                <w:sz w:val="20"/>
                <w:lang w:val="en-GB" w:eastAsia="ja-JP"/>
              </w:rPr>
              <w:t>Organization</w:t>
            </w:r>
          </w:p>
        </w:tc>
        <w:tc>
          <w:tcPr>
            <w:tcW w:w="56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075791E" w14:textId="77777777" w:rsidR="00AC43A2" w:rsidRPr="00AA7FDD" w:rsidRDefault="00851A1E" w:rsidP="004B77C3">
            <w:pPr>
              <w:spacing w:after="0" w:line="240" w:lineRule="auto"/>
              <w:rPr>
                <w:rFonts w:ascii="Arial" w:eastAsia="Times New Roman" w:hAnsi="Arial" w:cs="Arial"/>
                <w:color w:val="000000"/>
                <w:sz w:val="20"/>
                <w:szCs w:val="20"/>
                <w:lang w:val="en-GB" w:eastAsia="ja-JP"/>
              </w:rPr>
            </w:pPr>
            <w:r w:rsidRPr="00AA7FDD">
              <w:rPr>
                <w:rFonts w:ascii="Arial" w:eastAsia="Times New Roman" w:hAnsi="Arial" w:cs="Arial"/>
                <w:color w:val="000000"/>
                <w:sz w:val="20"/>
                <w:szCs w:val="20"/>
                <w:lang w:val="en-GB" w:eastAsia="ja-JP"/>
              </w:rPr>
              <w:t>UNDP</w:t>
            </w:r>
          </w:p>
        </w:tc>
      </w:tr>
      <w:tr w:rsidR="00AC43A2" w:rsidRPr="00A847EA" w14:paraId="5E5E3D71" w14:textId="77777777" w:rsidTr="00764177">
        <w:trPr>
          <w:trHeight w:val="396"/>
        </w:trPr>
        <w:tc>
          <w:tcPr>
            <w:tcW w:w="1170" w:type="dxa"/>
            <w:vMerge/>
            <w:tcBorders>
              <w:left w:val="single" w:sz="4" w:space="0" w:color="auto"/>
              <w:bottom w:val="nil"/>
              <w:right w:val="single" w:sz="4" w:space="0" w:color="auto"/>
            </w:tcBorders>
            <w:shd w:val="clear" w:color="auto" w:fill="F2F2F2" w:themeFill="background1" w:themeFillShade="F2"/>
            <w:noWrap/>
            <w:vAlign w:val="center"/>
          </w:tcPr>
          <w:p w14:paraId="0D73C73D" w14:textId="77777777" w:rsidR="00AC43A2" w:rsidRPr="001C2AE1" w:rsidRDefault="00AC43A2" w:rsidP="004B77C3">
            <w:pPr>
              <w:spacing w:after="0" w:line="240" w:lineRule="auto"/>
              <w:rPr>
                <w:rFonts w:asciiTheme="majorHAnsi" w:eastAsia="Times New Roman" w:hAnsiTheme="majorHAnsi" w:cs="Arial"/>
                <w:color w:val="24634F"/>
                <w:lang w:val="en-GB" w:eastAsia="ja-JP"/>
              </w:rPr>
            </w:pPr>
          </w:p>
        </w:tc>
        <w:tc>
          <w:tcPr>
            <w:tcW w:w="3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AF1AB2" w14:textId="77777777" w:rsidR="00AC43A2" w:rsidRPr="004E5B29" w:rsidRDefault="00AC43A2" w:rsidP="004B77C3">
            <w:pPr>
              <w:spacing w:after="0" w:line="240" w:lineRule="auto"/>
              <w:rPr>
                <w:rFonts w:ascii="Arial" w:eastAsia="Times New Roman" w:hAnsi="Arial" w:cs="Arial"/>
                <w:color w:val="24634F"/>
                <w:sz w:val="20"/>
                <w:lang w:val="en-GB" w:eastAsia="ja-JP"/>
              </w:rPr>
            </w:pPr>
            <w:r w:rsidRPr="004E5B29">
              <w:rPr>
                <w:rFonts w:ascii="Arial" w:eastAsia="Times New Roman" w:hAnsi="Arial" w:cs="Arial"/>
                <w:color w:val="24634F"/>
                <w:sz w:val="20"/>
                <w:lang w:val="en-GB" w:eastAsia="ja-JP"/>
              </w:rPr>
              <w:t>Email address</w:t>
            </w:r>
          </w:p>
        </w:tc>
        <w:tc>
          <w:tcPr>
            <w:tcW w:w="56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9FE699" w14:textId="1ED2700C" w:rsidR="00AC43A2" w:rsidRPr="00AA7FDD" w:rsidRDefault="0053468C" w:rsidP="0016767F">
            <w:pPr>
              <w:spacing w:after="0" w:line="240" w:lineRule="auto"/>
              <w:rPr>
                <w:rFonts w:ascii="Arial" w:eastAsia="Times New Roman" w:hAnsi="Arial" w:cs="Arial"/>
                <w:color w:val="000000"/>
                <w:sz w:val="20"/>
                <w:szCs w:val="20"/>
                <w:lang w:val="en-GB" w:eastAsia="ja-JP"/>
              </w:rPr>
            </w:pPr>
            <w:hyperlink r:id="rId12" w:history="1">
              <w:r w:rsidR="0016767F" w:rsidRPr="00F03406">
                <w:rPr>
                  <w:rStyle w:val="Hyperlink"/>
                  <w:rFonts w:ascii="Arial" w:eastAsia="Times New Roman" w:hAnsi="Arial" w:cs="Arial"/>
                  <w:sz w:val="20"/>
                  <w:szCs w:val="20"/>
                  <w:lang w:val="en-GB" w:eastAsia="ja-JP"/>
                </w:rPr>
                <w:t>robert.kelly@undp.org</w:t>
              </w:r>
            </w:hyperlink>
          </w:p>
        </w:tc>
      </w:tr>
      <w:tr w:rsidR="00AC43A2" w:rsidRPr="00A847EA" w14:paraId="5A2949CA" w14:textId="77777777" w:rsidTr="00764177">
        <w:trPr>
          <w:trHeight w:val="396"/>
        </w:trPr>
        <w:tc>
          <w:tcPr>
            <w:tcW w:w="1170" w:type="dxa"/>
            <w:vMerge/>
            <w:tcBorders>
              <w:left w:val="single" w:sz="4" w:space="0" w:color="auto"/>
              <w:right w:val="single" w:sz="4" w:space="0" w:color="auto"/>
            </w:tcBorders>
            <w:shd w:val="clear" w:color="auto" w:fill="F2F2F2" w:themeFill="background1" w:themeFillShade="F2"/>
            <w:noWrap/>
            <w:vAlign w:val="center"/>
          </w:tcPr>
          <w:p w14:paraId="60680B4A" w14:textId="77777777" w:rsidR="00AC43A2" w:rsidRPr="001C2AE1" w:rsidRDefault="00AC43A2" w:rsidP="004B77C3">
            <w:pPr>
              <w:spacing w:after="0" w:line="240" w:lineRule="auto"/>
              <w:rPr>
                <w:rFonts w:asciiTheme="majorHAnsi" w:eastAsia="Times New Roman" w:hAnsiTheme="majorHAnsi" w:cs="Arial"/>
                <w:color w:val="24634F"/>
                <w:lang w:val="en-GB" w:eastAsia="ja-JP"/>
              </w:rPr>
            </w:pPr>
          </w:p>
        </w:tc>
        <w:tc>
          <w:tcPr>
            <w:tcW w:w="3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85FDA9" w14:textId="77777777" w:rsidR="00AC43A2" w:rsidRPr="000A5E53" w:rsidRDefault="00AC43A2" w:rsidP="004B77C3">
            <w:pPr>
              <w:spacing w:after="0" w:line="240" w:lineRule="auto"/>
              <w:rPr>
                <w:rFonts w:ascii="Arial" w:eastAsia="Times New Roman" w:hAnsi="Arial" w:cs="Arial"/>
                <w:color w:val="24634F"/>
                <w:sz w:val="20"/>
                <w:lang w:val="en-GB" w:eastAsia="ja-JP"/>
              </w:rPr>
            </w:pPr>
            <w:r w:rsidRPr="000A5E53">
              <w:rPr>
                <w:rFonts w:ascii="Arial" w:eastAsia="Times New Roman" w:hAnsi="Arial" w:cs="Arial"/>
                <w:color w:val="24634F"/>
                <w:sz w:val="20"/>
                <w:lang w:val="en-GB" w:eastAsia="ja-JP"/>
              </w:rPr>
              <w:t>Telephone number</w:t>
            </w:r>
          </w:p>
        </w:tc>
        <w:tc>
          <w:tcPr>
            <w:tcW w:w="56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6105D3" w14:textId="52750021" w:rsidR="00AC43A2" w:rsidRPr="000A5E53" w:rsidRDefault="004601AE" w:rsidP="00D22BB9">
            <w:pPr>
              <w:spacing w:after="0" w:line="240" w:lineRule="auto"/>
              <w:rPr>
                <w:rFonts w:ascii="Arial" w:eastAsia="Times New Roman" w:hAnsi="Arial" w:cs="Arial"/>
                <w:color w:val="000000"/>
                <w:sz w:val="20"/>
                <w:szCs w:val="20"/>
                <w:lang w:val="en-GB" w:eastAsia="ja-JP"/>
              </w:rPr>
            </w:pPr>
            <w:r w:rsidRPr="000A5E53">
              <w:rPr>
                <w:rFonts w:ascii="Arial" w:eastAsia="Times New Roman" w:hAnsi="Arial" w:cs="Arial"/>
                <w:color w:val="000000"/>
                <w:sz w:val="20"/>
                <w:szCs w:val="20"/>
                <w:lang w:val="en-GB" w:eastAsia="ja-JP"/>
              </w:rPr>
              <w:t>+251 91250 3306</w:t>
            </w:r>
          </w:p>
        </w:tc>
      </w:tr>
      <w:tr w:rsidR="00AC43A2" w:rsidRPr="00A847EA" w14:paraId="70AC26C3" w14:textId="77777777" w:rsidTr="00764177">
        <w:trPr>
          <w:trHeight w:val="396"/>
        </w:trPr>
        <w:tc>
          <w:tcPr>
            <w:tcW w:w="117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7D00B7ED" w14:textId="77777777" w:rsidR="00AC43A2" w:rsidRPr="001C2AE1" w:rsidRDefault="00AC43A2" w:rsidP="004B77C3">
            <w:pPr>
              <w:spacing w:after="0" w:line="240" w:lineRule="auto"/>
              <w:rPr>
                <w:rFonts w:asciiTheme="majorHAnsi" w:eastAsia="Times New Roman" w:hAnsiTheme="majorHAnsi" w:cs="Arial"/>
                <w:color w:val="24634F"/>
                <w:lang w:val="en-GB" w:eastAsia="ja-JP"/>
              </w:rPr>
            </w:pPr>
          </w:p>
        </w:tc>
        <w:tc>
          <w:tcPr>
            <w:tcW w:w="3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9CEE5E" w14:textId="77777777" w:rsidR="00AC43A2" w:rsidRPr="004E5B29" w:rsidRDefault="00105E68" w:rsidP="004B77C3">
            <w:pPr>
              <w:spacing w:after="0" w:line="240" w:lineRule="auto"/>
              <w:rPr>
                <w:rFonts w:ascii="Arial" w:eastAsia="Times New Roman" w:hAnsi="Arial" w:cs="Arial"/>
                <w:color w:val="24634F"/>
                <w:sz w:val="20"/>
                <w:lang w:val="en-GB" w:eastAsia="ja-JP"/>
              </w:rPr>
            </w:pPr>
            <w:r w:rsidRPr="004E5B29">
              <w:rPr>
                <w:rFonts w:ascii="Arial" w:eastAsia="Times New Roman" w:hAnsi="Arial" w:cs="Arial"/>
                <w:color w:val="24634F"/>
                <w:sz w:val="20"/>
                <w:lang w:val="en-GB" w:eastAsia="ja-JP"/>
              </w:rPr>
              <w:t>Mailing</w:t>
            </w:r>
            <w:r w:rsidR="00AC43A2" w:rsidRPr="004E5B29">
              <w:rPr>
                <w:rFonts w:ascii="Arial" w:eastAsia="Times New Roman" w:hAnsi="Arial" w:cs="Arial"/>
                <w:color w:val="24634F"/>
                <w:sz w:val="20"/>
                <w:lang w:val="en-GB" w:eastAsia="ja-JP"/>
              </w:rPr>
              <w:t xml:space="preserve"> address</w:t>
            </w:r>
          </w:p>
        </w:tc>
        <w:tc>
          <w:tcPr>
            <w:tcW w:w="56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715BF2" w14:textId="77777777" w:rsidR="00DF798B" w:rsidRPr="00AA7FDD" w:rsidRDefault="00DF798B" w:rsidP="00DF798B">
            <w:pPr>
              <w:spacing w:after="0" w:line="240" w:lineRule="auto"/>
              <w:rPr>
                <w:rFonts w:ascii="Arial" w:eastAsia="Times New Roman" w:hAnsi="Arial" w:cs="Arial"/>
                <w:color w:val="000000"/>
                <w:sz w:val="20"/>
                <w:szCs w:val="20"/>
                <w:lang w:val="en-GB" w:eastAsia="ja-JP"/>
              </w:rPr>
            </w:pPr>
            <w:r w:rsidRPr="00AA7FDD">
              <w:rPr>
                <w:rFonts w:ascii="Arial" w:eastAsia="Times New Roman" w:hAnsi="Arial" w:cs="Arial"/>
                <w:color w:val="000000"/>
                <w:sz w:val="20"/>
                <w:szCs w:val="20"/>
                <w:lang w:val="en-GB" w:eastAsia="ja-JP"/>
              </w:rPr>
              <w:t>UNDP – Global Environment Finance</w:t>
            </w:r>
          </w:p>
          <w:p w14:paraId="31E13DEA" w14:textId="77777777" w:rsidR="00DF798B" w:rsidRPr="00AA7FDD" w:rsidRDefault="00DF798B" w:rsidP="00DF798B">
            <w:pPr>
              <w:spacing w:after="0" w:line="240" w:lineRule="auto"/>
              <w:rPr>
                <w:rFonts w:ascii="Arial" w:eastAsia="Times New Roman" w:hAnsi="Arial" w:cs="Arial"/>
                <w:color w:val="000000"/>
                <w:sz w:val="20"/>
                <w:szCs w:val="20"/>
                <w:lang w:val="en-GB" w:eastAsia="ja-JP"/>
              </w:rPr>
            </w:pPr>
            <w:r w:rsidRPr="00AA7FDD">
              <w:rPr>
                <w:rFonts w:ascii="Arial" w:eastAsia="Times New Roman" w:hAnsi="Arial" w:cs="Arial"/>
                <w:color w:val="000000"/>
                <w:sz w:val="20"/>
                <w:szCs w:val="20"/>
                <w:lang w:val="en-GB" w:eastAsia="ja-JP"/>
              </w:rPr>
              <w:t>Bureau for Policy and Programme Support</w:t>
            </w:r>
          </w:p>
          <w:p w14:paraId="1CE86E4F" w14:textId="77777777" w:rsidR="0016767F" w:rsidRPr="0016767F" w:rsidRDefault="0016767F" w:rsidP="0016767F">
            <w:pPr>
              <w:widowControl w:val="0"/>
              <w:autoSpaceDE w:val="0"/>
              <w:autoSpaceDN w:val="0"/>
              <w:adjustRightInd w:val="0"/>
              <w:spacing w:after="0" w:line="240" w:lineRule="auto"/>
              <w:rPr>
                <w:rFonts w:ascii="Arial" w:eastAsia="Times New Roman" w:hAnsi="Arial" w:cs="Arial"/>
                <w:color w:val="000000"/>
                <w:sz w:val="20"/>
                <w:szCs w:val="20"/>
                <w:lang w:val="en-GB" w:eastAsia="ja-JP"/>
              </w:rPr>
            </w:pPr>
            <w:r w:rsidRPr="0016767F">
              <w:rPr>
                <w:rFonts w:ascii="Arial" w:eastAsia="Times New Roman" w:hAnsi="Arial" w:cs="Arial"/>
                <w:color w:val="000000"/>
                <w:sz w:val="20"/>
                <w:szCs w:val="20"/>
                <w:lang w:val="en-GB" w:eastAsia="ja-JP"/>
              </w:rPr>
              <w:t>Kirkos Sub City; Kebele 01, House No. 119</w:t>
            </w:r>
          </w:p>
          <w:p w14:paraId="1BDC8952" w14:textId="77777777" w:rsidR="0016767F" w:rsidRPr="0016767F" w:rsidRDefault="0016767F" w:rsidP="0016767F">
            <w:pPr>
              <w:widowControl w:val="0"/>
              <w:autoSpaceDE w:val="0"/>
              <w:autoSpaceDN w:val="0"/>
              <w:adjustRightInd w:val="0"/>
              <w:spacing w:after="0" w:line="240" w:lineRule="auto"/>
              <w:rPr>
                <w:rFonts w:ascii="Arial" w:eastAsia="Times New Roman" w:hAnsi="Arial" w:cs="Arial"/>
                <w:color w:val="000000"/>
                <w:sz w:val="20"/>
                <w:szCs w:val="20"/>
                <w:lang w:val="en-GB" w:eastAsia="ja-JP"/>
              </w:rPr>
            </w:pPr>
            <w:r w:rsidRPr="0016767F">
              <w:rPr>
                <w:rFonts w:ascii="Arial" w:eastAsia="Times New Roman" w:hAnsi="Arial" w:cs="Arial"/>
                <w:color w:val="000000"/>
                <w:sz w:val="20"/>
                <w:szCs w:val="20"/>
                <w:lang w:val="en-GB" w:eastAsia="ja-JP"/>
              </w:rPr>
              <w:t>P.O.Box 60130, Addis Ababa</w:t>
            </w:r>
          </w:p>
          <w:p w14:paraId="1CE0A1CE" w14:textId="10B7DFDF" w:rsidR="00AC43A2" w:rsidRPr="00AA7FDD" w:rsidRDefault="0016767F" w:rsidP="0016767F">
            <w:pPr>
              <w:spacing w:after="0" w:line="240" w:lineRule="auto"/>
              <w:rPr>
                <w:rFonts w:ascii="Arial" w:eastAsia="Times New Roman" w:hAnsi="Arial" w:cs="Arial"/>
                <w:color w:val="000000"/>
                <w:sz w:val="20"/>
                <w:szCs w:val="20"/>
                <w:lang w:val="en-GB" w:eastAsia="ja-JP"/>
              </w:rPr>
            </w:pPr>
            <w:r w:rsidRPr="0016767F">
              <w:rPr>
                <w:rFonts w:ascii="Arial" w:eastAsia="Times New Roman" w:hAnsi="Arial" w:cs="Arial"/>
                <w:color w:val="000000"/>
                <w:sz w:val="20"/>
                <w:szCs w:val="20"/>
                <w:lang w:val="en-GB" w:eastAsia="ja-JP"/>
              </w:rPr>
              <w:t>Ethiopia</w:t>
            </w:r>
          </w:p>
        </w:tc>
      </w:tr>
    </w:tbl>
    <w:p w14:paraId="1757F942" w14:textId="2DF116A0" w:rsidR="002553F5" w:rsidRDefault="002553F5"/>
    <w:p w14:paraId="14FDB57F" w14:textId="77777777" w:rsidR="002553F5" w:rsidRDefault="002553F5">
      <w:pPr>
        <w:spacing w:after="0" w:line="240" w:lineRule="auto"/>
      </w:pPr>
      <w:r>
        <w:br w:type="page"/>
      </w:r>
    </w:p>
    <w:p w14:paraId="7B2AA461" w14:textId="77777777" w:rsidR="00C65D75" w:rsidRDefault="00C65D75"/>
    <w:tbl>
      <w:tblPr>
        <w:tblW w:w="10913" w:type="dxa"/>
        <w:tblInd w:w="-635" w:type="dxa"/>
        <w:tblLayout w:type="fixed"/>
        <w:tblLook w:val="04A0" w:firstRow="1" w:lastRow="0" w:firstColumn="1" w:lastColumn="0" w:noHBand="0" w:noVBand="1"/>
      </w:tblPr>
      <w:tblGrid>
        <w:gridCol w:w="113"/>
        <w:gridCol w:w="967"/>
        <w:gridCol w:w="113"/>
        <w:gridCol w:w="9607"/>
        <w:gridCol w:w="113"/>
      </w:tblGrid>
      <w:tr w:rsidR="00AC43A2" w:rsidRPr="00A847EA" w14:paraId="5CC0F77F" w14:textId="77777777" w:rsidTr="00E530E8">
        <w:trPr>
          <w:gridAfter w:val="1"/>
          <w:wAfter w:w="113" w:type="dxa"/>
          <w:trHeight w:val="284"/>
        </w:trPr>
        <w:tc>
          <w:tcPr>
            <w:tcW w:w="10800" w:type="dxa"/>
            <w:gridSpan w:val="4"/>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25021A8A" w14:textId="77777777" w:rsidR="00AC43A2" w:rsidRPr="00A847EA" w:rsidRDefault="00190B8F" w:rsidP="00316704">
            <w:pPr>
              <w:spacing w:after="0" w:line="240" w:lineRule="auto"/>
              <w:rPr>
                <w:rFonts w:ascii="Arial" w:eastAsia="Times New Roman" w:hAnsi="Arial" w:cs="Arial"/>
                <w:i/>
                <w:iCs/>
                <w:color w:val="000000"/>
                <w:sz w:val="20"/>
                <w:lang w:val="en-GB" w:eastAsia="ja-JP"/>
              </w:rPr>
            </w:pPr>
            <w:r w:rsidRPr="00A847EA">
              <w:rPr>
                <w:rFonts w:ascii="Arial" w:eastAsia="Times New Roman" w:hAnsi="Arial" w:cs="Arial"/>
                <w:iCs/>
                <w:color w:val="24634F"/>
                <w:sz w:val="20"/>
                <w:lang w:val="en-GB" w:eastAsia="ja-JP"/>
              </w:rPr>
              <w:t>A.1.1</w:t>
            </w:r>
            <w:r w:rsidR="00316704" w:rsidRPr="00A847EA">
              <w:rPr>
                <w:rFonts w:ascii="Arial" w:eastAsia="Times New Roman" w:hAnsi="Arial" w:cs="Arial"/>
                <w:iCs/>
                <w:color w:val="24634F"/>
                <w:sz w:val="20"/>
                <w:lang w:val="en-GB" w:eastAsia="ja-JP"/>
              </w:rPr>
              <w:t>1</w:t>
            </w:r>
            <w:r w:rsidR="006F4FF3" w:rsidRPr="00A847EA">
              <w:rPr>
                <w:rFonts w:ascii="Arial" w:eastAsia="Times New Roman" w:hAnsi="Arial" w:cs="Arial"/>
                <w:iCs/>
                <w:color w:val="24634F"/>
                <w:sz w:val="20"/>
                <w:lang w:val="en-GB" w:eastAsia="ja-JP"/>
              </w:rPr>
              <w:t xml:space="preserve">. </w:t>
            </w:r>
            <w:r w:rsidR="00AC43A2" w:rsidRPr="00A847EA">
              <w:rPr>
                <w:rFonts w:ascii="Arial" w:eastAsia="Times New Roman" w:hAnsi="Arial" w:cs="Arial"/>
                <w:iCs/>
                <w:color w:val="24634F"/>
                <w:sz w:val="20"/>
                <w:lang w:val="en-GB" w:eastAsia="ja-JP"/>
              </w:rPr>
              <w:t>Results areas</w:t>
            </w:r>
            <w:r w:rsidR="00AC43A2" w:rsidRPr="00A847EA">
              <w:rPr>
                <w:rFonts w:ascii="Arial" w:eastAsia="Times New Roman" w:hAnsi="Arial" w:cs="Arial"/>
                <w:i/>
                <w:iCs/>
                <w:color w:val="24634F"/>
                <w:sz w:val="20"/>
                <w:lang w:val="en-GB" w:eastAsia="ja-JP"/>
              </w:rPr>
              <w:t xml:space="preserve"> </w:t>
            </w:r>
            <w:r w:rsidR="00AC43A2" w:rsidRPr="00A847EA">
              <w:rPr>
                <w:rFonts w:ascii="Arial" w:eastAsia="Times New Roman" w:hAnsi="Arial" w:cs="Arial"/>
                <w:i/>
                <w:iCs/>
                <w:color w:val="24634F"/>
                <w:sz w:val="16"/>
                <w:szCs w:val="18"/>
                <w:lang w:val="en-GB" w:eastAsia="ja-JP"/>
              </w:rPr>
              <w:t xml:space="preserve">(mark all that apply) </w:t>
            </w:r>
          </w:p>
        </w:tc>
      </w:tr>
      <w:tr w:rsidR="00AC43A2" w:rsidRPr="00A847EA" w14:paraId="4898FFFC" w14:textId="77777777" w:rsidTr="00E530E8">
        <w:trPr>
          <w:gridAfter w:val="1"/>
          <w:wAfter w:w="113" w:type="dxa"/>
          <w:trHeight w:val="184"/>
        </w:trPr>
        <w:tc>
          <w:tcPr>
            <w:tcW w:w="10800" w:type="dxa"/>
            <w:gridSpan w:val="4"/>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71E3BB65" w14:textId="77777777" w:rsidR="00AC43A2" w:rsidRPr="00A847EA" w:rsidRDefault="00AC43A2" w:rsidP="004B77C3">
            <w:pPr>
              <w:spacing w:after="0" w:line="240" w:lineRule="auto"/>
              <w:rPr>
                <w:rFonts w:ascii="Arial" w:eastAsia="Times New Roman" w:hAnsi="Arial" w:cs="Arial"/>
                <w:i/>
                <w:iCs/>
                <w:color w:val="000000"/>
                <w:sz w:val="16"/>
                <w:szCs w:val="18"/>
                <w:lang w:val="en-GB" w:eastAsia="ja-JP"/>
              </w:rPr>
            </w:pPr>
          </w:p>
        </w:tc>
      </w:tr>
      <w:tr w:rsidR="00E530E8" w:rsidRPr="00BF792B" w14:paraId="27FD1615" w14:textId="77777777" w:rsidTr="00E530E8">
        <w:trPr>
          <w:gridBefore w:val="1"/>
          <w:wBefore w:w="113" w:type="dxa"/>
          <w:trHeight w:val="341"/>
        </w:trPr>
        <w:tc>
          <w:tcPr>
            <w:tcW w:w="10800" w:type="dxa"/>
            <w:gridSpan w:val="4"/>
            <w:tcBorders>
              <w:top w:val="single" w:sz="4" w:space="0" w:color="auto"/>
              <w:left w:val="single" w:sz="4" w:space="0" w:color="auto"/>
              <w:bottom w:val="single" w:sz="4" w:space="0" w:color="FFFFFF" w:themeColor="background1"/>
              <w:right w:val="single" w:sz="4" w:space="0" w:color="auto"/>
            </w:tcBorders>
            <w:shd w:val="clear" w:color="auto" w:fill="auto"/>
            <w:noWrap/>
            <w:vAlign w:val="center"/>
            <w:hideMark/>
          </w:tcPr>
          <w:p w14:paraId="1339B5B8" w14:textId="77777777" w:rsidR="00E530E8" w:rsidRPr="00BF792B" w:rsidRDefault="00E530E8" w:rsidP="008076B4">
            <w:pPr>
              <w:spacing w:after="0" w:line="240" w:lineRule="auto"/>
              <w:rPr>
                <w:rFonts w:ascii="Arial" w:eastAsia="Times New Roman" w:hAnsi="Arial" w:cs="Arial"/>
                <w:color w:val="000000"/>
                <w:sz w:val="20"/>
                <w:lang w:eastAsia="ja-JP"/>
              </w:rPr>
            </w:pPr>
            <w:r w:rsidRPr="00BF792B">
              <w:rPr>
                <w:rFonts w:ascii="Arial" w:eastAsia="Times New Roman" w:hAnsi="Arial" w:cs="Arial"/>
                <w:color w:val="000000"/>
                <w:sz w:val="20"/>
                <w:u w:val="single"/>
                <w:lang w:eastAsia="ja-JP"/>
              </w:rPr>
              <w:t>Reduced emissions from:</w:t>
            </w:r>
          </w:p>
        </w:tc>
      </w:tr>
      <w:tr w:rsidR="00E530E8" w:rsidRPr="00AD4DBF" w14:paraId="70DF0268" w14:textId="77777777" w:rsidTr="00E530E8">
        <w:trPr>
          <w:gridBefore w:val="1"/>
          <w:wBefore w:w="113" w:type="dxa"/>
          <w:trHeight w:val="197"/>
        </w:trPr>
        <w:tc>
          <w:tcPr>
            <w:tcW w:w="108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noWrap/>
            <w:vAlign w:val="center"/>
          </w:tcPr>
          <w:p w14:paraId="3344ECFC" w14:textId="6E22E6A8" w:rsidR="00E530E8" w:rsidRPr="00BF792B" w:rsidRDefault="0053468C" w:rsidP="008076B4">
            <w:pPr>
              <w:spacing w:after="0" w:line="240" w:lineRule="auto"/>
              <w:jc w:val="center"/>
              <w:rPr>
                <w:rFonts w:ascii="Arial" w:eastAsia="Times New Roman" w:hAnsi="Arial" w:cs="Arial"/>
                <w:color w:val="000000"/>
                <w:sz w:val="20"/>
                <w:lang w:eastAsia="ja-JP"/>
              </w:rPr>
            </w:pPr>
            <w:sdt>
              <w:sdtPr>
                <w:rPr>
                  <w:rFonts w:ascii="Arial" w:eastAsia="Times New Roman" w:hAnsi="Arial" w:cs="Arial"/>
                  <w:color w:val="000000"/>
                  <w:sz w:val="20"/>
                  <w:lang w:eastAsia="ja-JP"/>
                </w:rPr>
                <w:id w:val="216247462"/>
                <w14:checkbox>
                  <w14:checked w14:val="0"/>
                  <w14:checkedState w14:val="2612" w14:font="Arial Unicode MS"/>
                  <w14:uncheckedState w14:val="2610" w14:font="Arial Unicode MS"/>
                </w14:checkbox>
              </w:sdtPr>
              <w:sdtEndPr/>
              <w:sdtContent>
                <w:r w:rsidR="00E530E8">
                  <w:rPr>
                    <w:rFonts w:ascii="MS Gothic" w:eastAsia="MS Gothic" w:hAnsi="MS Gothic" w:cs="Arial" w:hint="eastAsia"/>
                    <w:color w:val="000000"/>
                    <w:sz w:val="20"/>
                    <w:lang w:eastAsia="ja-JP"/>
                  </w:rPr>
                  <w:t>☐</w:t>
                </w:r>
              </w:sdtContent>
            </w:sdt>
          </w:p>
        </w:tc>
        <w:tc>
          <w:tcPr>
            <w:tcW w:w="9720"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14:paraId="764452B7" w14:textId="77777777" w:rsidR="00E530E8" w:rsidRDefault="00E530E8" w:rsidP="008076B4">
            <w:pPr>
              <w:spacing w:after="0" w:line="276" w:lineRule="auto"/>
              <w:rPr>
                <w:rFonts w:ascii="Arial" w:eastAsia="Times New Roman" w:hAnsi="Arial" w:cs="Arial"/>
                <w:color w:val="000000"/>
                <w:sz w:val="20"/>
                <w:szCs w:val="20"/>
                <w:lang w:eastAsia="ja-JP"/>
              </w:rPr>
            </w:pPr>
            <w:r w:rsidRPr="00E4106A">
              <w:rPr>
                <w:rFonts w:ascii="Arial" w:eastAsia="Times New Roman" w:hAnsi="Arial" w:cs="Arial"/>
                <w:color w:val="000000"/>
                <w:sz w:val="20"/>
                <w:szCs w:val="20"/>
                <w:lang w:eastAsia="ja-JP"/>
              </w:rPr>
              <w:t>Energy access and power generation</w:t>
            </w:r>
            <w:r>
              <w:rPr>
                <w:rFonts w:ascii="Arial" w:eastAsia="Times New Roman" w:hAnsi="Arial" w:cs="Arial"/>
                <w:color w:val="000000"/>
                <w:sz w:val="20"/>
                <w:szCs w:val="20"/>
                <w:lang w:eastAsia="ja-JP"/>
              </w:rPr>
              <w:t xml:space="preserve"> </w:t>
            </w:r>
          </w:p>
          <w:p w14:paraId="36262826" w14:textId="77777777" w:rsidR="00E530E8" w:rsidRPr="00AD4DBF" w:rsidRDefault="00E530E8" w:rsidP="008076B4">
            <w:pPr>
              <w:spacing w:after="0" w:line="276" w:lineRule="auto"/>
              <w:ind w:firstLine="162"/>
              <w:rPr>
                <w:rFonts w:ascii="Arial" w:eastAsia="Times New Roman" w:hAnsi="Arial" w:cs="Arial"/>
                <w:color w:val="000000"/>
                <w:sz w:val="20"/>
                <w:szCs w:val="20"/>
                <w:lang w:eastAsia="ja-JP"/>
              </w:rPr>
            </w:pPr>
            <w:r w:rsidRPr="00E4106A">
              <w:rPr>
                <w:rFonts w:ascii="Arial" w:eastAsia="Times New Roman" w:hAnsi="Arial" w:cs="Arial"/>
                <w:sz w:val="16"/>
                <w:szCs w:val="16"/>
                <w:lang w:val="en-GB" w:eastAsia="en-US"/>
              </w:rPr>
              <w:t xml:space="preserve">(E.g. on-grid, micro-grid or off-grid solar, wind, geothermal, etc.)  </w:t>
            </w:r>
          </w:p>
        </w:tc>
      </w:tr>
      <w:tr w:rsidR="00E530E8" w:rsidRPr="00AD4DBF" w14:paraId="51F93CAF" w14:textId="77777777" w:rsidTr="00E530E8">
        <w:trPr>
          <w:gridBefore w:val="1"/>
          <w:wBefore w:w="113" w:type="dxa"/>
          <w:trHeight w:val="332"/>
        </w:trPr>
        <w:tc>
          <w:tcPr>
            <w:tcW w:w="108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noWrap/>
            <w:vAlign w:val="center"/>
            <w:hideMark/>
          </w:tcPr>
          <w:p w14:paraId="366C505C" w14:textId="6860724B" w:rsidR="00E530E8" w:rsidRPr="00AD4DBF" w:rsidRDefault="0053468C" w:rsidP="008076B4">
            <w:pPr>
              <w:spacing w:after="0" w:line="240" w:lineRule="auto"/>
              <w:jc w:val="center"/>
              <w:rPr>
                <w:rFonts w:ascii="Arial" w:eastAsia="Times New Roman" w:hAnsi="Arial" w:cs="Arial"/>
                <w:color w:val="000000"/>
                <w:sz w:val="20"/>
                <w:szCs w:val="20"/>
                <w:lang w:eastAsia="ja-JP"/>
              </w:rPr>
            </w:pPr>
            <w:sdt>
              <w:sdtPr>
                <w:rPr>
                  <w:rFonts w:ascii="Arial" w:eastAsia="Times New Roman" w:hAnsi="Arial" w:cs="Arial"/>
                  <w:color w:val="000000"/>
                  <w:sz w:val="20"/>
                  <w:lang w:eastAsia="ja-JP"/>
                </w:rPr>
                <w:id w:val="-1930497506"/>
                <w14:checkbox>
                  <w14:checked w14:val="0"/>
                  <w14:checkedState w14:val="2612" w14:font="Arial Unicode MS"/>
                  <w14:uncheckedState w14:val="2610" w14:font="Arial Unicode MS"/>
                </w14:checkbox>
              </w:sdtPr>
              <w:sdtEndPr/>
              <w:sdtContent>
                <w:r w:rsidR="00E530E8">
                  <w:rPr>
                    <w:rFonts w:ascii="MS Gothic" w:eastAsia="MS Gothic" w:hAnsi="MS Gothic" w:cs="Arial" w:hint="eastAsia"/>
                    <w:color w:val="000000"/>
                    <w:sz w:val="20"/>
                    <w:lang w:eastAsia="ja-JP"/>
                  </w:rPr>
                  <w:t>☐</w:t>
                </w:r>
              </w:sdtContent>
            </w:sdt>
          </w:p>
        </w:tc>
        <w:tc>
          <w:tcPr>
            <w:tcW w:w="9720"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14:paraId="7453A792" w14:textId="77777777" w:rsidR="00E530E8" w:rsidRDefault="00E530E8" w:rsidP="008076B4">
            <w:pPr>
              <w:spacing w:after="0" w:line="276" w:lineRule="auto"/>
              <w:rPr>
                <w:rFonts w:ascii="Arial" w:eastAsia="Times New Roman" w:hAnsi="Arial" w:cs="Arial"/>
                <w:color w:val="000000"/>
                <w:sz w:val="20"/>
                <w:szCs w:val="20"/>
                <w:lang w:eastAsia="ja-JP"/>
              </w:rPr>
            </w:pPr>
            <w:r w:rsidRPr="00EA0F08">
              <w:rPr>
                <w:rFonts w:ascii="Arial" w:eastAsia="Times New Roman" w:hAnsi="Arial" w:cs="Arial"/>
                <w:color w:val="000000"/>
                <w:sz w:val="20"/>
                <w:szCs w:val="20"/>
                <w:lang w:eastAsia="ja-JP"/>
              </w:rPr>
              <w:t>Low emission transport</w:t>
            </w:r>
            <w:r>
              <w:rPr>
                <w:rFonts w:ascii="Arial" w:eastAsia="Times New Roman" w:hAnsi="Arial" w:cs="Arial"/>
                <w:color w:val="000000"/>
                <w:sz w:val="20"/>
                <w:szCs w:val="20"/>
                <w:lang w:eastAsia="ja-JP"/>
              </w:rPr>
              <w:t xml:space="preserve"> </w:t>
            </w:r>
          </w:p>
          <w:p w14:paraId="48507730" w14:textId="77777777" w:rsidR="00E530E8" w:rsidRPr="00AD4DBF" w:rsidRDefault="00E530E8" w:rsidP="008076B4">
            <w:pPr>
              <w:spacing w:after="0" w:line="276" w:lineRule="auto"/>
              <w:ind w:firstLine="162"/>
              <w:rPr>
                <w:rFonts w:ascii="Arial" w:eastAsia="Times New Roman" w:hAnsi="Arial" w:cs="Arial"/>
                <w:color w:val="000000"/>
                <w:sz w:val="20"/>
                <w:szCs w:val="20"/>
                <w:lang w:eastAsia="ja-JP"/>
              </w:rPr>
            </w:pPr>
            <w:r w:rsidRPr="00AD4DBF">
              <w:rPr>
                <w:rFonts w:ascii="Arial" w:hAnsi="Arial" w:cs="Arial"/>
                <w:sz w:val="16"/>
                <w:szCs w:val="16"/>
              </w:rPr>
              <w:t xml:space="preserve">(E.g. on-grid, micro-grid or off-grid solar, wind, geothermal, etc.)  </w:t>
            </w:r>
          </w:p>
        </w:tc>
      </w:tr>
      <w:tr w:rsidR="00E530E8" w:rsidRPr="00AD4DBF" w14:paraId="1C11906F" w14:textId="77777777" w:rsidTr="00E530E8">
        <w:trPr>
          <w:gridBefore w:val="1"/>
          <w:wBefore w:w="113" w:type="dxa"/>
          <w:trHeight w:val="332"/>
        </w:trPr>
        <w:tc>
          <w:tcPr>
            <w:tcW w:w="108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noWrap/>
            <w:vAlign w:val="center"/>
            <w:hideMark/>
          </w:tcPr>
          <w:p w14:paraId="6199F404" w14:textId="084B6DDE" w:rsidR="00E530E8" w:rsidRPr="00BF792B" w:rsidRDefault="0053468C" w:rsidP="008076B4">
            <w:pPr>
              <w:spacing w:after="0" w:line="240" w:lineRule="auto"/>
              <w:ind w:hanging="13"/>
              <w:jc w:val="center"/>
              <w:rPr>
                <w:rFonts w:ascii="Arial" w:eastAsia="Times New Roman" w:hAnsi="Arial" w:cs="Arial"/>
                <w:color w:val="000000"/>
                <w:sz w:val="20"/>
                <w:lang w:eastAsia="ja-JP"/>
              </w:rPr>
            </w:pPr>
            <w:sdt>
              <w:sdtPr>
                <w:rPr>
                  <w:rFonts w:ascii="Arial" w:eastAsia="Times New Roman" w:hAnsi="Arial" w:cs="Arial"/>
                  <w:color w:val="000000"/>
                  <w:sz w:val="20"/>
                  <w:lang w:eastAsia="ja-JP"/>
                </w:rPr>
                <w:id w:val="-435598975"/>
                <w14:checkbox>
                  <w14:checked w14:val="1"/>
                  <w14:checkedState w14:val="2612" w14:font="Arial Unicode MS"/>
                  <w14:uncheckedState w14:val="2610" w14:font="Arial Unicode MS"/>
                </w14:checkbox>
              </w:sdtPr>
              <w:sdtEndPr/>
              <w:sdtContent>
                <w:r w:rsidR="00E530E8">
                  <w:rPr>
                    <w:rFonts w:ascii="MS Gothic" w:eastAsia="MS Gothic" w:hAnsi="MS Gothic" w:cs="Arial" w:hint="eastAsia"/>
                    <w:color w:val="000000"/>
                    <w:sz w:val="20"/>
                    <w:lang w:eastAsia="ja-JP"/>
                  </w:rPr>
                  <w:t>☒</w:t>
                </w:r>
              </w:sdtContent>
            </w:sdt>
          </w:p>
        </w:tc>
        <w:tc>
          <w:tcPr>
            <w:tcW w:w="9720"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14:paraId="6A33339D" w14:textId="77777777" w:rsidR="00E530E8" w:rsidRPr="00AD4DBF" w:rsidRDefault="00E530E8" w:rsidP="008076B4">
            <w:pPr>
              <w:spacing w:after="0" w:line="276" w:lineRule="auto"/>
              <w:rPr>
                <w:rFonts w:ascii="Arial" w:eastAsia="Times New Roman" w:hAnsi="Arial" w:cs="Arial"/>
                <w:color w:val="000000"/>
                <w:sz w:val="20"/>
                <w:szCs w:val="20"/>
                <w:lang w:eastAsia="ja-JP"/>
              </w:rPr>
            </w:pPr>
            <w:r w:rsidRPr="00AD4DBF">
              <w:rPr>
                <w:rFonts w:ascii="Arial" w:eastAsia="Times New Roman" w:hAnsi="Arial" w:cs="Arial"/>
                <w:color w:val="000000"/>
                <w:sz w:val="20"/>
                <w:szCs w:val="20"/>
                <w:lang w:eastAsia="ja-JP"/>
              </w:rPr>
              <w:t xml:space="preserve">Buildings, cities and industries and appliances </w:t>
            </w:r>
          </w:p>
          <w:p w14:paraId="494FF908" w14:textId="77777777" w:rsidR="00E530E8" w:rsidRPr="00AD4DBF" w:rsidRDefault="00E530E8" w:rsidP="008076B4">
            <w:pPr>
              <w:spacing w:after="0" w:line="276" w:lineRule="auto"/>
              <w:ind w:firstLine="162"/>
              <w:rPr>
                <w:rFonts w:ascii="Arial" w:eastAsia="Times New Roman" w:hAnsi="Arial" w:cs="Arial"/>
                <w:color w:val="000000"/>
                <w:sz w:val="20"/>
                <w:lang w:eastAsia="ja-JP"/>
              </w:rPr>
            </w:pPr>
            <w:r w:rsidRPr="00AD4DBF">
              <w:rPr>
                <w:rFonts w:ascii="Arial" w:hAnsi="Arial" w:cs="Arial"/>
                <w:sz w:val="16"/>
                <w:szCs w:val="16"/>
              </w:rPr>
              <w:t xml:space="preserve">(E.g. new and retrofitted energy-efficient buildings, energy-efficient equipment for companies and supply chain management, etc.)  </w:t>
            </w:r>
          </w:p>
        </w:tc>
      </w:tr>
      <w:tr w:rsidR="00E530E8" w:rsidRPr="00AD4DBF" w14:paraId="2857F8F5" w14:textId="77777777" w:rsidTr="00E530E8">
        <w:trPr>
          <w:gridBefore w:val="1"/>
          <w:wBefore w:w="113" w:type="dxa"/>
          <w:trHeight w:val="332"/>
        </w:trPr>
        <w:tc>
          <w:tcPr>
            <w:tcW w:w="108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noWrap/>
            <w:vAlign w:val="center"/>
            <w:hideMark/>
          </w:tcPr>
          <w:p w14:paraId="68DEB4B5" w14:textId="77777777" w:rsidR="00E530E8" w:rsidRPr="00BF792B" w:rsidRDefault="0053468C" w:rsidP="008076B4">
            <w:pPr>
              <w:spacing w:after="0" w:line="240" w:lineRule="auto"/>
              <w:ind w:hanging="18"/>
              <w:jc w:val="center"/>
              <w:rPr>
                <w:rFonts w:ascii="Arial" w:eastAsia="Times New Roman" w:hAnsi="Arial" w:cs="Arial"/>
                <w:color w:val="000000"/>
                <w:sz w:val="20"/>
                <w:lang w:eastAsia="ja-JP"/>
              </w:rPr>
            </w:pPr>
            <w:sdt>
              <w:sdtPr>
                <w:rPr>
                  <w:rFonts w:ascii="Arial" w:eastAsia="Times New Roman" w:hAnsi="Arial" w:cs="Arial"/>
                  <w:color w:val="000000"/>
                  <w:sz w:val="20"/>
                  <w:lang w:eastAsia="ja-JP"/>
                </w:rPr>
                <w:id w:val="202367598"/>
                <w14:checkbox>
                  <w14:checked w14:val="0"/>
                  <w14:checkedState w14:val="2612" w14:font="Arial Unicode MS"/>
                  <w14:uncheckedState w14:val="2610" w14:font="Arial Unicode MS"/>
                </w14:checkbox>
              </w:sdtPr>
              <w:sdtEndPr/>
              <w:sdtContent>
                <w:r w:rsidR="00E530E8">
                  <w:rPr>
                    <w:rFonts w:ascii="MS Gothic" w:eastAsia="MS Gothic" w:hAnsi="MS Gothic" w:cs="Arial" w:hint="eastAsia"/>
                    <w:color w:val="000000"/>
                    <w:sz w:val="20"/>
                    <w:lang w:eastAsia="ja-JP"/>
                  </w:rPr>
                  <w:t>☐</w:t>
                </w:r>
              </w:sdtContent>
            </w:sdt>
          </w:p>
        </w:tc>
        <w:tc>
          <w:tcPr>
            <w:tcW w:w="9720"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14:paraId="42C78169" w14:textId="77777777" w:rsidR="00E530E8" w:rsidRPr="00AD4DBF" w:rsidRDefault="00E530E8" w:rsidP="008076B4">
            <w:pPr>
              <w:spacing w:after="0" w:line="276" w:lineRule="auto"/>
              <w:rPr>
                <w:rFonts w:ascii="Arial" w:eastAsia="Times New Roman" w:hAnsi="Arial" w:cs="Arial"/>
                <w:color w:val="000000"/>
                <w:sz w:val="20"/>
                <w:szCs w:val="20"/>
                <w:lang w:eastAsia="ja-JP"/>
              </w:rPr>
            </w:pPr>
            <w:r w:rsidRPr="00AD4DBF">
              <w:rPr>
                <w:rFonts w:ascii="Arial" w:eastAsia="Times New Roman" w:hAnsi="Arial" w:cs="Arial"/>
                <w:color w:val="000000"/>
                <w:sz w:val="20"/>
                <w:szCs w:val="20"/>
                <w:lang w:eastAsia="ja-JP"/>
              </w:rPr>
              <w:t xml:space="preserve">Forestry and land use </w:t>
            </w:r>
          </w:p>
          <w:p w14:paraId="7ABC6412" w14:textId="77777777" w:rsidR="00E530E8" w:rsidRPr="00AD4DBF" w:rsidRDefault="00E530E8" w:rsidP="008076B4">
            <w:pPr>
              <w:spacing w:after="0" w:line="276" w:lineRule="auto"/>
              <w:ind w:firstLine="162"/>
              <w:rPr>
                <w:rFonts w:ascii="Arial" w:eastAsia="Times New Roman" w:hAnsi="Arial" w:cs="Arial"/>
                <w:color w:val="000000"/>
                <w:sz w:val="20"/>
                <w:lang w:eastAsia="ja-JP"/>
              </w:rPr>
            </w:pPr>
            <w:r w:rsidRPr="00AD4DBF">
              <w:rPr>
                <w:rFonts w:ascii="Arial" w:hAnsi="Arial" w:cs="Arial"/>
                <w:sz w:val="16"/>
                <w:szCs w:val="16"/>
              </w:rPr>
              <w:t>(E.g. forest conservation and management, agroforestry, agricultural irrigation, water treatment and management, etc.)</w:t>
            </w:r>
          </w:p>
        </w:tc>
      </w:tr>
      <w:tr w:rsidR="00E530E8" w:rsidRPr="0075206B" w14:paraId="7B14E20A" w14:textId="77777777" w:rsidTr="00E530E8">
        <w:trPr>
          <w:gridBefore w:val="1"/>
          <w:wBefore w:w="113" w:type="dxa"/>
          <w:trHeight w:val="107"/>
        </w:trPr>
        <w:tc>
          <w:tcPr>
            <w:tcW w:w="10800" w:type="dxa"/>
            <w:gridSpan w:val="4"/>
            <w:tcBorders>
              <w:top w:val="single" w:sz="4" w:space="0" w:color="FFFFFF" w:themeColor="background1"/>
              <w:left w:val="single" w:sz="4" w:space="0" w:color="auto"/>
              <w:bottom w:val="single" w:sz="4" w:space="0" w:color="FFFFFF" w:themeColor="background1"/>
              <w:right w:val="single" w:sz="4" w:space="0" w:color="auto"/>
            </w:tcBorders>
            <w:shd w:val="clear" w:color="auto" w:fill="auto"/>
            <w:noWrap/>
            <w:vAlign w:val="bottom"/>
          </w:tcPr>
          <w:p w14:paraId="51F69091" w14:textId="77777777" w:rsidR="00E530E8" w:rsidRPr="0075206B" w:rsidRDefault="00E530E8" w:rsidP="008076B4">
            <w:pPr>
              <w:spacing w:after="0" w:line="240" w:lineRule="auto"/>
              <w:rPr>
                <w:rFonts w:ascii="Arial" w:eastAsia="Times New Roman" w:hAnsi="Arial" w:cs="Arial"/>
                <w:color w:val="000000"/>
                <w:sz w:val="16"/>
                <w:szCs w:val="16"/>
                <w:lang w:eastAsia="ja-JP"/>
              </w:rPr>
            </w:pPr>
          </w:p>
        </w:tc>
      </w:tr>
      <w:tr w:rsidR="00E530E8" w:rsidRPr="0075206B" w14:paraId="4159C633" w14:textId="77777777" w:rsidTr="00E530E8">
        <w:trPr>
          <w:gridBefore w:val="1"/>
          <w:wBefore w:w="113" w:type="dxa"/>
          <w:trHeight w:val="340"/>
        </w:trPr>
        <w:tc>
          <w:tcPr>
            <w:tcW w:w="10800" w:type="dxa"/>
            <w:gridSpan w:val="4"/>
            <w:tcBorders>
              <w:top w:val="single" w:sz="4" w:space="0" w:color="FFFFFF" w:themeColor="background1"/>
              <w:left w:val="single" w:sz="4" w:space="0" w:color="auto"/>
              <w:bottom w:val="single" w:sz="4" w:space="0" w:color="FFFFFF" w:themeColor="background1"/>
              <w:right w:val="single" w:sz="4" w:space="0" w:color="auto"/>
            </w:tcBorders>
            <w:shd w:val="clear" w:color="auto" w:fill="auto"/>
            <w:noWrap/>
            <w:vAlign w:val="bottom"/>
            <w:hideMark/>
          </w:tcPr>
          <w:p w14:paraId="6B3091E4" w14:textId="77777777" w:rsidR="00E530E8" w:rsidRPr="0075206B" w:rsidRDefault="00E530E8" w:rsidP="008076B4">
            <w:pPr>
              <w:spacing w:after="0" w:line="276" w:lineRule="auto"/>
              <w:rPr>
                <w:rFonts w:ascii="Arial" w:eastAsia="Times New Roman" w:hAnsi="Arial" w:cs="Arial"/>
                <w:color w:val="000000"/>
                <w:sz w:val="20"/>
                <w:u w:val="single"/>
                <w:lang w:eastAsia="ja-JP"/>
              </w:rPr>
            </w:pPr>
            <w:r w:rsidRPr="00BF792B">
              <w:rPr>
                <w:rFonts w:ascii="Arial" w:eastAsia="Times New Roman" w:hAnsi="Arial" w:cs="Arial"/>
                <w:color w:val="000000"/>
                <w:sz w:val="20"/>
                <w:u w:val="single"/>
                <w:lang w:eastAsia="ja-JP"/>
              </w:rPr>
              <w:t>Increased resilience of:</w:t>
            </w:r>
          </w:p>
        </w:tc>
      </w:tr>
      <w:tr w:rsidR="00E530E8" w:rsidRPr="0075206B" w14:paraId="3F5CFB9C" w14:textId="77777777" w:rsidTr="00E530E8">
        <w:trPr>
          <w:gridBefore w:val="1"/>
          <w:wBefore w:w="113" w:type="dxa"/>
          <w:trHeight w:val="413"/>
        </w:trPr>
        <w:tc>
          <w:tcPr>
            <w:tcW w:w="108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noWrap/>
            <w:vAlign w:val="center"/>
            <w:hideMark/>
          </w:tcPr>
          <w:p w14:paraId="2C155B6F" w14:textId="08DF927C" w:rsidR="00E530E8" w:rsidRPr="00BF792B" w:rsidRDefault="0053468C" w:rsidP="008076B4">
            <w:pPr>
              <w:spacing w:after="0" w:line="240" w:lineRule="auto"/>
              <w:jc w:val="center"/>
              <w:rPr>
                <w:rFonts w:ascii="Arial" w:eastAsia="Times New Roman" w:hAnsi="Arial" w:cs="Arial"/>
                <w:color w:val="000000"/>
                <w:sz w:val="20"/>
                <w:lang w:eastAsia="ja-JP"/>
              </w:rPr>
            </w:pPr>
            <w:sdt>
              <w:sdtPr>
                <w:rPr>
                  <w:rFonts w:ascii="Arial" w:eastAsia="Times New Roman" w:hAnsi="Arial" w:cs="Arial"/>
                  <w:color w:val="000000"/>
                  <w:sz w:val="20"/>
                  <w:lang w:eastAsia="ja-JP"/>
                </w:rPr>
                <w:id w:val="-1077201184"/>
                <w14:checkbox>
                  <w14:checked w14:val="0"/>
                  <w14:checkedState w14:val="2612" w14:font="Arial Unicode MS"/>
                  <w14:uncheckedState w14:val="2610" w14:font="Arial Unicode MS"/>
                </w14:checkbox>
              </w:sdtPr>
              <w:sdtEndPr/>
              <w:sdtContent>
                <w:r w:rsidR="00A33957">
                  <w:rPr>
                    <w:rFonts w:ascii="MS Gothic" w:eastAsia="MS Gothic" w:hAnsi="MS Gothic" w:cs="Arial" w:hint="eastAsia"/>
                    <w:color w:val="000000"/>
                    <w:sz w:val="20"/>
                    <w:lang w:eastAsia="ja-JP"/>
                  </w:rPr>
                  <w:t>☐</w:t>
                </w:r>
              </w:sdtContent>
            </w:sdt>
          </w:p>
        </w:tc>
        <w:tc>
          <w:tcPr>
            <w:tcW w:w="9720"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14:paraId="4A61810C" w14:textId="77777777" w:rsidR="00E530E8" w:rsidRDefault="00E530E8" w:rsidP="008076B4">
            <w:pPr>
              <w:spacing w:after="0" w:line="276" w:lineRule="auto"/>
              <w:ind w:left="12"/>
              <w:rPr>
                <w:rFonts w:ascii="Arial" w:eastAsia="Times New Roman" w:hAnsi="Arial" w:cs="Arial"/>
                <w:color w:val="000000"/>
                <w:sz w:val="20"/>
                <w:szCs w:val="20"/>
                <w:lang w:eastAsia="ja-JP"/>
              </w:rPr>
            </w:pPr>
            <w:r w:rsidRPr="00EA0F08">
              <w:rPr>
                <w:rFonts w:ascii="Arial" w:eastAsia="Times New Roman" w:hAnsi="Arial" w:cs="Arial"/>
                <w:color w:val="000000"/>
                <w:sz w:val="20"/>
                <w:szCs w:val="20"/>
                <w:lang w:eastAsia="ja-JP"/>
              </w:rPr>
              <w:t>Most vulnerable people and communities</w:t>
            </w:r>
          </w:p>
          <w:p w14:paraId="19A08D64" w14:textId="77777777" w:rsidR="00E530E8" w:rsidRPr="0075206B" w:rsidRDefault="00E530E8" w:rsidP="008076B4">
            <w:pPr>
              <w:spacing w:after="0" w:line="276" w:lineRule="auto"/>
              <w:ind w:left="162"/>
              <w:rPr>
                <w:rFonts w:ascii="Arial" w:eastAsia="Times New Roman" w:hAnsi="Arial" w:cs="Arial"/>
                <w:color w:val="000000"/>
                <w:sz w:val="20"/>
                <w:szCs w:val="20"/>
                <w:lang w:eastAsia="ja-JP"/>
              </w:rPr>
            </w:pPr>
            <w:r w:rsidRPr="0075206B">
              <w:rPr>
                <w:rFonts w:ascii="Arial" w:hAnsi="Arial" w:cs="Arial"/>
                <w:sz w:val="16"/>
                <w:szCs w:val="16"/>
              </w:rPr>
              <w:t>(E.g. mitigation of operational risk associated with climate change – diversification of supply sources and supply chain management, relocation of manufacturing facilities and warehouses, etc.)</w:t>
            </w:r>
          </w:p>
        </w:tc>
      </w:tr>
      <w:tr w:rsidR="00E530E8" w:rsidRPr="0075206B" w14:paraId="0D4C6A80" w14:textId="77777777" w:rsidTr="00E530E8">
        <w:trPr>
          <w:gridBefore w:val="1"/>
          <w:wBefore w:w="113" w:type="dxa"/>
          <w:trHeight w:val="319"/>
        </w:trPr>
        <w:tc>
          <w:tcPr>
            <w:tcW w:w="108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noWrap/>
            <w:vAlign w:val="center"/>
            <w:hideMark/>
          </w:tcPr>
          <w:p w14:paraId="6D2D780B" w14:textId="77777777" w:rsidR="00E530E8" w:rsidRPr="00BF792B" w:rsidRDefault="0053468C" w:rsidP="008076B4">
            <w:pPr>
              <w:spacing w:after="0" w:line="240" w:lineRule="auto"/>
              <w:jc w:val="center"/>
              <w:rPr>
                <w:rFonts w:ascii="Arial" w:eastAsia="Times New Roman" w:hAnsi="Arial" w:cs="Arial"/>
                <w:color w:val="000000"/>
                <w:sz w:val="20"/>
                <w:lang w:eastAsia="ja-JP"/>
              </w:rPr>
            </w:pPr>
            <w:sdt>
              <w:sdtPr>
                <w:rPr>
                  <w:rFonts w:ascii="Arial" w:eastAsia="Times New Roman" w:hAnsi="Arial" w:cs="Arial"/>
                  <w:color w:val="000000"/>
                  <w:sz w:val="20"/>
                  <w:lang w:eastAsia="ja-JP"/>
                </w:rPr>
                <w:id w:val="2034530582"/>
                <w14:checkbox>
                  <w14:checked w14:val="0"/>
                  <w14:checkedState w14:val="2612" w14:font="Arial Unicode MS"/>
                  <w14:uncheckedState w14:val="2610" w14:font="Arial Unicode MS"/>
                </w14:checkbox>
              </w:sdtPr>
              <w:sdtEndPr/>
              <w:sdtContent>
                <w:r w:rsidR="00E530E8">
                  <w:rPr>
                    <w:rFonts w:ascii="MS Gothic" w:eastAsia="MS Gothic" w:hAnsi="MS Gothic" w:cs="Arial" w:hint="eastAsia"/>
                    <w:color w:val="000000"/>
                    <w:sz w:val="20"/>
                    <w:lang w:eastAsia="ja-JP"/>
                  </w:rPr>
                  <w:t>☐</w:t>
                </w:r>
              </w:sdtContent>
            </w:sdt>
          </w:p>
        </w:tc>
        <w:tc>
          <w:tcPr>
            <w:tcW w:w="9720"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14:paraId="04633F2D" w14:textId="77777777" w:rsidR="00E530E8" w:rsidRDefault="00E530E8" w:rsidP="008076B4">
            <w:pPr>
              <w:spacing w:after="0" w:line="276" w:lineRule="auto"/>
              <w:ind w:left="12"/>
              <w:rPr>
                <w:rFonts w:ascii="Arial" w:eastAsia="Times New Roman" w:hAnsi="Arial" w:cs="Arial"/>
                <w:color w:val="000000"/>
                <w:sz w:val="20"/>
                <w:szCs w:val="20"/>
                <w:lang w:eastAsia="ja-JP"/>
              </w:rPr>
            </w:pPr>
            <w:r w:rsidRPr="00EA0F08">
              <w:rPr>
                <w:rFonts w:ascii="Arial" w:eastAsia="Times New Roman" w:hAnsi="Arial" w:cs="Arial"/>
                <w:color w:val="000000"/>
                <w:sz w:val="20"/>
                <w:szCs w:val="20"/>
                <w:lang w:eastAsia="ja-JP"/>
              </w:rPr>
              <w:t>Health and well-being, and food and water security</w:t>
            </w:r>
          </w:p>
          <w:p w14:paraId="6E7B5A84" w14:textId="77777777" w:rsidR="00E530E8" w:rsidRPr="0075206B" w:rsidRDefault="00E530E8" w:rsidP="008076B4">
            <w:pPr>
              <w:spacing w:after="0" w:line="276" w:lineRule="auto"/>
              <w:ind w:left="12" w:firstLine="150"/>
              <w:rPr>
                <w:rFonts w:ascii="Arial" w:eastAsia="Times New Roman" w:hAnsi="Arial" w:cs="Arial"/>
                <w:color w:val="000000"/>
                <w:sz w:val="20"/>
                <w:szCs w:val="20"/>
                <w:lang w:eastAsia="ja-JP"/>
              </w:rPr>
            </w:pPr>
            <w:r w:rsidRPr="0075206B">
              <w:rPr>
                <w:rFonts w:ascii="Arial" w:hAnsi="Arial" w:cs="Arial"/>
                <w:sz w:val="16"/>
                <w:szCs w:val="16"/>
              </w:rPr>
              <w:t>(E.g. climate-resilient crops, efficient irrigation systems, etc.)</w:t>
            </w:r>
          </w:p>
        </w:tc>
      </w:tr>
      <w:tr w:rsidR="00E530E8" w:rsidRPr="00134DA1" w14:paraId="3548BE04" w14:textId="77777777" w:rsidTr="00E530E8">
        <w:trPr>
          <w:gridBefore w:val="1"/>
          <w:wBefore w:w="113" w:type="dxa"/>
          <w:trHeight w:val="296"/>
        </w:trPr>
        <w:tc>
          <w:tcPr>
            <w:tcW w:w="1080"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noWrap/>
            <w:vAlign w:val="bottom"/>
            <w:hideMark/>
          </w:tcPr>
          <w:p w14:paraId="479E5D62" w14:textId="77777777" w:rsidR="00E530E8" w:rsidRPr="00BF792B" w:rsidRDefault="0053468C" w:rsidP="008076B4">
            <w:pPr>
              <w:spacing w:after="0" w:line="240" w:lineRule="auto"/>
              <w:jc w:val="center"/>
              <w:rPr>
                <w:rFonts w:ascii="Arial" w:eastAsia="Times New Roman" w:hAnsi="Arial" w:cs="Arial"/>
                <w:color w:val="000000"/>
                <w:sz w:val="20"/>
                <w:lang w:eastAsia="ja-JP"/>
              </w:rPr>
            </w:pPr>
            <w:sdt>
              <w:sdtPr>
                <w:rPr>
                  <w:rFonts w:ascii="Arial" w:eastAsia="Times New Roman" w:hAnsi="Arial" w:cs="Arial"/>
                  <w:color w:val="000000"/>
                  <w:sz w:val="20"/>
                  <w:lang w:eastAsia="ja-JP"/>
                </w:rPr>
                <w:id w:val="1190643617"/>
                <w14:checkbox>
                  <w14:checked w14:val="0"/>
                  <w14:checkedState w14:val="2612" w14:font="Arial Unicode MS"/>
                  <w14:uncheckedState w14:val="2610" w14:font="Arial Unicode MS"/>
                </w14:checkbox>
              </w:sdtPr>
              <w:sdtEndPr/>
              <w:sdtContent>
                <w:r w:rsidR="00E530E8">
                  <w:rPr>
                    <w:rFonts w:ascii="MS Gothic" w:eastAsia="MS Gothic" w:hAnsi="MS Gothic" w:cs="Arial" w:hint="eastAsia"/>
                    <w:color w:val="000000"/>
                    <w:sz w:val="20"/>
                    <w:lang w:eastAsia="ja-JP"/>
                  </w:rPr>
                  <w:t>☐</w:t>
                </w:r>
              </w:sdtContent>
            </w:sdt>
          </w:p>
        </w:tc>
        <w:tc>
          <w:tcPr>
            <w:tcW w:w="9720" w:type="dxa"/>
            <w:gridSpan w:val="2"/>
            <w:tcBorders>
              <w:top w:val="single" w:sz="4" w:space="0" w:color="FFFFFF" w:themeColor="background1"/>
              <w:left w:val="single" w:sz="4" w:space="0" w:color="FFFFFF" w:themeColor="background1"/>
              <w:right w:val="single" w:sz="4" w:space="0" w:color="auto"/>
            </w:tcBorders>
            <w:shd w:val="clear" w:color="auto" w:fill="auto"/>
            <w:vAlign w:val="bottom"/>
          </w:tcPr>
          <w:p w14:paraId="21714AE0" w14:textId="77777777" w:rsidR="00E530E8" w:rsidRDefault="00E530E8" w:rsidP="008076B4">
            <w:pPr>
              <w:spacing w:after="0" w:line="276" w:lineRule="auto"/>
              <w:ind w:left="12"/>
              <w:rPr>
                <w:rFonts w:ascii="Arial" w:eastAsia="Times New Roman" w:hAnsi="Arial" w:cs="Arial"/>
                <w:color w:val="000000"/>
                <w:sz w:val="20"/>
                <w:szCs w:val="20"/>
                <w:lang w:eastAsia="ja-JP"/>
              </w:rPr>
            </w:pPr>
            <w:r w:rsidRPr="00EA0F08">
              <w:rPr>
                <w:rFonts w:ascii="Arial" w:eastAsia="Times New Roman" w:hAnsi="Arial" w:cs="Arial"/>
                <w:color w:val="000000"/>
                <w:sz w:val="20"/>
                <w:szCs w:val="20"/>
                <w:lang w:eastAsia="ja-JP"/>
              </w:rPr>
              <w:t>Infrastructure and built environment</w:t>
            </w:r>
          </w:p>
          <w:p w14:paraId="125237CA" w14:textId="77777777" w:rsidR="00E530E8" w:rsidRPr="0075206B" w:rsidRDefault="00E530E8" w:rsidP="008076B4">
            <w:pPr>
              <w:spacing w:after="0" w:line="276" w:lineRule="auto"/>
              <w:ind w:left="12" w:firstLine="150"/>
              <w:rPr>
                <w:rFonts w:ascii="Arial" w:eastAsia="Times New Roman" w:hAnsi="Arial" w:cs="Arial"/>
                <w:color w:val="000000"/>
                <w:sz w:val="20"/>
                <w:szCs w:val="20"/>
                <w:lang w:eastAsia="ja-JP"/>
              </w:rPr>
            </w:pPr>
            <w:r w:rsidRPr="0075206B">
              <w:rPr>
                <w:rFonts w:ascii="Arial" w:hAnsi="Arial" w:cs="Arial"/>
                <w:sz w:val="16"/>
                <w:szCs w:val="16"/>
              </w:rPr>
              <w:t>(E.g. sea walls, resilient road networks, etc.)</w:t>
            </w:r>
          </w:p>
          <w:p w14:paraId="7732EDA3" w14:textId="77777777" w:rsidR="00E530E8" w:rsidRDefault="00E530E8" w:rsidP="008076B4">
            <w:pPr>
              <w:spacing w:after="0" w:line="240" w:lineRule="auto"/>
              <w:rPr>
                <w:rFonts w:ascii="Arial" w:eastAsia="Times New Roman" w:hAnsi="Arial" w:cs="Arial"/>
                <w:color w:val="000000"/>
                <w:sz w:val="20"/>
                <w:szCs w:val="20"/>
                <w:lang w:eastAsia="ja-JP"/>
              </w:rPr>
            </w:pPr>
            <w:r w:rsidRPr="00EA0F08">
              <w:rPr>
                <w:rFonts w:ascii="Arial" w:eastAsia="Times New Roman" w:hAnsi="Arial" w:cs="Arial"/>
                <w:color w:val="000000"/>
                <w:sz w:val="20"/>
                <w:szCs w:val="20"/>
                <w:lang w:eastAsia="ja-JP"/>
              </w:rPr>
              <w:t>Ecosystem and ecosystem services</w:t>
            </w:r>
          </w:p>
          <w:p w14:paraId="77D37B53" w14:textId="77777777" w:rsidR="00E530E8" w:rsidRDefault="00E530E8" w:rsidP="008076B4">
            <w:pPr>
              <w:spacing w:after="0" w:line="240" w:lineRule="auto"/>
              <w:ind w:firstLine="162"/>
              <w:rPr>
                <w:rFonts w:ascii="Arial" w:hAnsi="Arial" w:cs="Arial"/>
                <w:sz w:val="16"/>
                <w:szCs w:val="16"/>
              </w:rPr>
            </w:pPr>
            <w:r w:rsidRPr="0075206B">
              <w:rPr>
                <w:rFonts w:ascii="Arial" w:hAnsi="Arial" w:cs="Arial"/>
                <w:sz w:val="16"/>
                <w:szCs w:val="16"/>
              </w:rPr>
              <w:t>(E.g. ecosystem conservation and management, ecotourism, etc.)</w:t>
            </w:r>
          </w:p>
          <w:p w14:paraId="072F1BC3" w14:textId="77777777" w:rsidR="00E530E8" w:rsidRPr="00134DA1" w:rsidRDefault="00E530E8" w:rsidP="008076B4">
            <w:pPr>
              <w:spacing w:after="0" w:line="240" w:lineRule="auto"/>
              <w:ind w:firstLine="162"/>
              <w:rPr>
                <w:rFonts w:ascii="Arial" w:hAnsi="Arial" w:cs="Arial"/>
                <w:sz w:val="16"/>
                <w:szCs w:val="16"/>
              </w:rPr>
            </w:pPr>
          </w:p>
        </w:tc>
      </w:tr>
      <w:tr w:rsidR="00134DA1" w:rsidRPr="00A847EA" w14:paraId="14DA59E7" w14:textId="77777777" w:rsidTr="00E530E8">
        <w:trPr>
          <w:gridAfter w:val="1"/>
          <w:wAfter w:w="113" w:type="dxa"/>
        </w:trPr>
        <w:tc>
          <w:tcPr>
            <w:tcW w:w="1080" w:type="dxa"/>
            <w:gridSpan w:val="2"/>
            <w:tcBorders>
              <w:top w:val="single" w:sz="4" w:space="0" w:color="auto"/>
              <w:bottom w:val="single" w:sz="4" w:space="0" w:color="FFFFFF" w:themeColor="background1"/>
              <w:right w:val="single" w:sz="4" w:space="0" w:color="FFFFFF" w:themeColor="background1"/>
            </w:tcBorders>
            <w:shd w:val="clear" w:color="auto" w:fill="auto"/>
            <w:noWrap/>
            <w:vAlign w:val="bottom"/>
          </w:tcPr>
          <w:p w14:paraId="00E972C6" w14:textId="77777777" w:rsidR="00134DA1" w:rsidRPr="00A847EA" w:rsidRDefault="00134DA1" w:rsidP="004B77C3">
            <w:pPr>
              <w:spacing w:after="0" w:line="240" w:lineRule="auto"/>
              <w:jc w:val="center"/>
              <w:rPr>
                <w:rFonts w:ascii="Arial" w:eastAsia="Times New Roman" w:hAnsi="Arial" w:cs="Arial"/>
                <w:color w:val="000000"/>
                <w:sz w:val="20"/>
                <w:lang w:val="en-GB" w:eastAsia="ja-JP"/>
              </w:rPr>
            </w:pPr>
          </w:p>
          <w:p w14:paraId="16E4BF71" w14:textId="77777777" w:rsidR="00316704" w:rsidRPr="00A847EA" w:rsidRDefault="00316704" w:rsidP="004B77C3">
            <w:pPr>
              <w:spacing w:after="0" w:line="240" w:lineRule="auto"/>
              <w:jc w:val="center"/>
              <w:rPr>
                <w:rFonts w:ascii="Arial" w:eastAsia="Times New Roman" w:hAnsi="Arial" w:cs="Arial"/>
                <w:color w:val="000000"/>
                <w:sz w:val="20"/>
                <w:lang w:val="en-GB" w:eastAsia="ja-JP"/>
              </w:rPr>
            </w:pPr>
          </w:p>
        </w:tc>
        <w:tc>
          <w:tcPr>
            <w:tcW w:w="972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45C0E9E9" w14:textId="77777777" w:rsidR="00764177" w:rsidRPr="00A847EA" w:rsidRDefault="00764177" w:rsidP="004B77C3">
            <w:pPr>
              <w:spacing w:after="0" w:line="240" w:lineRule="auto"/>
              <w:rPr>
                <w:rFonts w:ascii="Arial" w:eastAsia="Times New Roman" w:hAnsi="Arial" w:cs="Arial"/>
                <w:color w:val="000000"/>
                <w:sz w:val="20"/>
                <w:szCs w:val="20"/>
                <w:lang w:val="en-GB" w:eastAsia="ja-JP"/>
              </w:rPr>
            </w:pPr>
          </w:p>
        </w:tc>
      </w:tr>
      <w:tr w:rsidR="0072227C" w:rsidRPr="00A847EA" w14:paraId="7B7FE1F9" w14:textId="77777777" w:rsidTr="00E530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3" w:type="dxa"/>
          <w:trHeight w:val="332"/>
        </w:trPr>
        <w:tc>
          <w:tcPr>
            <w:tcW w:w="10800" w:type="dxa"/>
            <w:gridSpan w:val="4"/>
            <w:tcBorders>
              <w:left w:val="nil"/>
            </w:tcBorders>
            <w:shd w:val="clear" w:color="auto" w:fill="24634F"/>
            <w:vAlign w:val="center"/>
          </w:tcPr>
          <w:p w14:paraId="17B7A69F" w14:textId="77777777" w:rsidR="0072227C" w:rsidRPr="00FB3FD6" w:rsidRDefault="0072227C" w:rsidP="00A67FBE">
            <w:pPr>
              <w:spacing w:after="0" w:line="240" w:lineRule="auto"/>
              <w:rPr>
                <w:rFonts w:ascii="Arial" w:eastAsia="Times New Roman" w:hAnsi="Arial" w:cs="Arial"/>
                <w:color w:val="000000"/>
                <w:sz w:val="20"/>
                <w:lang w:val="en-GB" w:eastAsia="ja-JP"/>
              </w:rPr>
            </w:pPr>
            <w:r w:rsidRPr="00FB3FD6">
              <w:rPr>
                <w:rStyle w:val="IntenseReference"/>
                <w:rFonts w:ascii="Arial" w:hAnsi="Arial" w:cs="Arial"/>
                <w:color w:val="FFFFFF" w:themeColor="background1"/>
                <w:szCs w:val="24"/>
                <w:lang w:val="en-GB"/>
              </w:rPr>
              <w:t xml:space="preserve">A.2. </w:t>
            </w:r>
            <w:r w:rsidR="00A67FBE" w:rsidRPr="00FB3FD6">
              <w:rPr>
                <w:rFonts w:ascii="Arial" w:eastAsia="Times New Roman" w:hAnsi="Arial" w:cs="Arial"/>
                <w:b/>
                <w:color w:val="FFFFFF" w:themeColor="background1"/>
                <w:szCs w:val="24"/>
                <w:lang w:val="en-GB" w:eastAsia="ja-JP"/>
              </w:rPr>
              <w:t>Project / Programme Executive Summary (max 300 words)</w:t>
            </w:r>
          </w:p>
        </w:tc>
      </w:tr>
      <w:tr w:rsidR="00D702B4" w:rsidRPr="00A847EA" w14:paraId="4D6EDD7A" w14:textId="77777777" w:rsidTr="00E530E8">
        <w:trPr>
          <w:gridAfter w:val="1"/>
          <w:wAfter w:w="113" w:type="dxa"/>
          <w:trHeight w:val="637"/>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noWrap/>
          </w:tcPr>
          <w:p w14:paraId="740D00D8" w14:textId="0827EF3F" w:rsidR="00224CEC" w:rsidRPr="00176C96" w:rsidRDefault="00224CEC" w:rsidP="00823608">
            <w:pPr>
              <w:pStyle w:val="ListParagraph"/>
              <w:numPr>
                <w:ilvl w:val="0"/>
                <w:numId w:val="11"/>
              </w:numPr>
              <w:spacing w:after="0" w:line="240" w:lineRule="auto"/>
              <w:ind w:left="365" w:hanging="365"/>
              <w:jc w:val="both"/>
              <w:rPr>
                <w:rFonts w:ascii="Arial" w:hAnsi="Arial" w:cs="Arial"/>
                <w:sz w:val="20"/>
                <w:szCs w:val="20"/>
                <w:lang w:val="en-GB"/>
              </w:rPr>
            </w:pPr>
            <w:r w:rsidRPr="00176C96">
              <w:rPr>
                <w:rFonts w:ascii="Arial" w:eastAsia="Times New Roman" w:hAnsi="Arial" w:cs="Arial"/>
                <w:bCs/>
                <w:color w:val="000000"/>
                <w:sz w:val="20"/>
                <w:szCs w:val="20"/>
                <w:lang w:eastAsia="ja-JP"/>
              </w:rPr>
              <w:t xml:space="preserve">Armenia is a small, poor, land-locked </w:t>
            </w:r>
            <w:r w:rsidR="001116F4" w:rsidRPr="00176C96">
              <w:rPr>
                <w:rFonts w:ascii="Arial" w:eastAsia="Times New Roman" w:hAnsi="Arial" w:cs="Arial"/>
                <w:bCs/>
                <w:color w:val="000000"/>
                <w:sz w:val="20"/>
                <w:szCs w:val="20"/>
                <w:lang w:eastAsia="ja-JP"/>
              </w:rPr>
              <w:t xml:space="preserve">country </w:t>
            </w:r>
            <w:r w:rsidRPr="00176C96">
              <w:rPr>
                <w:rFonts w:ascii="Arial" w:eastAsia="Times New Roman" w:hAnsi="Arial" w:cs="Arial"/>
                <w:bCs/>
                <w:color w:val="000000"/>
                <w:sz w:val="20"/>
                <w:szCs w:val="20"/>
                <w:lang w:eastAsia="ja-JP"/>
              </w:rPr>
              <w:t xml:space="preserve">in the heart of Eurasia, </w:t>
            </w:r>
            <w:r w:rsidR="00593AD5" w:rsidRPr="00176C96">
              <w:rPr>
                <w:rFonts w:ascii="Arial" w:eastAsia="Times New Roman" w:hAnsi="Arial" w:cs="Arial"/>
                <w:bCs/>
                <w:color w:val="000000"/>
                <w:sz w:val="20"/>
                <w:szCs w:val="20"/>
                <w:lang w:eastAsia="ja-JP"/>
              </w:rPr>
              <w:t xml:space="preserve">and </w:t>
            </w:r>
            <w:r w:rsidRPr="00176C96">
              <w:rPr>
                <w:rFonts w:ascii="Arial" w:eastAsia="Times New Roman" w:hAnsi="Arial" w:cs="Arial"/>
                <w:bCs/>
                <w:color w:val="000000"/>
                <w:sz w:val="20"/>
                <w:szCs w:val="20"/>
                <w:lang w:eastAsia="ja-JP"/>
              </w:rPr>
              <w:t>is highly vulnerable to the impacts of climate change. Unsustainable energy use in buildings underpins Armenia’s closely intertwined development, security and climate-related challenges</w:t>
            </w:r>
            <w:r w:rsidRPr="00176C96">
              <w:rPr>
                <w:rFonts w:ascii="Arial" w:hAnsi="Arial" w:cs="Arial"/>
                <w:sz w:val="20"/>
                <w:szCs w:val="20"/>
                <w:lang w:val="en-GB"/>
              </w:rPr>
              <w:t xml:space="preserve">: </w:t>
            </w:r>
          </w:p>
          <w:p w14:paraId="25D30E27" w14:textId="77777777" w:rsidR="00684E30" w:rsidRPr="00176C96" w:rsidRDefault="00684E30" w:rsidP="00684E30">
            <w:pPr>
              <w:pStyle w:val="ListParagraph"/>
              <w:spacing w:after="0" w:line="240" w:lineRule="auto"/>
              <w:ind w:left="365"/>
              <w:jc w:val="both"/>
              <w:rPr>
                <w:rFonts w:ascii="Arial" w:hAnsi="Arial" w:cs="Arial"/>
                <w:sz w:val="20"/>
                <w:szCs w:val="20"/>
                <w:lang w:val="en-GB"/>
              </w:rPr>
            </w:pPr>
          </w:p>
          <w:p w14:paraId="31E6542F" w14:textId="2B53249B" w:rsidR="00224CEC" w:rsidRPr="00176C96" w:rsidRDefault="00A141D4" w:rsidP="00823608">
            <w:pPr>
              <w:pStyle w:val="ListParagraph"/>
              <w:numPr>
                <w:ilvl w:val="0"/>
                <w:numId w:val="7"/>
              </w:numPr>
              <w:spacing w:after="0" w:line="240" w:lineRule="auto"/>
              <w:ind w:left="995" w:hanging="270"/>
              <w:jc w:val="both"/>
              <w:rPr>
                <w:rFonts w:ascii="Arial" w:hAnsi="Arial" w:cs="Arial"/>
                <w:sz w:val="20"/>
                <w:szCs w:val="20"/>
                <w:lang w:val="en-GB"/>
              </w:rPr>
            </w:pPr>
            <w:r w:rsidRPr="00176C96">
              <w:rPr>
                <w:rFonts w:ascii="Arial" w:hAnsi="Arial" w:cs="Arial"/>
                <w:sz w:val="20"/>
                <w:szCs w:val="20"/>
                <w:lang w:val="en-GB"/>
              </w:rPr>
              <w:t xml:space="preserve">Approximately </w:t>
            </w:r>
            <w:r w:rsidR="00224CEC" w:rsidRPr="00176C96">
              <w:rPr>
                <w:rFonts w:ascii="Arial" w:hAnsi="Arial" w:cs="Arial"/>
                <w:sz w:val="20"/>
                <w:szCs w:val="20"/>
                <w:lang w:val="en-GB"/>
              </w:rPr>
              <w:t>30% of Armenian households are energy</w:t>
            </w:r>
            <w:r w:rsidR="00593AD5" w:rsidRPr="00176C96">
              <w:rPr>
                <w:rFonts w:ascii="Arial" w:hAnsi="Arial" w:cs="Arial"/>
                <w:sz w:val="20"/>
                <w:szCs w:val="20"/>
                <w:lang w:val="en-GB"/>
              </w:rPr>
              <w:t>-</w:t>
            </w:r>
            <w:r w:rsidR="00224CEC" w:rsidRPr="00176C96">
              <w:rPr>
                <w:rFonts w:ascii="Arial" w:hAnsi="Arial" w:cs="Arial"/>
                <w:sz w:val="20"/>
                <w:szCs w:val="20"/>
                <w:lang w:val="en-GB"/>
              </w:rPr>
              <w:t>poor</w:t>
            </w:r>
            <w:r w:rsidR="0026629C" w:rsidRPr="00176C96">
              <w:rPr>
                <w:rFonts w:ascii="Arial" w:hAnsi="Arial" w:cs="Arial"/>
                <w:sz w:val="20"/>
                <w:szCs w:val="20"/>
                <w:lang w:val="en-GB"/>
              </w:rPr>
              <w:t xml:space="preserve">, where energy poverty </w:t>
            </w:r>
            <w:r w:rsidR="00404F59" w:rsidRPr="00176C96">
              <w:rPr>
                <w:rFonts w:ascii="Arial" w:hAnsi="Arial" w:cs="Arial"/>
                <w:sz w:val="20"/>
                <w:szCs w:val="20"/>
                <w:lang w:val="en-GB"/>
              </w:rPr>
              <w:t xml:space="preserve">(often called ‘fuel poverty’) </w:t>
            </w:r>
            <w:r w:rsidR="0026629C" w:rsidRPr="00176C96">
              <w:rPr>
                <w:rFonts w:ascii="Arial" w:hAnsi="Arial" w:cs="Arial"/>
                <w:sz w:val="20"/>
                <w:szCs w:val="20"/>
                <w:lang w:val="en-GB"/>
              </w:rPr>
              <w:t>is defined as households spending more than 10% of their budgets on energy</w:t>
            </w:r>
            <w:r w:rsidR="0026629C" w:rsidRPr="00176C96">
              <w:rPr>
                <w:rStyle w:val="FootnoteReference"/>
                <w:rFonts w:ascii="Arial" w:hAnsi="Arial" w:cs="Arial"/>
                <w:sz w:val="20"/>
                <w:szCs w:val="20"/>
                <w:lang w:val="en-GB"/>
              </w:rPr>
              <w:footnoteReference w:id="1"/>
            </w:r>
            <w:r w:rsidR="00086DE5" w:rsidRPr="00176C96">
              <w:rPr>
                <w:rFonts w:ascii="Arial" w:hAnsi="Arial" w:cs="Arial"/>
                <w:sz w:val="20"/>
                <w:szCs w:val="20"/>
                <w:lang w:val="en-GB"/>
              </w:rPr>
              <w:t>.</w:t>
            </w:r>
          </w:p>
          <w:p w14:paraId="624C7E3D" w14:textId="4D96DF29" w:rsidR="0011774F" w:rsidRPr="00176C96" w:rsidRDefault="0011774F" w:rsidP="00823608">
            <w:pPr>
              <w:pStyle w:val="ListParagraph"/>
              <w:numPr>
                <w:ilvl w:val="0"/>
                <w:numId w:val="7"/>
              </w:numPr>
              <w:spacing w:after="0" w:line="240" w:lineRule="auto"/>
              <w:ind w:left="995" w:hanging="270"/>
              <w:jc w:val="both"/>
              <w:rPr>
                <w:rFonts w:ascii="Arial" w:hAnsi="Arial" w:cs="Arial"/>
                <w:sz w:val="20"/>
                <w:szCs w:val="20"/>
                <w:lang w:val="en-GB"/>
              </w:rPr>
            </w:pPr>
            <w:r w:rsidRPr="00176C96">
              <w:rPr>
                <w:rFonts w:ascii="Arial" w:hAnsi="Arial" w:cs="Arial"/>
                <w:sz w:val="20"/>
                <w:szCs w:val="20"/>
              </w:rPr>
              <w:t xml:space="preserve"> 45% of apartments in multi-family buildings have indoor temperature</w:t>
            </w:r>
            <w:r w:rsidR="004601AE" w:rsidRPr="00176C96">
              <w:rPr>
                <w:rFonts w:ascii="Arial" w:hAnsi="Arial" w:cs="Arial"/>
                <w:sz w:val="20"/>
                <w:szCs w:val="20"/>
              </w:rPr>
              <w:t>s</w:t>
            </w:r>
            <w:r w:rsidRPr="00176C96">
              <w:rPr>
                <w:rFonts w:ascii="Arial" w:hAnsi="Arial" w:cs="Arial"/>
                <w:sz w:val="20"/>
                <w:szCs w:val="20"/>
              </w:rPr>
              <w:t xml:space="preserve"> in win</w:t>
            </w:r>
            <w:r w:rsidR="004601AE" w:rsidRPr="00176C96">
              <w:rPr>
                <w:rFonts w:ascii="Arial" w:hAnsi="Arial" w:cs="Arial"/>
                <w:sz w:val="20"/>
                <w:szCs w:val="20"/>
              </w:rPr>
              <w:t>t</w:t>
            </w:r>
            <w:r w:rsidRPr="00176C96">
              <w:rPr>
                <w:rFonts w:ascii="Arial" w:hAnsi="Arial" w:cs="Arial"/>
                <w:sz w:val="20"/>
                <w:szCs w:val="20"/>
              </w:rPr>
              <w:t>er below 19</w:t>
            </w:r>
            <w:r w:rsidRPr="00176C96">
              <w:rPr>
                <w:rFonts w:ascii="Arial" w:hAnsi="Arial" w:cs="Arial"/>
                <w:b/>
                <w:color w:val="000000"/>
                <w:sz w:val="20"/>
                <w:szCs w:val="20"/>
              </w:rPr>
              <w:t>°</w:t>
            </w:r>
            <w:r w:rsidRPr="00176C96">
              <w:rPr>
                <w:rFonts w:ascii="Arial" w:hAnsi="Arial" w:cs="Arial"/>
                <w:sz w:val="20"/>
                <w:szCs w:val="20"/>
              </w:rPr>
              <w:t>C (i.e. below established international standards for human occupancy</w:t>
            </w:r>
            <w:r w:rsidR="004601AE" w:rsidRPr="00176C96">
              <w:rPr>
                <w:rFonts w:ascii="Arial" w:hAnsi="Arial" w:cs="Arial"/>
                <w:sz w:val="20"/>
                <w:szCs w:val="20"/>
              </w:rPr>
              <w:t>)</w:t>
            </w:r>
            <w:r w:rsidR="00176C96">
              <w:rPr>
                <w:rFonts w:ascii="Arial" w:hAnsi="Arial" w:cs="Arial"/>
                <w:sz w:val="20"/>
                <w:szCs w:val="20"/>
              </w:rPr>
              <w:t>.</w:t>
            </w:r>
            <w:r w:rsidRPr="00176C96">
              <w:rPr>
                <w:rStyle w:val="FootnoteReference"/>
                <w:rFonts w:ascii="Arial" w:hAnsi="Arial" w:cs="Arial"/>
                <w:sz w:val="20"/>
                <w:szCs w:val="20"/>
              </w:rPr>
              <w:footnoteReference w:id="2"/>
            </w:r>
            <w:r w:rsidR="004601AE" w:rsidRPr="00176C96">
              <w:rPr>
                <w:rFonts w:ascii="Arial" w:hAnsi="Arial" w:cs="Arial"/>
                <w:sz w:val="20"/>
                <w:szCs w:val="20"/>
                <w:vertAlign w:val="superscript"/>
              </w:rPr>
              <w:t>,</w:t>
            </w:r>
            <w:r w:rsidRPr="00176C96">
              <w:rPr>
                <w:rStyle w:val="FootnoteReference"/>
                <w:rFonts w:ascii="Arial" w:hAnsi="Arial" w:cs="Arial"/>
                <w:sz w:val="20"/>
                <w:szCs w:val="20"/>
              </w:rPr>
              <w:footnoteReference w:id="3"/>
            </w:r>
          </w:p>
          <w:p w14:paraId="6C385056" w14:textId="04CF5D71" w:rsidR="00224CEC" w:rsidRPr="00176C96" w:rsidRDefault="00224CEC" w:rsidP="00823608">
            <w:pPr>
              <w:pStyle w:val="ListParagraph"/>
              <w:numPr>
                <w:ilvl w:val="0"/>
                <w:numId w:val="7"/>
              </w:numPr>
              <w:spacing w:after="0" w:line="240" w:lineRule="auto"/>
              <w:ind w:left="995" w:hanging="270"/>
              <w:jc w:val="both"/>
              <w:rPr>
                <w:rFonts w:ascii="Arial" w:hAnsi="Arial" w:cs="Arial"/>
                <w:sz w:val="20"/>
                <w:szCs w:val="20"/>
                <w:lang w:val="en-GB"/>
              </w:rPr>
            </w:pPr>
            <w:r w:rsidRPr="00176C96">
              <w:rPr>
                <w:rFonts w:ascii="Arial" w:hAnsi="Arial" w:cs="Arial"/>
                <w:sz w:val="20"/>
                <w:szCs w:val="20"/>
                <w:lang w:val="en-GB"/>
              </w:rPr>
              <w:t>50% of energy use in buildings depends on import</w:t>
            </w:r>
            <w:r w:rsidR="00FB3FD6" w:rsidRPr="00176C96">
              <w:rPr>
                <w:rFonts w:ascii="Arial" w:hAnsi="Arial" w:cs="Arial"/>
                <w:sz w:val="20"/>
                <w:szCs w:val="20"/>
                <w:lang w:val="en-GB"/>
              </w:rPr>
              <w:t>ed fossil fuels</w:t>
            </w:r>
            <w:r w:rsidR="00086DE5" w:rsidRPr="00176C96">
              <w:rPr>
                <w:rFonts w:ascii="Arial" w:hAnsi="Arial" w:cs="Arial"/>
                <w:sz w:val="20"/>
                <w:szCs w:val="20"/>
                <w:lang w:val="en-GB"/>
              </w:rPr>
              <w:t>.</w:t>
            </w:r>
            <w:r w:rsidRPr="00176C96">
              <w:rPr>
                <w:rFonts w:ascii="Arial" w:hAnsi="Arial" w:cs="Arial"/>
                <w:sz w:val="20"/>
                <w:szCs w:val="20"/>
                <w:lang w:val="en-GB"/>
              </w:rPr>
              <w:t xml:space="preserve"> </w:t>
            </w:r>
          </w:p>
          <w:p w14:paraId="476ED519" w14:textId="1E9792A1" w:rsidR="00224CEC" w:rsidRPr="00176C96" w:rsidRDefault="00224CEC" w:rsidP="00823608">
            <w:pPr>
              <w:pStyle w:val="ListParagraph"/>
              <w:numPr>
                <w:ilvl w:val="0"/>
                <w:numId w:val="7"/>
              </w:numPr>
              <w:spacing w:after="0" w:line="240" w:lineRule="auto"/>
              <w:ind w:left="995" w:hanging="270"/>
              <w:jc w:val="both"/>
              <w:rPr>
                <w:rFonts w:ascii="Arial" w:hAnsi="Arial" w:cs="Arial"/>
                <w:sz w:val="20"/>
                <w:szCs w:val="20"/>
                <w:lang w:val="en-GB"/>
              </w:rPr>
            </w:pPr>
            <w:r w:rsidRPr="00176C96">
              <w:rPr>
                <w:rFonts w:ascii="Arial" w:hAnsi="Arial" w:cs="Arial"/>
                <w:sz w:val="20"/>
                <w:szCs w:val="20"/>
                <w:lang w:val="en-GB"/>
              </w:rPr>
              <w:t>24% of CO</w:t>
            </w:r>
            <w:r w:rsidRPr="00176C96">
              <w:rPr>
                <w:rFonts w:ascii="Arial" w:hAnsi="Arial" w:cs="Arial"/>
                <w:sz w:val="20"/>
                <w:szCs w:val="20"/>
                <w:vertAlign w:val="subscript"/>
                <w:lang w:val="en-GB"/>
              </w:rPr>
              <w:t>2</w:t>
            </w:r>
            <w:r w:rsidRPr="00176C96">
              <w:rPr>
                <w:rFonts w:ascii="Arial" w:hAnsi="Arial" w:cs="Arial"/>
                <w:sz w:val="20"/>
                <w:szCs w:val="20"/>
                <w:lang w:val="en-GB"/>
              </w:rPr>
              <w:t xml:space="preserve"> emissions come from energy use in buildings</w:t>
            </w:r>
            <w:r w:rsidR="00086DE5" w:rsidRPr="00176C96">
              <w:rPr>
                <w:rFonts w:ascii="Arial" w:hAnsi="Arial" w:cs="Arial"/>
                <w:sz w:val="20"/>
                <w:szCs w:val="20"/>
                <w:lang w:val="en-GB"/>
              </w:rPr>
              <w:t>.</w:t>
            </w:r>
          </w:p>
          <w:p w14:paraId="01F2029E" w14:textId="37E0E3A9" w:rsidR="00AA7FDD" w:rsidRPr="00176C96" w:rsidRDefault="00FB3FD6" w:rsidP="00823608">
            <w:pPr>
              <w:pStyle w:val="ListParagraph"/>
              <w:numPr>
                <w:ilvl w:val="0"/>
                <w:numId w:val="7"/>
              </w:numPr>
              <w:spacing w:after="0" w:line="240" w:lineRule="auto"/>
              <w:ind w:left="995" w:hanging="270"/>
              <w:jc w:val="both"/>
              <w:rPr>
                <w:rFonts w:ascii="Arial" w:hAnsi="Arial" w:cs="Arial"/>
                <w:sz w:val="20"/>
                <w:szCs w:val="20"/>
                <w:lang w:val="en-GB"/>
              </w:rPr>
            </w:pPr>
            <w:r w:rsidRPr="00176C96">
              <w:rPr>
                <w:rFonts w:ascii="Arial" w:hAnsi="Arial" w:cs="Arial"/>
                <w:sz w:val="20"/>
                <w:szCs w:val="20"/>
                <w:lang w:val="en-GB"/>
              </w:rPr>
              <w:t>O</w:t>
            </w:r>
            <w:r w:rsidR="00224CEC" w:rsidRPr="00176C96">
              <w:rPr>
                <w:rFonts w:ascii="Arial" w:hAnsi="Arial" w:cs="Arial"/>
                <w:sz w:val="20"/>
                <w:szCs w:val="20"/>
                <w:lang w:val="en-GB"/>
              </w:rPr>
              <w:t>ver 50% of energy can be saved via energy efficient retrofits (Figure 1).</w:t>
            </w:r>
          </w:p>
          <w:p w14:paraId="3C5B1568" w14:textId="77777777" w:rsidR="0013396A" w:rsidRPr="00176C96" w:rsidRDefault="0013396A" w:rsidP="00BA7BE4">
            <w:pPr>
              <w:pStyle w:val="ListParagraph"/>
              <w:spacing w:after="0" w:line="240" w:lineRule="auto"/>
              <w:ind w:left="365"/>
              <w:jc w:val="both"/>
              <w:rPr>
                <w:rFonts w:ascii="Arial" w:hAnsi="Arial" w:cs="Arial"/>
                <w:sz w:val="20"/>
                <w:szCs w:val="20"/>
              </w:rPr>
            </w:pPr>
          </w:p>
          <w:p w14:paraId="0D50FE7E" w14:textId="2708F1D3" w:rsidR="00AA7FDD" w:rsidRPr="00176C96" w:rsidRDefault="00224CEC" w:rsidP="00823608">
            <w:pPr>
              <w:pStyle w:val="ListParagraph"/>
              <w:numPr>
                <w:ilvl w:val="0"/>
                <w:numId w:val="11"/>
              </w:numPr>
              <w:spacing w:after="0" w:line="240" w:lineRule="auto"/>
              <w:ind w:left="365" w:hanging="365"/>
              <w:jc w:val="both"/>
              <w:rPr>
                <w:rFonts w:ascii="Arial" w:hAnsi="Arial" w:cs="Arial"/>
                <w:sz w:val="20"/>
                <w:szCs w:val="20"/>
              </w:rPr>
            </w:pPr>
            <w:r w:rsidRPr="00176C96">
              <w:rPr>
                <w:rFonts w:ascii="Arial" w:hAnsi="Arial" w:cs="Arial"/>
                <w:sz w:val="20"/>
                <w:szCs w:val="20"/>
                <w:lang w:val="en-GB"/>
              </w:rPr>
              <w:t>Improving</w:t>
            </w:r>
            <w:r w:rsidRPr="00176C96">
              <w:rPr>
                <w:rFonts w:ascii="Arial" w:hAnsi="Arial" w:cs="Arial"/>
                <w:sz w:val="20"/>
                <w:szCs w:val="20"/>
              </w:rPr>
              <w:t xml:space="preserve"> energy efficiency (EE) in buildings has been assigned </w:t>
            </w:r>
            <w:r w:rsidR="00FB3FD6" w:rsidRPr="00176C96">
              <w:rPr>
                <w:rFonts w:ascii="Arial" w:hAnsi="Arial" w:cs="Arial"/>
                <w:sz w:val="20"/>
                <w:szCs w:val="20"/>
              </w:rPr>
              <w:t xml:space="preserve">the </w:t>
            </w:r>
            <w:r w:rsidRPr="00176C96">
              <w:rPr>
                <w:rFonts w:ascii="Arial" w:hAnsi="Arial" w:cs="Arial"/>
                <w:sz w:val="20"/>
                <w:szCs w:val="20"/>
              </w:rPr>
              <w:t xml:space="preserve">highest priority in Armenia’s housing, energy and climate strategies, including </w:t>
            </w:r>
            <w:r w:rsidR="00FB3FD6" w:rsidRPr="00176C96">
              <w:rPr>
                <w:rFonts w:ascii="Arial" w:hAnsi="Arial" w:cs="Arial"/>
                <w:sz w:val="20"/>
                <w:szCs w:val="20"/>
              </w:rPr>
              <w:t xml:space="preserve">the country’s </w:t>
            </w:r>
            <w:r w:rsidR="00086DE5" w:rsidRPr="00176C96">
              <w:rPr>
                <w:rFonts w:ascii="Arial" w:hAnsi="Arial" w:cs="Arial"/>
                <w:sz w:val="20"/>
                <w:szCs w:val="20"/>
              </w:rPr>
              <w:t>Intended Nationally Determined Contribution (INDC),</w:t>
            </w:r>
            <w:r w:rsidRPr="00176C96">
              <w:rPr>
                <w:rFonts w:ascii="Arial" w:hAnsi="Arial" w:cs="Arial"/>
                <w:sz w:val="20"/>
                <w:szCs w:val="20"/>
              </w:rPr>
              <w:t xml:space="preserve"> </w:t>
            </w:r>
            <w:r w:rsidR="00FB3FD6" w:rsidRPr="00176C96">
              <w:rPr>
                <w:rFonts w:ascii="Arial" w:hAnsi="Arial" w:cs="Arial"/>
                <w:sz w:val="20"/>
                <w:szCs w:val="20"/>
              </w:rPr>
              <w:t xml:space="preserve">its Third </w:t>
            </w:r>
            <w:r w:rsidRPr="00176C96">
              <w:rPr>
                <w:rFonts w:ascii="Arial" w:hAnsi="Arial" w:cs="Arial"/>
                <w:sz w:val="20"/>
                <w:szCs w:val="20"/>
              </w:rPr>
              <w:t xml:space="preserve">National Communication to </w:t>
            </w:r>
            <w:r w:rsidR="00FB3FD6" w:rsidRPr="00176C96">
              <w:rPr>
                <w:rFonts w:ascii="Arial" w:hAnsi="Arial" w:cs="Arial"/>
                <w:sz w:val="20"/>
                <w:szCs w:val="20"/>
              </w:rPr>
              <w:t xml:space="preserve">the </w:t>
            </w:r>
            <w:r w:rsidRPr="00176C96">
              <w:rPr>
                <w:rFonts w:ascii="Arial" w:hAnsi="Arial" w:cs="Arial"/>
                <w:sz w:val="20"/>
                <w:szCs w:val="20"/>
              </w:rPr>
              <w:t>UNFCCC</w:t>
            </w:r>
            <w:r w:rsidR="00086DE5" w:rsidRPr="00176C96">
              <w:rPr>
                <w:rFonts w:ascii="Arial" w:hAnsi="Arial" w:cs="Arial"/>
                <w:sz w:val="20"/>
                <w:szCs w:val="20"/>
              </w:rPr>
              <w:t xml:space="preserve"> and its UNFCCC Technology Needs Assessment.</w:t>
            </w:r>
            <w:r w:rsidRPr="00176C96">
              <w:rPr>
                <w:rFonts w:ascii="Arial" w:hAnsi="Arial" w:cs="Arial"/>
                <w:sz w:val="20"/>
                <w:szCs w:val="20"/>
              </w:rPr>
              <w:t xml:space="preserve"> </w:t>
            </w:r>
          </w:p>
          <w:p w14:paraId="773FEBBB" w14:textId="77777777" w:rsidR="0013396A" w:rsidRPr="00176C96" w:rsidRDefault="0013396A" w:rsidP="00BA7BE4">
            <w:pPr>
              <w:pStyle w:val="ListParagraph"/>
              <w:spacing w:after="0" w:line="240" w:lineRule="auto"/>
              <w:ind w:left="365"/>
              <w:jc w:val="both"/>
              <w:rPr>
                <w:rFonts w:ascii="Arial" w:hAnsi="Arial" w:cs="Arial"/>
                <w:sz w:val="20"/>
                <w:szCs w:val="20"/>
              </w:rPr>
            </w:pPr>
          </w:p>
          <w:p w14:paraId="6A435B78" w14:textId="4A658A13" w:rsidR="00224CEC" w:rsidRPr="00086DE5" w:rsidRDefault="004601AE" w:rsidP="00823608">
            <w:pPr>
              <w:pStyle w:val="ListParagraph"/>
              <w:numPr>
                <w:ilvl w:val="0"/>
                <w:numId w:val="11"/>
              </w:numPr>
              <w:spacing w:after="0" w:line="240" w:lineRule="auto"/>
              <w:ind w:left="365" w:hanging="365"/>
              <w:jc w:val="both"/>
              <w:rPr>
                <w:rFonts w:ascii="Arial" w:hAnsi="Arial" w:cs="Arial"/>
                <w:sz w:val="20"/>
                <w:szCs w:val="20"/>
              </w:rPr>
            </w:pPr>
            <w:r w:rsidRPr="00176C96">
              <w:rPr>
                <w:rFonts w:ascii="Arial" w:hAnsi="Arial" w:cs="Arial"/>
                <w:sz w:val="20"/>
                <w:szCs w:val="20"/>
                <w:lang w:val="en-GB"/>
              </w:rPr>
              <w:t xml:space="preserve">The </w:t>
            </w:r>
            <w:r w:rsidR="00224CEC" w:rsidRPr="00176C96">
              <w:rPr>
                <w:rFonts w:ascii="Arial" w:hAnsi="Arial" w:cs="Arial"/>
                <w:sz w:val="20"/>
                <w:szCs w:val="20"/>
                <w:lang w:val="en-GB"/>
              </w:rPr>
              <w:t xml:space="preserve">project aims at creating </w:t>
            </w:r>
            <w:r w:rsidR="00BA7BE4" w:rsidRPr="00176C96">
              <w:rPr>
                <w:rFonts w:ascii="Arial" w:hAnsi="Arial" w:cs="Arial"/>
                <w:sz w:val="20"/>
                <w:szCs w:val="20"/>
                <w:lang w:val="en-GB"/>
              </w:rPr>
              <w:t xml:space="preserve">a </w:t>
            </w:r>
            <w:r w:rsidR="000D023B" w:rsidRPr="00176C96">
              <w:rPr>
                <w:rFonts w:ascii="Arial" w:hAnsi="Arial" w:cs="Arial"/>
                <w:sz w:val="20"/>
                <w:szCs w:val="20"/>
                <w:lang w:val="en-GB"/>
              </w:rPr>
              <w:t>favo</w:t>
            </w:r>
            <w:r w:rsidR="00BA7BE4" w:rsidRPr="00176C96">
              <w:rPr>
                <w:rFonts w:ascii="Arial" w:hAnsi="Arial" w:cs="Arial"/>
                <w:sz w:val="20"/>
                <w:szCs w:val="20"/>
                <w:lang w:val="en-GB"/>
              </w:rPr>
              <w:t>u</w:t>
            </w:r>
            <w:r w:rsidR="000D023B" w:rsidRPr="00176C96">
              <w:rPr>
                <w:rFonts w:ascii="Arial" w:hAnsi="Arial" w:cs="Arial"/>
                <w:sz w:val="20"/>
                <w:szCs w:val="20"/>
                <w:lang w:val="en-GB"/>
              </w:rPr>
              <w:t>rable</w:t>
            </w:r>
            <w:r w:rsidR="00224CEC" w:rsidRPr="00176C96">
              <w:rPr>
                <w:rFonts w:ascii="Arial" w:hAnsi="Arial" w:cs="Arial"/>
                <w:sz w:val="20"/>
                <w:szCs w:val="20"/>
                <w:lang w:val="en-GB"/>
              </w:rPr>
              <w:t xml:space="preserve"> market environment and scalable business model for investment in EE building retrofits in Armenia, leading to siz</w:t>
            </w:r>
            <w:r w:rsidR="00AF02BF" w:rsidRPr="00176C96">
              <w:rPr>
                <w:rFonts w:ascii="Arial" w:hAnsi="Arial" w:cs="Arial"/>
                <w:sz w:val="20"/>
                <w:szCs w:val="20"/>
                <w:lang w:val="en-GB"/>
              </w:rPr>
              <w:t>e</w:t>
            </w:r>
            <w:r w:rsidR="00224CEC" w:rsidRPr="00176C96">
              <w:rPr>
                <w:rFonts w:ascii="Arial" w:hAnsi="Arial" w:cs="Arial"/>
                <w:sz w:val="20"/>
                <w:szCs w:val="20"/>
                <w:lang w:val="en-GB"/>
              </w:rPr>
              <w:t xml:space="preserve">able energy savings and GHG emission </w:t>
            </w:r>
            <w:r w:rsidR="00224CEC" w:rsidRPr="00C35B8B">
              <w:rPr>
                <w:rFonts w:ascii="Arial" w:hAnsi="Arial" w:cs="Arial"/>
                <w:sz w:val="20"/>
                <w:szCs w:val="20"/>
                <w:lang w:val="en-GB"/>
              </w:rPr>
              <w:t>reduction</w:t>
            </w:r>
            <w:r w:rsidR="00BA7BE4" w:rsidRPr="00C35B8B">
              <w:rPr>
                <w:rFonts w:ascii="Arial" w:hAnsi="Arial" w:cs="Arial"/>
                <w:sz w:val="20"/>
                <w:szCs w:val="20"/>
                <w:lang w:val="en-GB"/>
              </w:rPr>
              <w:t>s</w:t>
            </w:r>
            <w:r w:rsidR="00224CEC" w:rsidRPr="00C35B8B">
              <w:rPr>
                <w:rFonts w:ascii="Arial" w:hAnsi="Arial" w:cs="Arial"/>
                <w:sz w:val="20"/>
                <w:szCs w:val="20"/>
                <w:lang w:val="en-GB"/>
              </w:rPr>
              <w:t xml:space="preserve"> (</w:t>
            </w:r>
            <w:r w:rsidR="008923C3" w:rsidRPr="00C35B8B">
              <w:rPr>
                <w:rFonts w:ascii="Arial" w:hAnsi="Arial" w:cs="Arial"/>
                <w:sz w:val="20"/>
                <w:szCs w:val="20"/>
                <w:lang w:val="en-GB"/>
              </w:rPr>
              <w:t xml:space="preserve">up to </w:t>
            </w:r>
            <w:r w:rsidR="009F6EC9" w:rsidRPr="00C35B8B">
              <w:rPr>
                <w:rFonts w:ascii="Arial" w:hAnsi="Arial" w:cs="Arial"/>
                <w:sz w:val="20"/>
                <w:szCs w:val="20"/>
                <w:lang w:val="en-GB"/>
              </w:rPr>
              <w:t>5.8</w:t>
            </w:r>
            <w:r w:rsidR="00BD5A6F" w:rsidRPr="00C35B8B">
              <w:rPr>
                <w:rFonts w:ascii="Arial" w:hAnsi="Arial" w:cs="Arial"/>
                <w:sz w:val="20"/>
                <w:szCs w:val="20"/>
                <w:lang w:val="en-GB"/>
              </w:rPr>
              <w:t xml:space="preserve"> </w:t>
            </w:r>
            <w:r w:rsidR="00224CEC" w:rsidRPr="00C35B8B">
              <w:rPr>
                <w:rFonts w:ascii="Arial" w:hAnsi="Arial" w:cs="Arial"/>
                <w:sz w:val="20"/>
                <w:szCs w:val="20"/>
                <w:lang w:val="en-GB"/>
              </w:rPr>
              <w:t>million</w:t>
            </w:r>
            <w:r w:rsidR="00224CEC" w:rsidRPr="00176C96">
              <w:rPr>
                <w:rFonts w:ascii="Arial" w:hAnsi="Arial" w:cs="Arial"/>
                <w:sz w:val="20"/>
                <w:szCs w:val="20"/>
                <w:lang w:val="en-GB"/>
              </w:rPr>
              <w:t xml:space="preserve"> tCO</w:t>
            </w:r>
            <w:r w:rsidR="00224CEC" w:rsidRPr="00176C96">
              <w:rPr>
                <w:rFonts w:ascii="Arial" w:hAnsi="Arial" w:cs="Arial"/>
                <w:sz w:val="20"/>
                <w:szCs w:val="20"/>
                <w:vertAlign w:val="subscript"/>
                <w:lang w:val="en-GB"/>
              </w:rPr>
              <w:t>2</w:t>
            </w:r>
            <w:r w:rsidR="00F24FD6" w:rsidRPr="00176C96">
              <w:rPr>
                <w:rFonts w:ascii="Arial" w:hAnsi="Arial" w:cs="Arial"/>
                <w:sz w:val="20"/>
                <w:szCs w:val="20"/>
                <w:lang w:val="en-GB"/>
              </w:rPr>
              <w:t xml:space="preserve"> </w:t>
            </w:r>
            <w:r w:rsidR="004B3E4F" w:rsidRPr="00176C96">
              <w:rPr>
                <w:rFonts w:ascii="Arial" w:hAnsi="Arial" w:cs="Arial"/>
                <w:sz w:val="20"/>
                <w:szCs w:val="20"/>
                <w:lang w:val="en-GB"/>
              </w:rPr>
              <w:t xml:space="preserve">of </w:t>
            </w:r>
            <w:r w:rsidR="00F24FD6" w:rsidRPr="00176C96">
              <w:rPr>
                <w:rFonts w:ascii="Arial" w:hAnsi="Arial" w:cs="Arial"/>
                <w:sz w:val="20"/>
                <w:szCs w:val="20"/>
                <w:lang w:val="en-GB"/>
              </w:rPr>
              <w:t xml:space="preserve">direct and indirect emission savings over the 20-year </w:t>
            </w:r>
            <w:r w:rsidR="00404F59" w:rsidRPr="00176C96">
              <w:rPr>
                <w:rFonts w:ascii="Arial" w:hAnsi="Arial" w:cs="Arial"/>
                <w:sz w:val="20"/>
                <w:szCs w:val="20"/>
                <w:lang w:val="en-GB"/>
              </w:rPr>
              <w:t xml:space="preserve">equipment </w:t>
            </w:r>
            <w:r w:rsidR="00F24FD6" w:rsidRPr="00176C96">
              <w:rPr>
                <w:rFonts w:ascii="Arial" w:hAnsi="Arial" w:cs="Arial"/>
                <w:sz w:val="20"/>
                <w:szCs w:val="20"/>
                <w:lang w:val="en-GB"/>
              </w:rPr>
              <w:t>lifetime</w:t>
            </w:r>
            <w:r w:rsidR="00404F59" w:rsidRPr="00176C96">
              <w:rPr>
                <w:rFonts w:ascii="Arial" w:hAnsi="Arial" w:cs="Arial"/>
                <w:sz w:val="20"/>
                <w:szCs w:val="20"/>
                <w:lang w:val="en-GB"/>
              </w:rPr>
              <w:t>s</w:t>
            </w:r>
            <w:r w:rsidR="00224CEC" w:rsidRPr="00176C96">
              <w:rPr>
                <w:rFonts w:ascii="Arial" w:hAnsi="Arial" w:cs="Arial"/>
                <w:sz w:val="20"/>
                <w:szCs w:val="20"/>
                <w:lang w:val="en-GB"/>
              </w:rPr>
              <w:t>), green</w:t>
            </w:r>
            <w:r w:rsidR="00224CEC" w:rsidRPr="00086DE5">
              <w:rPr>
                <w:rFonts w:ascii="Arial" w:hAnsi="Arial" w:cs="Arial"/>
                <w:sz w:val="20"/>
                <w:szCs w:val="20"/>
                <w:lang w:val="en-GB"/>
              </w:rPr>
              <w:t xml:space="preserve"> job creation and energy poverty reduction. It will directly benefit over </w:t>
            </w:r>
            <w:r w:rsidR="008923C3" w:rsidRPr="00086DE5">
              <w:rPr>
                <w:rFonts w:ascii="Arial" w:hAnsi="Arial" w:cs="Arial"/>
                <w:sz w:val="20"/>
                <w:szCs w:val="20"/>
                <w:lang w:val="en-GB"/>
              </w:rPr>
              <w:t>200</w:t>
            </w:r>
            <w:r w:rsidR="00224CEC" w:rsidRPr="00086DE5">
              <w:rPr>
                <w:rFonts w:ascii="Arial" w:hAnsi="Arial" w:cs="Arial"/>
                <w:sz w:val="20"/>
                <w:szCs w:val="20"/>
                <w:lang w:val="en-GB"/>
              </w:rPr>
              <w:t xml:space="preserve">,000 people and catalyse private and public sector investment of approximately </w:t>
            </w:r>
            <w:r w:rsidR="00BA7BE4" w:rsidRPr="00086DE5">
              <w:rPr>
                <w:rFonts w:ascii="Arial" w:hAnsi="Arial" w:cs="Arial"/>
                <w:sz w:val="20"/>
                <w:szCs w:val="20"/>
                <w:lang w:val="en-GB"/>
              </w:rPr>
              <w:t xml:space="preserve">US$ </w:t>
            </w:r>
            <w:r w:rsidR="00224CEC" w:rsidRPr="00086DE5">
              <w:rPr>
                <w:rFonts w:ascii="Arial" w:hAnsi="Arial" w:cs="Arial"/>
                <w:sz w:val="20"/>
                <w:szCs w:val="20"/>
                <w:lang w:val="en-GB"/>
              </w:rPr>
              <w:t>100 million.</w:t>
            </w:r>
          </w:p>
          <w:p w14:paraId="45FDBF95" w14:textId="77777777" w:rsidR="00BA7BE4" w:rsidRDefault="00BA7BE4" w:rsidP="00086DE5">
            <w:pPr>
              <w:pStyle w:val="ListParagraph"/>
              <w:spacing w:after="0" w:line="240" w:lineRule="auto"/>
              <w:rPr>
                <w:rFonts w:ascii="Arial" w:hAnsi="Arial" w:cs="Arial"/>
                <w:sz w:val="20"/>
                <w:szCs w:val="20"/>
              </w:rPr>
            </w:pPr>
          </w:p>
          <w:p w14:paraId="04C06BC8" w14:textId="77777777" w:rsidR="007B0E99" w:rsidRPr="00BA7BE4" w:rsidRDefault="007B0E99" w:rsidP="00086DE5">
            <w:pPr>
              <w:pStyle w:val="ListParagraph"/>
              <w:spacing w:after="0" w:line="240" w:lineRule="auto"/>
              <w:rPr>
                <w:rFonts w:ascii="Arial" w:hAnsi="Arial" w:cs="Arial"/>
                <w:sz w:val="20"/>
                <w:szCs w:val="20"/>
              </w:rPr>
            </w:pPr>
          </w:p>
          <w:p w14:paraId="3518F238" w14:textId="62BF9680" w:rsidR="00224CEC" w:rsidRPr="00BA7BE4" w:rsidRDefault="00224CEC" w:rsidP="002553F5">
            <w:pPr>
              <w:keepNext/>
              <w:spacing w:after="0" w:line="240" w:lineRule="auto"/>
              <w:jc w:val="both"/>
              <w:rPr>
                <w:rFonts w:ascii="Arial" w:hAnsi="Arial" w:cs="Arial"/>
                <w:i/>
                <w:sz w:val="20"/>
                <w:szCs w:val="20"/>
              </w:rPr>
            </w:pPr>
            <w:r w:rsidRPr="00BA7BE4">
              <w:rPr>
                <w:rFonts w:ascii="Arial" w:hAnsi="Arial" w:cs="Arial"/>
                <w:i/>
                <w:sz w:val="20"/>
                <w:szCs w:val="20"/>
              </w:rPr>
              <w:lastRenderedPageBreak/>
              <w:t xml:space="preserve">Figure 1. EE retrofit </w:t>
            </w:r>
            <w:r w:rsidR="00BD7EDD" w:rsidRPr="00BA7BE4">
              <w:rPr>
                <w:rFonts w:ascii="Arial" w:hAnsi="Arial" w:cs="Arial"/>
                <w:i/>
                <w:sz w:val="20"/>
                <w:szCs w:val="20"/>
              </w:rPr>
              <w:t xml:space="preserve">of a </w:t>
            </w:r>
            <w:r w:rsidR="00BA7BE4" w:rsidRPr="00BA7BE4">
              <w:rPr>
                <w:rFonts w:ascii="Arial" w:hAnsi="Arial" w:cs="Arial"/>
                <w:i/>
                <w:sz w:val="20"/>
                <w:szCs w:val="20"/>
              </w:rPr>
              <w:t>Typical P</w:t>
            </w:r>
            <w:r w:rsidR="00BD7EDD" w:rsidRPr="00BA7BE4">
              <w:rPr>
                <w:rFonts w:ascii="Arial" w:hAnsi="Arial" w:cs="Arial"/>
                <w:i/>
                <w:sz w:val="20"/>
                <w:szCs w:val="20"/>
              </w:rPr>
              <w:t xml:space="preserve">anel </w:t>
            </w:r>
            <w:r w:rsidR="00BA7BE4" w:rsidRPr="00BA7BE4">
              <w:rPr>
                <w:rFonts w:ascii="Arial" w:hAnsi="Arial" w:cs="Arial"/>
                <w:i/>
                <w:sz w:val="20"/>
                <w:szCs w:val="20"/>
              </w:rPr>
              <w:t>M</w:t>
            </w:r>
            <w:r w:rsidR="00BD7EDD" w:rsidRPr="00BA7BE4">
              <w:rPr>
                <w:rFonts w:ascii="Arial" w:hAnsi="Arial" w:cs="Arial"/>
                <w:i/>
                <w:sz w:val="20"/>
                <w:szCs w:val="20"/>
              </w:rPr>
              <w:t>ulti-</w:t>
            </w:r>
            <w:r w:rsidR="00BA7BE4" w:rsidRPr="00BA7BE4">
              <w:rPr>
                <w:rFonts w:ascii="Arial" w:hAnsi="Arial" w:cs="Arial"/>
                <w:i/>
                <w:sz w:val="20"/>
                <w:szCs w:val="20"/>
              </w:rPr>
              <w:t>A</w:t>
            </w:r>
            <w:r w:rsidR="00BD7EDD" w:rsidRPr="00BA7BE4">
              <w:rPr>
                <w:rFonts w:ascii="Arial" w:hAnsi="Arial" w:cs="Arial"/>
                <w:i/>
                <w:sz w:val="20"/>
                <w:szCs w:val="20"/>
              </w:rPr>
              <w:t xml:space="preserve">partment </w:t>
            </w:r>
            <w:r w:rsidR="00BA7BE4" w:rsidRPr="00BA7BE4">
              <w:rPr>
                <w:rFonts w:ascii="Arial" w:hAnsi="Arial" w:cs="Arial"/>
                <w:i/>
                <w:sz w:val="20"/>
                <w:szCs w:val="20"/>
              </w:rPr>
              <w:t>B</w:t>
            </w:r>
            <w:r w:rsidR="00BD7EDD" w:rsidRPr="00BA7BE4">
              <w:rPr>
                <w:rFonts w:ascii="Arial" w:hAnsi="Arial" w:cs="Arial"/>
                <w:i/>
                <w:sz w:val="20"/>
                <w:szCs w:val="20"/>
              </w:rPr>
              <w:t>uilding</w:t>
            </w:r>
            <w:r w:rsidRPr="00BA7BE4">
              <w:rPr>
                <w:rFonts w:ascii="Arial" w:hAnsi="Arial" w:cs="Arial"/>
                <w:i/>
                <w:sz w:val="20"/>
                <w:szCs w:val="20"/>
              </w:rPr>
              <w:t xml:space="preserve"> </w:t>
            </w:r>
            <w:r w:rsidR="00BD7EDD" w:rsidRPr="00BA7BE4">
              <w:rPr>
                <w:rFonts w:ascii="Arial" w:hAnsi="Arial" w:cs="Arial"/>
                <w:i/>
                <w:sz w:val="20"/>
                <w:szCs w:val="20"/>
              </w:rPr>
              <w:t xml:space="preserve">in </w:t>
            </w:r>
            <w:r w:rsidRPr="00BA7BE4">
              <w:rPr>
                <w:rFonts w:ascii="Arial" w:hAnsi="Arial" w:cs="Arial"/>
                <w:i/>
                <w:sz w:val="20"/>
                <w:szCs w:val="20"/>
              </w:rPr>
              <w:t>Armenia (</w:t>
            </w:r>
            <w:r w:rsidR="00BA7BE4" w:rsidRPr="00BA7BE4">
              <w:rPr>
                <w:rFonts w:ascii="Arial" w:hAnsi="Arial" w:cs="Arial"/>
                <w:i/>
                <w:sz w:val="20"/>
                <w:szCs w:val="20"/>
              </w:rPr>
              <w:t>B</w:t>
            </w:r>
            <w:r w:rsidRPr="00BA7BE4">
              <w:rPr>
                <w:rFonts w:ascii="Arial" w:hAnsi="Arial" w:cs="Arial"/>
                <w:i/>
                <w:sz w:val="20"/>
                <w:szCs w:val="20"/>
              </w:rPr>
              <w:t xml:space="preserve">efore and </w:t>
            </w:r>
            <w:r w:rsidR="00BA7BE4" w:rsidRPr="00BA7BE4">
              <w:rPr>
                <w:rFonts w:ascii="Arial" w:hAnsi="Arial" w:cs="Arial"/>
                <w:i/>
                <w:sz w:val="20"/>
                <w:szCs w:val="20"/>
              </w:rPr>
              <w:t>A</w:t>
            </w:r>
            <w:r w:rsidRPr="00BA7BE4">
              <w:rPr>
                <w:rFonts w:ascii="Arial" w:hAnsi="Arial" w:cs="Arial"/>
                <w:i/>
                <w:sz w:val="20"/>
                <w:szCs w:val="20"/>
              </w:rPr>
              <w:t>fter)</w:t>
            </w:r>
          </w:p>
          <w:p w14:paraId="19113034" w14:textId="77777777" w:rsidR="00F3715D" w:rsidRPr="00AA7FDD" w:rsidRDefault="00224CEC" w:rsidP="00764177">
            <w:pPr>
              <w:spacing w:after="0" w:line="240" w:lineRule="auto"/>
              <w:ind w:firstLine="365"/>
              <w:jc w:val="both"/>
              <w:rPr>
                <w:rFonts w:ascii="Arial" w:hAnsi="Arial" w:cs="Arial"/>
                <w:i/>
                <w:sz w:val="20"/>
                <w:szCs w:val="20"/>
                <w:lang w:val="en-GB"/>
              </w:rPr>
            </w:pPr>
            <w:r w:rsidRPr="00AA7FDD">
              <w:rPr>
                <w:rFonts w:ascii="Arial" w:hAnsi="Arial" w:cs="Arial"/>
                <w:i/>
                <w:noProof/>
                <w:sz w:val="20"/>
                <w:szCs w:val="20"/>
                <w:lang w:eastAsia="en-US"/>
              </w:rPr>
              <w:drawing>
                <wp:inline distT="0" distB="0" distL="0" distR="0" wp14:anchorId="1ACA2FF7" wp14:editId="599ED9A4">
                  <wp:extent cx="1219296" cy="1458686"/>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39523" t="-43" r="21310" b="1752"/>
                          <a:stretch>
                            <a:fillRect/>
                          </a:stretch>
                        </pic:blipFill>
                        <pic:spPr bwMode="auto">
                          <a:xfrm>
                            <a:off x="0" y="0"/>
                            <a:ext cx="1222954" cy="1463063"/>
                          </a:xfrm>
                          <a:prstGeom prst="rect">
                            <a:avLst/>
                          </a:prstGeom>
                          <a:noFill/>
                          <a:ln>
                            <a:noFill/>
                          </a:ln>
                        </pic:spPr>
                      </pic:pic>
                    </a:graphicData>
                  </a:graphic>
                </wp:inline>
              </w:drawing>
            </w:r>
            <w:r w:rsidRPr="00AA7FDD">
              <w:rPr>
                <w:rFonts w:ascii="Arial" w:hAnsi="Arial" w:cs="Arial"/>
                <w:i/>
                <w:noProof/>
                <w:sz w:val="20"/>
                <w:szCs w:val="20"/>
                <w:lang w:eastAsia="en-US"/>
              </w:rPr>
              <w:drawing>
                <wp:inline distT="0" distB="0" distL="0" distR="0" wp14:anchorId="3E104A49" wp14:editId="11FEA6F8">
                  <wp:extent cx="1535430" cy="1472377"/>
                  <wp:effectExtent l="0" t="0" r="7620" b="0"/>
                  <wp:docPr id="18" name="Picture 18" descr="\\CC-DC\Heat for all\03_EE Buildings FSP\2.EXPERTS\National\Artur Tsughunyan\Pilot buildings\ДСК\pictures\infrared2013-2014\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DC\Heat for all\03_EE Buildings FSP\2.EXPERTS\National\Artur Tsughunyan\Pilot buildings\ДСК\pictures\infrared2013-2014\jpg\2.jpg"/>
                          <pic:cNvPicPr>
                            <a:picLocks noChangeAspect="1" noChangeArrowheads="1"/>
                          </pic:cNvPicPr>
                        </pic:nvPicPr>
                        <pic:blipFill>
                          <a:blip r:embed="rId14" cstate="print">
                            <a:extLst>
                              <a:ext uri="{28A0092B-C50C-407E-A947-70E740481C1C}">
                                <a14:useLocalDpi xmlns:a14="http://schemas.microsoft.com/office/drawing/2010/main" val="0"/>
                              </a:ext>
                            </a:extLst>
                          </a:blip>
                          <a:srcRect l="17615"/>
                          <a:stretch>
                            <a:fillRect/>
                          </a:stretch>
                        </pic:blipFill>
                        <pic:spPr bwMode="auto">
                          <a:xfrm>
                            <a:off x="0" y="0"/>
                            <a:ext cx="1555649" cy="1491766"/>
                          </a:xfrm>
                          <a:prstGeom prst="rect">
                            <a:avLst/>
                          </a:prstGeom>
                          <a:noFill/>
                          <a:ln>
                            <a:noFill/>
                          </a:ln>
                        </pic:spPr>
                      </pic:pic>
                    </a:graphicData>
                  </a:graphic>
                </wp:inline>
              </w:drawing>
            </w:r>
            <w:r w:rsidRPr="00AA7FDD">
              <w:rPr>
                <w:rFonts w:ascii="Arial" w:hAnsi="Arial" w:cs="Arial"/>
                <w:i/>
                <w:sz w:val="20"/>
                <w:szCs w:val="20"/>
                <w:lang w:val="en-GB"/>
              </w:rPr>
              <w:t xml:space="preserve">  </w:t>
            </w:r>
            <w:r w:rsidRPr="00AA7FDD">
              <w:rPr>
                <w:rFonts w:ascii="Arial" w:hAnsi="Arial" w:cs="Arial"/>
                <w:i/>
                <w:noProof/>
                <w:sz w:val="20"/>
                <w:szCs w:val="20"/>
                <w:lang w:eastAsia="en-US"/>
              </w:rPr>
              <w:drawing>
                <wp:inline distT="0" distB="0" distL="0" distR="0" wp14:anchorId="71582067" wp14:editId="5CE004FB">
                  <wp:extent cx="1960880" cy="1443042"/>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0880" cy="1443042"/>
                          </a:xfrm>
                          <a:prstGeom prst="rect">
                            <a:avLst/>
                          </a:prstGeom>
                          <a:noFill/>
                          <a:ln>
                            <a:noFill/>
                          </a:ln>
                        </pic:spPr>
                      </pic:pic>
                    </a:graphicData>
                  </a:graphic>
                </wp:inline>
              </w:drawing>
            </w:r>
          </w:p>
          <w:p w14:paraId="4372F6E9" w14:textId="77777777" w:rsidR="00224CEC" w:rsidRDefault="00224CEC" w:rsidP="00764177">
            <w:pPr>
              <w:spacing w:after="0" w:line="240" w:lineRule="auto"/>
              <w:ind w:firstLine="365"/>
              <w:jc w:val="both"/>
              <w:rPr>
                <w:rStyle w:val="Hyperlink"/>
                <w:rFonts w:ascii="Arial" w:hAnsi="Arial" w:cs="Arial"/>
                <w:sz w:val="20"/>
                <w:szCs w:val="20"/>
                <w:lang w:val="en-GB"/>
              </w:rPr>
            </w:pPr>
            <w:r w:rsidRPr="00AA7FDD">
              <w:rPr>
                <w:rFonts w:ascii="Arial" w:hAnsi="Arial" w:cs="Arial"/>
                <w:sz w:val="20"/>
                <w:szCs w:val="20"/>
                <w:lang w:val="en-GB"/>
              </w:rPr>
              <w:t xml:space="preserve">Source: </w:t>
            </w:r>
            <w:hyperlink r:id="rId16" w:history="1">
              <w:r w:rsidRPr="00AA7FDD">
                <w:rPr>
                  <w:rStyle w:val="Hyperlink"/>
                  <w:rFonts w:ascii="Arial" w:hAnsi="Arial" w:cs="Arial"/>
                  <w:sz w:val="20"/>
                  <w:szCs w:val="20"/>
                  <w:lang w:val="en-GB"/>
                </w:rPr>
                <w:t>Summary of UNDP-GEF Pilot EE retrofit project in Yerevan, Armenia</w:t>
              </w:r>
            </w:hyperlink>
          </w:p>
          <w:p w14:paraId="2C770F14" w14:textId="77777777" w:rsidR="00AA7FDD" w:rsidRPr="00AA7FDD" w:rsidRDefault="00AA7FDD" w:rsidP="00684E30">
            <w:pPr>
              <w:spacing w:after="0" w:line="240" w:lineRule="auto"/>
              <w:jc w:val="both"/>
              <w:rPr>
                <w:rFonts w:ascii="Arial" w:hAnsi="Arial" w:cs="Arial"/>
                <w:sz w:val="20"/>
                <w:szCs w:val="20"/>
              </w:rPr>
            </w:pPr>
          </w:p>
          <w:p w14:paraId="0A805EC2" w14:textId="0C178B30" w:rsidR="0013396A" w:rsidRDefault="00224CEC" w:rsidP="00823608">
            <w:pPr>
              <w:pStyle w:val="ListParagraph"/>
              <w:numPr>
                <w:ilvl w:val="0"/>
                <w:numId w:val="11"/>
              </w:numPr>
              <w:spacing w:after="0" w:line="240" w:lineRule="auto"/>
              <w:ind w:left="365" w:hanging="365"/>
              <w:contextualSpacing w:val="0"/>
              <w:jc w:val="both"/>
              <w:rPr>
                <w:rFonts w:ascii="Arial" w:hAnsi="Arial" w:cs="Arial"/>
                <w:sz w:val="20"/>
                <w:szCs w:val="20"/>
              </w:rPr>
            </w:pPr>
            <w:r w:rsidRPr="00AA7FDD">
              <w:rPr>
                <w:rFonts w:ascii="Arial" w:hAnsi="Arial" w:cs="Arial"/>
                <w:sz w:val="20"/>
                <w:szCs w:val="20"/>
                <w:lang w:val="en-GB"/>
              </w:rPr>
              <w:t>UNDP will work with the Government</w:t>
            </w:r>
            <w:r w:rsidR="000D6519" w:rsidRPr="00AA7FDD">
              <w:rPr>
                <w:rFonts w:ascii="Arial" w:hAnsi="Arial" w:cs="Arial"/>
                <w:sz w:val="20"/>
                <w:szCs w:val="20"/>
                <w:lang w:val="en-GB"/>
              </w:rPr>
              <w:t xml:space="preserve">, </w:t>
            </w:r>
            <w:r w:rsidR="00C663A9" w:rsidRPr="00AA7FDD">
              <w:rPr>
                <w:rFonts w:ascii="Arial" w:hAnsi="Arial" w:cs="Arial"/>
                <w:sz w:val="20"/>
                <w:szCs w:val="20"/>
                <w:lang w:val="en-GB"/>
              </w:rPr>
              <w:t>city</w:t>
            </w:r>
            <w:r w:rsidR="000D6519" w:rsidRPr="00AA7FDD">
              <w:rPr>
                <w:rFonts w:ascii="Arial" w:hAnsi="Arial" w:cs="Arial"/>
                <w:sz w:val="20"/>
                <w:szCs w:val="20"/>
                <w:lang w:val="en-GB"/>
              </w:rPr>
              <w:t xml:space="preserve"> administrations</w:t>
            </w:r>
            <w:r w:rsidRPr="00AA7FDD">
              <w:rPr>
                <w:rFonts w:ascii="Arial" w:hAnsi="Arial" w:cs="Arial"/>
                <w:sz w:val="20"/>
                <w:szCs w:val="20"/>
                <w:lang w:val="en-GB"/>
              </w:rPr>
              <w:t>, the European Investment Bank</w:t>
            </w:r>
            <w:r w:rsidR="008076B4">
              <w:rPr>
                <w:rFonts w:ascii="Arial" w:hAnsi="Arial" w:cs="Arial"/>
                <w:sz w:val="20"/>
                <w:szCs w:val="20"/>
                <w:lang w:val="en-GB"/>
              </w:rPr>
              <w:t>,</w:t>
            </w:r>
            <w:r w:rsidRPr="00AA7FDD">
              <w:rPr>
                <w:rFonts w:ascii="Arial" w:hAnsi="Arial" w:cs="Arial"/>
                <w:sz w:val="20"/>
                <w:szCs w:val="20"/>
                <w:lang w:val="en-GB"/>
              </w:rPr>
              <w:t xml:space="preserve"> private sector stakeholders, ESCOs and local banks to deploy the most cost-effective combination of policy and financial de-risking instruments and targeted financial incentives to address market barriers and achieve a risk-return profile for EE building retrofits that can attract private investments. </w:t>
            </w:r>
          </w:p>
          <w:p w14:paraId="414AD070" w14:textId="77777777" w:rsidR="00684E30" w:rsidRDefault="00684E30" w:rsidP="00684E30">
            <w:pPr>
              <w:pStyle w:val="ListParagraph"/>
              <w:spacing w:after="0" w:line="240" w:lineRule="auto"/>
              <w:ind w:left="365"/>
              <w:contextualSpacing w:val="0"/>
              <w:jc w:val="both"/>
              <w:rPr>
                <w:rFonts w:ascii="Arial" w:hAnsi="Arial" w:cs="Arial"/>
                <w:sz w:val="20"/>
                <w:szCs w:val="20"/>
              </w:rPr>
            </w:pPr>
          </w:p>
          <w:p w14:paraId="3A0E30B2" w14:textId="04035107" w:rsidR="00044FCA" w:rsidRPr="00764177" w:rsidRDefault="00224CEC" w:rsidP="00823608">
            <w:pPr>
              <w:pStyle w:val="ListParagraph"/>
              <w:numPr>
                <w:ilvl w:val="0"/>
                <w:numId w:val="11"/>
              </w:numPr>
              <w:spacing w:after="0" w:line="240" w:lineRule="auto"/>
              <w:ind w:left="365" w:hanging="365"/>
              <w:contextualSpacing w:val="0"/>
              <w:jc w:val="both"/>
              <w:rPr>
                <w:lang w:val="en-GB"/>
              </w:rPr>
            </w:pPr>
            <w:r w:rsidRPr="00AA7FDD">
              <w:rPr>
                <w:rFonts w:ascii="Arial" w:hAnsi="Arial" w:cs="Arial"/>
                <w:sz w:val="20"/>
                <w:szCs w:val="20"/>
              </w:rPr>
              <w:t xml:space="preserve">The project builds on UNDP’s </w:t>
            </w:r>
            <w:r w:rsidR="00684E30">
              <w:rPr>
                <w:rFonts w:ascii="Arial" w:hAnsi="Arial" w:cs="Arial"/>
                <w:sz w:val="20"/>
                <w:szCs w:val="20"/>
              </w:rPr>
              <w:t xml:space="preserve">long </w:t>
            </w:r>
            <w:r w:rsidRPr="00AA7FDD">
              <w:rPr>
                <w:rFonts w:ascii="Arial" w:hAnsi="Arial" w:cs="Arial"/>
                <w:sz w:val="20"/>
                <w:szCs w:val="20"/>
              </w:rPr>
              <w:t xml:space="preserve">experience supporting the </w:t>
            </w:r>
            <w:r w:rsidRPr="00BE6867">
              <w:rPr>
                <w:rFonts w:ascii="Arial" w:hAnsi="Arial" w:cs="Arial"/>
                <w:sz w:val="20"/>
                <w:szCs w:val="20"/>
              </w:rPr>
              <w:t>Government of Armenia and on UNDP’s de-risking framework for low-carbon investment</w:t>
            </w:r>
            <w:r w:rsidR="00684E30" w:rsidRPr="00BE6867">
              <w:rPr>
                <w:rFonts w:ascii="Arial" w:hAnsi="Arial" w:cs="Arial"/>
                <w:sz w:val="20"/>
                <w:szCs w:val="20"/>
              </w:rPr>
              <w:t>.</w:t>
            </w:r>
            <w:r w:rsidRPr="00BE6867">
              <w:rPr>
                <w:rStyle w:val="FootnoteReference"/>
                <w:rFonts w:ascii="Arial" w:hAnsi="Arial" w:cs="Arial"/>
                <w:sz w:val="20"/>
                <w:szCs w:val="20"/>
              </w:rPr>
              <w:footnoteReference w:id="4"/>
            </w:r>
            <w:r w:rsidRPr="00BE6867">
              <w:rPr>
                <w:rFonts w:ascii="Arial" w:hAnsi="Arial" w:cs="Arial"/>
                <w:sz w:val="20"/>
                <w:szCs w:val="20"/>
              </w:rPr>
              <w:t xml:space="preserve"> It has the full backing of Armenia’s N</w:t>
            </w:r>
            <w:r w:rsidR="00DA0DDF" w:rsidRPr="00BE6867">
              <w:rPr>
                <w:rFonts w:ascii="Arial" w:hAnsi="Arial" w:cs="Arial"/>
                <w:sz w:val="20"/>
                <w:szCs w:val="20"/>
              </w:rPr>
              <w:t xml:space="preserve">ational </w:t>
            </w:r>
            <w:r w:rsidRPr="00BE6867">
              <w:rPr>
                <w:rFonts w:ascii="Arial" w:hAnsi="Arial" w:cs="Arial"/>
                <w:sz w:val="20"/>
                <w:szCs w:val="20"/>
              </w:rPr>
              <w:t>D</w:t>
            </w:r>
            <w:r w:rsidR="00DA0DDF" w:rsidRPr="00BE6867">
              <w:rPr>
                <w:rFonts w:ascii="Arial" w:hAnsi="Arial" w:cs="Arial"/>
                <w:sz w:val="20"/>
                <w:szCs w:val="20"/>
              </w:rPr>
              <w:t xml:space="preserve">esignated Authority (NDA) for </w:t>
            </w:r>
            <w:r w:rsidR="008076B4" w:rsidRPr="00BE6867">
              <w:rPr>
                <w:rFonts w:ascii="Arial" w:hAnsi="Arial" w:cs="Arial"/>
                <w:sz w:val="20"/>
                <w:szCs w:val="20"/>
              </w:rPr>
              <w:t xml:space="preserve">the </w:t>
            </w:r>
            <w:r w:rsidR="00DA0DDF" w:rsidRPr="00BE6867">
              <w:rPr>
                <w:rFonts w:ascii="Arial" w:hAnsi="Arial" w:cs="Arial"/>
                <w:sz w:val="20"/>
                <w:szCs w:val="20"/>
              </w:rPr>
              <w:t>GCF</w:t>
            </w:r>
            <w:r w:rsidRPr="00BE6867">
              <w:rPr>
                <w:rFonts w:ascii="Arial" w:hAnsi="Arial" w:cs="Arial"/>
                <w:sz w:val="20"/>
                <w:szCs w:val="20"/>
              </w:rPr>
              <w:t>, the UNFCCC National Focal Point, and the Municipality</w:t>
            </w:r>
            <w:r w:rsidRPr="00AA7FDD">
              <w:rPr>
                <w:rFonts w:ascii="Arial" w:hAnsi="Arial" w:cs="Arial"/>
                <w:sz w:val="20"/>
                <w:szCs w:val="20"/>
              </w:rPr>
              <w:t xml:space="preserve"> of Yerevan (home to </w:t>
            </w:r>
            <w:r w:rsidR="00684E30">
              <w:rPr>
                <w:rFonts w:ascii="Arial" w:hAnsi="Arial" w:cs="Arial"/>
                <w:sz w:val="20"/>
                <w:szCs w:val="20"/>
              </w:rPr>
              <w:t>one-</w:t>
            </w:r>
            <w:r w:rsidRPr="00AA7FDD">
              <w:rPr>
                <w:rFonts w:ascii="Arial" w:hAnsi="Arial" w:cs="Arial"/>
                <w:sz w:val="20"/>
                <w:szCs w:val="20"/>
              </w:rPr>
              <w:t xml:space="preserve">third of Armenia’s population). </w:t>
            </w:r>
            <w:r w:rsidR="0094095F" w:rsidRPr="00A33957">
              <w:rPr>
                <w:rFonts w:ascii="Arial" w:hAnsi="Arial" w:cs="Arial"/>
                <w:sz w:val="20"/>
                <w:szCs w:val="20"/>
              </w:rPr>
              <w:t>The project is fully consistent with Armenia’s INDC.</w:t>
            </w:r>
          </w:p>
        </w:tc>
      </w:tr>
    </w:tbl>
    <w:p w14:paraId="31336FBB" w14:textId="77777777" w:rsidR="002B5406" w:rsidRPr="00A847EA" w:rsidRDefault="002B5406" w:rsidP="002B5406">
      <w:pPr>
        <w:spacing w:after="0"/>
        <w:rPr>
          <w:lang w:val="en-GB"/>
        </w:rPr>
      </w:pPr>
    </w:p>
    <w:tbl>
      <w:tblPr>
        <w:tblW w:w="1080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6300"/>
      </w:tblGrid>
      <w:tr w:rsidR="00686F50" w:rsidRPr="00A847EA" w14:paraId="74AF3065" w14:textId="77777777">
        <w:trPr>
          <w:trHeight w:val="180"/>
        </w:trPr>
        <w:tc>
          <w:tcPr>
            <w:tcW w:w="10800" w:type="dxa"/>
            <w:gridSpan w:val="2"/>
            <w:shd w:val="clear" w:color="auto" w:fill="24634F"/>
          </w:tcPr>
          <w:p w14:paraId="1D522DAE" w14:textId="77777777" w:rsidR="00686F50" w:rsidRPr="00086C2F" w:rsidRDefault="004F7E94" w:rsidP="0096340F">
            <w:pPr>
              <w:spacing w:before="40" w:after="40"/>
              <w:rPr>
                <w:rStyle w:val="IntenseReference"/>
                <w:rFonts w:ascii="Arial" w:hAnsi="Arial" w:cs="Arial"/>
              </w:rPr>
            </w:pPr>
            <w:r w:rsidRPr="00086C2F">
              <w:rPr>
                <w:rStyle w:val="IntenseReference"/>
                <w:rFonts w:ascii="Arial" w:hAnsi="Arial" w:cs="Arial"/>
                <w:color w:val="FFFFFF" w:themeColor="background1"/>
                <w:lang w:val="en-GB"/>
              </w:rPr>
              <w:t>A.3</w:t>
            </w:r>
            <w:r w:rsidR="002B5406" w:rsidRPr="00086C2F">
              <w:rPr>
                <w:rStyle w:val="IntenseReference"/>
                <w:rFonts w:ascii="Arial" w:hAnsi="Arial" w:cs="Arial"/>
                <w:color w:val="FFFFFF" w:themeColor="background1"/>
                <w:lang w:val="en-GB"/>
              </w:rPr>
              <w:t xml:space="preserve">. </w:t>
            </w:r>
            <w:r w:rsidR="00AE0663" w:rsidRPr="00086C2F">
              <w:rPr>
                <w:rFonts w:ascii="Arial" w:eastAsia="Times New Roman" w:hAnsi="Arial" w:cs="Arial"/>
                <w:b/>
                <w:color w:val="FFFFFF" w:themeColor="background1"/>
                <w:lang w:val="en-GB" w:eastAsia="ja-JP"/>
              </w:rPr>
              <w:t>Project/Programme Milestone</w:t>
            </w:r>
          </w:p>
        </w:tc>
      </w:tr>
      <w:tr w:rsidR="002B5406" w:rsidRPr="00A847EA" w14:paraId="2BE7173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3"/>
        </w:trPr>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E077C4" w14:textId="77777777" w:rsidR="002B5406" w:rsidRPr="00086C2F" w:rsidRDefault="002B5406" w:rsidP="002B5406">
            <w:pPr>
              <w:spacing w:after="0" w:line="240" w:lineRule="auto"/>
              <w:rPr>
                <w:rFonts w:ascii="Arial" w:eastAsia="Times New Roman" w:hAnsi="Arial" w:cs="Arial"/>
                <w:color w:val="24634F"/>
                <w:sz w:val="20"/>
                <w:lang w:val="en-GB" w:eastAsia="ja-JP"/>
              </w:rPr>
            </w:pPr>
            <w:r w:rsidRPr="00086C2F">
              <w:rPr>
                <w:rFonts w:ascii="Arial" w:eastAsia="Times New Roman" w:hAnsi="Arial" w:cs="Arial"/>
                <w:color w:val="24634F"/>
                <w:sz w:val="20"/>
                <w:lang w:val="en-GB" w:eastAsia="ja-JP"/>
              </w:rPr>
              <w:t>Expected approval from accredited entity’s Board (if applicable)</w:t>
            </w:r>
          </w:p>
        </w:tc>
        <w:tc>
          <w:tcPr>
            <w:tcW w:w="6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F9BC1" w14:textId="103999C3" w:rsidR="002B5406" w:rsidRPr="00AA7FDD" w:rsidRDefault="00A761D5" w:rsidP="00CA5520">
            <w:pPr>
              <w:tabs>
                <w:tab w:val="left" w:pos="530"/>
              </w:tabs>
              <w:spacing w:after="0" w:line="240" w:lineRule="auto"/>
              <w:rPr>
                <w:rFonts w:ascii="Arial" w:eastAsia="Times New Roman" w:hAnsi="Arial" w:cs="Arial"/>
                <w:color w:val="000000"/>
                <w:sz w:val="20"/>
                <w:szCs w:val="20"/>
                <w:lang w:eastAsia="ja-JP"/>
              </w:rPr>
            </w:pPr>
            <w:r w:rsidRPr="00AA7FDD">
              <w:rPr>
                <w:rFonts w:ascii="Arial" w:eastAsia="Times New Roman" w:hAnsi="Arial" w:cs="Arial"/>
                <w:color w:val="000000"/>
                <w:sz w:val="20"/>
                <w:szCs w:val="20"/>
                <w:lang w:eastAsia="ja-JP"/>
              </w:rPr>
              <w:t xml:space="preserve">The project was approved by UNDP Local Project Appraisal Committee (LPAC) </w:t>
            </w:r>
            <w:r w:rsidRPr="00CA5520">
              <w:rPr>
                <w:rFonts w:ascii="Arial" w:eastAsia="Times New Roman" w:hAnsi="Arial" w:cs="Arial"/>
                <w:color w:val="000000"/>
                <w:sz w:val="20"/>
                <w:szCs w:val="20"/>
                <w:lang w:eastAsia="ja-JP"/>
              </w:rPr>
              <w:t xml:space="preserve">on </w:t>
            </w:r>
            <w:r w:rsidR="00CA5520" w:rsidRPr="00CA5520">
              <w:rPr>
                <w:rFonts w:ascii="Arial" w:eastAsia="Times New Roman" w:hAnsi="Arial" w:cs="Arial"/>
                <w:color w:val="000000"/>
                <w:sz w:val="20"/>
                <w:szCs w:val="20"/>
                <w:lang w:eastAsia="ja-JP"/>
              </w:rPr>
              <w:t>27</w:t>
            </w:r>
            <w:r w:rsidR="00DA0DDF" w:rsidRPr="00CA5520">
              <w:rPr>
                <w:rFonts w:ascii="Arial" w:eastAsia="Times New Roman" w:hAnsi="Arial" w:cs="Arial"/>
                <w:color w:val="000000"/>
                <w:sz w:val="20"/>
                <w:szCs w:val="20"/>
                <w:lang w:eastAsia="ja-JP"/>
              </w:rPr>
              <w:t xml:space="preserve"> July 2015</w:t>
            </w:r>
            <w:r w:rsidRPr="00CA5520">
              <w:rPr>
                <w:rFonts w:ascii="Arial" w:eastAsia="Times New Roman" w:hAnsi="Arial" w:cs="Arial"/>
                <w:color w:val="000000"/>
                <w:sz w:val="20"/>
                <w:szCs w:val="20"/>
                <w:lang w:eastAsia="ja-JP"/>
              </w:rPr>
              <w:t>. See</w:t>
            </w:r>
            <w:r w:rsidRPr="00AA7FDD">
              <w:rPr>
                <w:rFonts w:ascii="Arial" w:eastAsia="Times New Roman" w:hAnsi="Arial" w:cs="Arial"/>
                <w:color w:val="000000"/>
                <w:sz w:val="20"/>
                <w:szCs w:val="20"/>
                <w:lang w:eastAsia="ja-JP"/>
              </w:rPr>
              <w:t xml:space="preserve"> Annex VII.  </w:t>
            </w:r>
          </w:p>
        </w:tc>
      </w:tr>
      <w:tr w:rsidR="002B5406" w:rsidRPr="00A847EA" w14:paraId="521CAA7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2"/>
        </w:trPr>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71E26E" w14:textId="77777777" w:rsidR="002B5406" w:rsidRPr="00086C2F" w:rsidRDefault="002B5406" w:rsidP="002B5406">
            <w:pPr>
              <w:spacing w:after="0" w:line="240" w:lineRule="auto"/>
              <w:rPr>
                <w:rFonts w:ascii="Arial" w:eastAsia="Times New Roman" w:hAnsi="Arial" w:cs="Arial"/>
                <w:color w:val="24634F"/>
                <w:sz w:val="20"/>
                <w:lang w:val="en-GB" w:eastAsia="ja-JP"/>
              </w:rPr>
            </w:pPr>
            <w:r w:rsidRPr="00086C2F">
              <w:rPr>
                <w:rFonts w:ascii="Arial" w:eastAsia="Times New Roman" w:hAnsi="Arial" w:cs="Arial"/>
                <w:color w:val="24634F"/>
                <w:sz w:val="20"/>
                <w:lang w:val="en-GB" w:eastAsia="ja-JP"/>
              </w:rPr>
              <w:t>Expected financial close (if applicable)</w:t>
            </w:r>
          </w:p>
        </w:tc>
        <w:tc>
          <w:tcPr>
            <w:tcW w:w="6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88D2C" w14:textId="0D4FB900" w:rsidR="002B5406" w:rsidRPr="00176C96" w:rsidRDefault="004B3E4F" w:rsidP="003E61C1">
            <w:pPr>
              <w:tabs>
                <w:tab w:val="left" w:pos="530"/>
              </w:tabs>
              <w:spacing w:after="0" w:line="240" w:lineRule="auto"/>
              <w:rPr>
                <w:rFonts w:ascii="Arial" w:eastAsia="Times New Roman" w:hAnsi="Arial" w:cs="Arial"/>
                <w:i/>
                <w:color w:val="000000"/>
                <w:sz w:val="20"/>
                <w:szCs w:val="20"/>
                <w:lang w:val="en-GB" w:eastAsia="ja-JP"/>
              </w:rPr>
            </w:pPr>
            <w:r w:rsidRPr="00176C96">
              <w:rPr>
                <w:rFonts w:asciiTheme="minorBidi" w:hAnsiTheme="minorBidi"/>
                <w:sz w:val="20"/>
                <w:szCs w:val="20"/>
              </w:rPr>
              <w:t>Not applicable.</w:t>
            </w:r>
            <w:r w:rsidR="002553F5" w:rsidRPr="00176C96">
              <w:rPr>
                <w:rFonts w:asciiTheme="minorBidi" w:hAnsiTheme="minorBidi"/>
                <w:sz w:val="20"/>
                <w:szCs w:val="20"/>
              </w:rPr>
              <w:t xml:space="preserve"> </w:t>
            </w:r>
          </w:p>
        </w:tc>
      </w:tr>
      <w:tr w:rsidR="002B5406" w:rsidRPr="00A847EA" w14:paraId="1D32751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7"/>
        </w:trPr>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0C3D2F9" w14:textId="77777777" w:rsidR="002B5406" w:rsidRPr="00086C2F" w:rsidRDefault="002B5406" w:rsidP="002B5406">
            <w:pPr>
              <w:spacing w:after="0" w:line="240" w:lineRule="auto"/>
              <w:rPr>
                <w:rFonts w:ascii="Arial" w:eastAsia="Times New Roman" w:hAnsi="Arial" w:cs="Arial"/>
                <w:color w:val="24634F"/>
                <w:sz w:val="20"/>
                <w:lang w:val="en-GB" w:eastAsia="ja-JP"/>
              </w:rPr>
            </w:pPr>
            <w:r w:rsidRPr="00086C2F">
              <w:rPr>
                <w:rFonts w:ascii="Arial" w:eastAsia="Times New Roman" w:hAnsi="Arial" w:cs="Arial"/>
                <w:color w:val="24634F"/>
                <w:sz w:val="20"/>
                <w:lang w:val="en-GB" w:eastAsia="ja-JP"/>
              </w:rPr>
              <w:t>Estimated implementation start and end date</w:t>
            </w:r>
          </w:p>
        </w:tc>
        <w:tc>
          <w:tcPr>
            <w:tcW w:w="6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16216" w14:textId="78361AB4" w:rsidR="002B5406" w:rsidRPr="00CF5E4E" w:rsidRDefault="002B5406" w:rsidP="002526BB">
            <w:pPr>
              <w:tabs>
                <w:tab w:val="left" w:pos="530"/>
              </w:tabs>
              <w:spacing w:after="0" w:line="240" w:lineRule="auto"/>
              <w:rPr>
                <w:rFonts w:ascii="Arial" w:eastAsia="Times New Roman" w:hAnsi="Arial" w:cs="Arial"/>
                <w:color w:val="000000"/>
                <w:sz w:val="20"/>
                <w:szCs w:val="20"/>
                <w:lang w:val="en-GB" w:eastAsia="ja-JP"/>
              </w:rPr>
            </w:pPr>
            <w:r w:rsidRPr="00CF5E4E">
              <w:rPr>
                <w:rFonts w:ascii="Arial" w:eastAsia="Times New Roman" w:hAnsi="Arial" w:cs="Arial"/>
                <w:color w:val="000000"/>
                <w:sz w:val="20"/>
                <w:szCs w:val="20"/>
                <w:lang w:val="en-GB" w:eastAsia="ja-JP"/>
              </w:rPr>
              <w:t xml:space="preserve">Start: </w:t>
            </w:r>
            <w:r w:rsidR="00AA7FDD" w:rsidRPr="00CF5E4E">
              <w:rPr>
                <w:rFonts w:ascii="Arial" w:eastAsia="Times New Roman" w:hAnsi="Arial" w:cs="Arial"/>
                <w:color w:val="000000"/>
                <w:sz w:val="20"/>
                <w:szCs w:val="20"/>
                <w:lang w:val="en-GB" w:eastAsia="ja-JP"/>
              </w:rPr>
              <w:t xml:space="preserve"> </w:t>
            </w:r>
            <w:r w:rsidR="00A761D5" w:rsidRPr="00CF5E4E">
              <w:rPr>
                <w:rFonts w:ascii="Arial" w:eastAsia="Times New Roman" w:hAnsi="Arial" w:cs="Arial"/>
                <w:color w:val="000000"/>
                <w:sz w:val="20"/>
                <w:szCs w:val="20"/>
                <w:lang w:val="en-GB" w:eastAsia="ja-JP"/>
              </w:rPr>
              <w:t>01/</w:t>
            </w:r>
            <w:r w:rsidR="00051B13" w:rsidRPr="00CF5E4E">
              <w:rPr>
                <w:rFonts w:ascii="Arial" w:eastAsia="Times New Roman" w:hAnsi="Arial" w:cs="Arial"/>
                <w:color w:val="000000"/>
                <w:sz w:val="20"/>
                <w:szCs w:val="20"/>
                <w:lang w:val="en-GB" w:eastAsia="ja-JP"/>
              </w:rPr>
              <w:t>0</w:t>
            </w:r>
            <w:r w:rsidR="00743654" w:rsidRPr="00CF5E4E">
              <w:rPr>
                <w:rFonts w:ascii="Arial" w:eastAsia="Times New Roman" w:hAnsi="Arial" w:cs="Arial"/>
                <w:color w:val="000000"/>
                <w:sz w:val="20"/>
                <w:szCs w:val="20"/>
                <w:lang w:val="en-GB" w:eastAsia="ja-JP"/>
              </w:rPr>
              <w:t>9</w:t>
            </w:r>
            <w:r w:rsidR="00D11B21" w:rsidRPr="00CF5E4E">
              <w:rPr>
                <w:rFonts w:ascii="Arial" w:eastAsia="Times New Roman" w:hAnsi="Arial" w:cs="Arial"/>
                <w:color w:val="000000"/>
                <w:sz w:val="20"/>
                <w:szCs w:val="20"/>
                <w:lang w:val="en-GB" w:eastAsia="ja-JP"/>
              </w:rPr>
              <w:t>/</w:t>
            </w:r>
            <w:r w:rsidR="002526BB" w:rsidRPr="00CF5E4E">
              <w:rPr>
                <w:rFonts w:ascii="Arial" w:eastAsia="Times New Roman" w:hAnsi="Arial" w:cs="Arial"/>
                <w:color w:val="000000"/>
                <w:sz w:val="20"/>
                <w:szCs w:val="20"/>
                <w:lang w:val="en-GB" w:eastAsia="ja-JP"/>
              </w:rPr>
              <w:t>2016</w:t>
            </w:r>
            <w:r w:rsidR="001D0948" w:rsidRPr="00CF5E4E">
              <w:rPr>
                <w:rFonts w:ascii="Arial" w:eastAsia="Times New Roman" w:hAnsi="Arial" w:cs="Arial"/>
                <w:color w:val="000000"/>
                <w:sz w:val="20"/>
                <w:szCs w:val="20"/>
                <w:lang w:val="en-GB" w:eastAsia="ja-JP"/>
              </w:rPr>
              <w:t xml:space="preserve"> (to be confirmed</w:t>
            </w:r>
            <w:r w:rsidR="000A3F74" w:rsidRPr="00CF5E4E">
              <w:rPr>
                <w:rFonts w:ascii="Arial" w:eastAsia="Times New Roman" w:hAnsi="Arial" w:cs="Arial"/>
                <w:color w:val="000000"/>
                <w:sz w:val="20"/>
                <w:szCs w:val="20"/>
                <w:lang w:val="en-GB" w:eastAsia="ja-JP"/>
              </w:rPr>
              <w:t xml:space="preserve"> </w:t>
            </w:r>
            <w:r w:rsidR="001D0948" w:rsidRPr="00CF5E4E">
              <w:rPr>
                <w:rFonts w:ascii="Arial" w:eastAsia="Times New Roman" w:hAnsi="Arial" w:cs="Arial"/>
                <w:color w:val="000000"/>
                <w:sz w:val="20"/>
                <w:szCs w:val="20"/>
                <w:lang w:val="en-GB" w:eastAsia="ja-JP"/>
              </w:rPr>
              <w:t>/ not before the FAA becomes effective)</w:t>
            </w:r>
          </w:p>
          <w:p w14:paraId="759CD8B4" w14:textId="0EEBC341" w:rsidR="002B5406" w:rsidRPr="00176C96" w:rsidRDefault="002B5406" w:rsidP="00743654">
            <w:pPr>
              <w:tabs>
                <w:tab w:val="left" w:pos="530"/>
              </w:tabs>
              <w:spacing w:after="0" w:line="240" w:lineRule="auto"/>
              <w:rPr>
                <w:rFonts w:ascii="Arial" w:eastAsia="Times New Roman" w:hAnsi="Arial" w:cs="Arial"/>
                <w:color w:val="000000"/>
                <w:sz w:val="20"/>
                <w:szCs w:val="20"/>
                <w:lang w:val="en-GB" w:eastAsia="ja-JP"/>
              </w:rPr>
            </w:pPr>
            <w:r w:rsidRPr="00CF5E4E">
              <w:rPr>
                <w:rFonts w:ascii="Arial" w:eastAsia="Times New Roman" w:hAnsi="Arial" w:cs="Arial"/>
                <w:color w:val="000000"/>
                <w:sz w:val="20"/>
                <w:szCs w:val="20"/>
                <w:lang w:val="en-GB" w:eastAsia="ja-JP"/>
              </w:rPr>
              <w:t xml:space="preserve">End: </w:t>
            </w:r>
            <w:r w:rsidR="00D41930" w:rsidRPr="00CF5E4E">
              <w:rPr>
                <w:rFonts w:ascii="Arial" w:eastAsia="Times New Roman" w:hAnsi="Arial" w:cs="Arial"/>
                <w:color w:val="000000"/>
                <w:sz w:val="20"/>
                <w:szCs w:val="20"/>
                <w:lang w:val="en-GB" w:eastAsia="ja-JP"/>
              </w:rPr>
              <w:t xml:space="preserve"> </w:t>
            </w:r>
            <w:r w:rsidR="00A761D5" w:rsidRPr="00CF5E4E">
              <w:rPr>
                <w:rFonts w:ascii="Arial" w:eastAsia="Times New Roman" w:hAnsi="Arial" w:cs="Arial"/>
                <w:color w:val="000000"/>
                <w:sz w:val="20"/>
                <w:szCs w:val="20"/>
                <w:lang w:val="en-GB" w:eastAsia="ja-JP"/>
              </w:rPr>
              <w:t xml:space="preserve"> </w:t>
            </w:r>
            <w:r w:rsidR="00743654" w:rsidRPr="00CF5E4E">
              <w:rPr>
                <w:rFonts w:ascii="Arial" w:eastAsia="Times New Roman" w:hAnsi="Arial" w:cs="Arial"/>
                <w:color w:val="000000"/>
                <w:sz w:val="20"/>
                <w:szCs w:val="20"/>
                <w:lang w:val="en-GB" w:eastAsia="ja-JP"/>
              </w:rPr>
              <w:t>31</w:t>
            </w:r>
            <w:r w:rsidR="00A761D5" w:rsidRPr="00CF5E4E">
              <w:rPr>
                <w:rFonts w:ascii="Arial" w:eastAsia="Times New Roman" w:hAnsi="Arial" w:cs="Arial"/>
                <w:color w:val="000000"/>
                <w:sz w:val="20"/>
                <w:szCs w:val="20"/>
                <w:lang w:val="en-GB" w:eastAsia="ja-JP"/>
              </w:rPr>
              <w:t>/</w:t>
            </w:r>
            <w:r w:rsidR="00051B13" w:rsidRPr="00CF5E4E">
              <w:rPr>
                <w:rFonts w:ascii="Arial" w:eastAsia="Times New Roman" w:hAnsi="Arial" w:cs="Arial"/>
                <w:color w:val="000000"/>
                <w:sz w:val="20"/>
                <w:szCs w:val="20"/>
                <w:lang w:val="en-GB" w:eastAsia="ja-JP"/>
              </w:rPr>
              <w:t>0</w:t>
            </w:r>
            <w:r w:rsidR="00743654" w:rsidRPr="00CF5E4E">
              <w:rPr>
                <w:rFonts w:ascii="Arial" w:eastAsia="Times New Roman" w:hAnsi="Arial" w:cs="Arial"/>
                <w:color w:val="000000"/>
                <w:sz w:val="20"/>
                <w:szCs w:val="20"/>
                <w:lang w:val="en-GB" w:eastAsia="ja-JP"/>
              </w:rPr>
              <w:t>8</w:t>
            </w:r>
            <w:r w:rsidR="00D11B21" w:rsidRPr="00CF5E4E">
              <w:rPr>
                <w:rFonts w:ascii="Arial" w:eastAsia="Times New Roman" w:hAnsi="Arial" w:cs="Arial"/>
                <w:color w:val="000000"/>
                <w:sz w:val="20"/>
                <w:szCs w:val="20"/>
                <w:lang w:val="en-GB" w:eastAsia="ja-JP"/>
              </w:rPr>
              <w:t>/</w:t>
            </w:r>
            <w:r w:rsidR="00051B13" w:rsidRPr="00CF5E4E">
              <w:rPr>
                <w:rFonts w:ascii="Arial" w:eastAsia="Times New Roman" w:hAnsi="Arial" w:cs="Arial"/>
                <w:color w:val="000000"/>
                <w:sz w:val="20"/>
                <w:szCs w:val="20"/>
                <w:lang w:val="en-GB" w:eastAsia="ja-JP"/>
              </w:rPr>
              <w:t>2022</w:t>
            </w:r>
          </w:p>
        </w:tc>
      </w:tr>
      <w:tr w:rsidR="00A67FBE" w:rsidRPr="00A847EA" w14:paraId="08BFC0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2"/>
        </w:trPr>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3C3BFF7" w14:textId="77777777" w:rsidR="00A67FBE" w:rsidRPr="00086C2F" w:rsidRDefault="00A67FBE" w:rsidP="002B5406">
            <w:pPr>
              <w:spacing w:after="0" w:line="240" w:lineRule="auto"/>
              <w:rPr>
                <w:rFonts w:ascii="Arial" w:eastAsia="Times New Roman" w:hAnsi="Arial" w:cs="Arial"/>
                <w:color w:val="24634F"/>
                <w:sz w:val="20"/>
                <w:lang w:val="en-GB" w:eastAsia="ja-JP"/>
              </w:rPr>
            </w:pPr>
            <w:r w:rsidRPr="00086C2F">
              <w:rPr>
                <w:rFonts w:ascii="Arial" w:eastAsia="Times New Roman" w:hAnsi="Arial" w:cs="Arial"/>
                <w:color w:val="24634F"/>
                <w:sz w:val="20"/>
                <w:lang w:val="en-GB" w:eastAsia="ja-JP"/>
              </w:rPr>
              <w:t>Project/programme lifespan</w:t>
            </w:r>
          </w:p>
        </w:tc>
        <w:tc>
          <w:tcPr>
            <w:tcW w:w="6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825D1" w14:textId="30381B78" w:rsidR="00A67FBE" w:rsidRPr="00176C96" w:rsidRDefault="003E61C1" w:rsidP="002526BB">
            <w:pPr>
              <w:tabs>
                <w:tab w:val="left" w:pos="530"/>
              </w:tabs>
              <w:spacing w:after="0" w:line="240" w:lineRule="auto"/>
              <w:rPr>
                <w:rFonts w:ascii="Arial" w:eastAsia="Times New Roman" w:hAnsi="Arial" w:cs="Arial"/>
                <w:color w:val="000000"/>
                <w:sz w:val="20"/>
                <w:szCs w:val="20"/>
                <w:lang w:val="en-GB" w:eastAsia="ja-JP"/>
              </w:rPr>
            </w:pPr>
            <w:r w:rsidRPr="00176C96">
              <w:rPr>
                <w:rFonts w:asciiTheme="minorBidi" w:hAnsiTheme="minorBidi"/>
                <w:sz w:val="20"/>
                <w:szCs w:val="20"/>
              </w:rPr>
              <w:t>20 years</w:t>
            </w:r>
            <w:r w:rsidRPr="00176C96">
              <w:rPr>
                <w:rStyle w:val="FootnoteReference"/>
                <w:rFonts w:asciiTheme="minorBidi" w:hAnsiTheme="minorBidi"/>
                <w:sz w:val="20"/>
                <w:szCs w:val="20"/>
              </w:rPr>
              <w:footnoteReference w:id="5"/>
            </w:r>
          </w:p>
        </w:tc>
      </w:tr>
    </w:tbl>
    <w:p w14:paraId="3F575E9D" w14:textId="77777777" w:rsidR="00DD48C3" w:rsidRPr="00A847EA" w:rsidRDefault="00DD48C3" w:rsidP="00AC43A2">
      <w:pPr>
        <w:rPr>
          <w:rFonts w:ascii="Arial" w:hAnsi="Arial" w:cs="Arial"/>
          <w:sz w:val="20"/>
          <w:lang w:val="en-GB"/>
        </w:rPr>
      </w:pPr>
    </w:p>
    <w:p w14:paraId="15D595F0" w14:textId="77777777" w:rsidR="00AC43A2" w:rsidRPr="00A847EA" w:rsidRDefault="00AC43A2" w:rsidP="00DD48C3">
      <w:pPr>
        <w:shd w:val="clear" w:color="auto" w:fill="FABF8F" w:themeFill="accent6" w:themeFillTint="99"/>
        <w:spacing w:after="0" w:line="240" w:lineRule="auto"/>
        <w:ind w:right="-209"/>
        <w:jc w:val="center"/>
        <w:rPr>
          <w:rFonts w:ascii="Arial" w:eastAsia="Times New Roman" w:hAnsi="Arial" w:cs="Arial"/>
          <w:color w:val="000000"/>
          <w:sz w:val="28"/>
          <w:szCs w:val="30"/>
          <w:lang w:val="en-GB" w:eastAsia="ja-JP"/>
        </w:rPr>
        <w:sectPr w:rsidR="00AC43A2" w:rsidRPr="00A847EA">
          <w:headerReference w:type="even" r:id="rId17"/>
          <w:headerReference w:type="default" r:id="rId18"/>
          <w:footerReference w:type="default" r:id="rId19"/>
          <w:headerReference w:type="first" r:id="rId20"/>
          <w:pgSz w:w="12240" w:h="15840"/>
          <w:pgMar w:top="1440" w:right="1440" w:bottom="630" w:left="1440" w:header="446" w:footer="0" w:gutter="0"/>
          <w:pgNumType w:start="1"/>
          <w:cols w:space="720"/>
          <w:docGrid w:linePitch="360"/>
        </w:sectPr>
      </w:pPr>
    </w:p>
    <w:tbl>
      <w:tblPr>
        <w:tblW w:w="10800" w:type="dxa"/>
        <w:tblInd w:w="-635" w:type="dxa"/>
        <w:tblLayout w:type="fixed"/>
        <w:tblLook w:val="04A0" w:firstRow="1" w:lastRow="0" w:firstColumn="1" w:lastColumn="0" w:noHBand="0" w:noVBand="1"/>
      </w:tblPr>
      <w:tblGrid>
        <w:gridCol w:w="1440"/>
        <w:gridCol w:w="1430"/>
        <w:gridCol w:w="933"/>
        <w:gridCol w:w="1710"/>
        <w:gridCol w:w="1417"/>
        <w:gridCol w:w="383"/>
        <w:gridCol w:w="607"/>
        <w:gridCol w:w="900"/>
        <w:gridCol w:w="270"/>
        <w:gridCol w:w="1710"/>
      </w:tblGrid>
      <w:tr w:rsidR="00DD48C3" w:rsidRPr="00A847EA" w14:paraId="3577F6C6" w14:textId="77777777">
        <w:trPr>
          <w:trHeight w:val="88"/>
        </w:trPr>
        <w:tc>
          <w:tcPr>
            <w:tcW w:w="10800" w:type="dxa"/>
            <w:gridSpan w:val="10"/>
            <w:tcBorders>
              <w:top w:val="single" w:sz="4" w:space="0" w:color="auto"/>
              <w:left w:val="single" w:sz="4" w:space="0" w:color="auto"/>
              <w:bottom w:val="single" w:sz="4" w:space="0" w:color="auto"/>
              <w:right w:val="single" w:sz="4" w:space="0" w:color="auto"/>
            </w:tcBorders>
            <w:shd w:val="clear" w:color="000000" w:fill="24634F"/>
            <w:vAlign w:val="center"/>
          </w:tcPr>
          <w:p w14:paraId="3DE5D70E" w14:textId="77777777" w:rsidR="00DD48C3" w:rsidRPr="00086C2F" w:rsidRDefault="004F7E94" w:rsidP="00046E03">
            <w:pPr>
              <w:spacing w:before="40" w:after="40" w:line="240" w:lineRule="auto"/>
              <w:rPr>
                <w:rFonts w:ascii="Arial" w:eastAsia="Times New Roman" w:hAnsi="Arial" w:cs="Arial"/>
                <w:b/>
                <w:color w:val="FFFFFF"/>
                <w:lang w:val="en-GB" w:eastAsia="en-US"/>
              </w:rPr>
            </w:pPr>
            <w:bookmarkStart w:id="2" w:name="SectionB"/>
            <w:bookmarkEnd w:id="2"/>
            <w:r w:rsidRPr="00086C2F">
              <w:rPr>
                <w:rFonts w:ascii="Arial" w:eastAsia="Times New Roman" w:hAnsi="Arial" w:cs="Arial"/>
                <w:b/>
                <w:color w:val="FFFFFF"/>
                <w:sz w:val="20"/>
                <w:lang w:val="en-GB" w:eastAsia="en-US"/>
              </w:rPr>
              <w:lastRenderedPageBreak/>
              <w:t>B</w:t>
            </w:r>
            <w:r w:rsidR="00AF0426" w:rsidRPr="00086C2F">
              <w:rPr>
                <w:rFonts w:ascii="Arial" w:eastAsia="Times New Roman" w:hAnsi="Arial" w:cs="Arial"/>
                <w:b/>
                <w:color w:val="FFFFFF"/>
                <w:sz w:val="20"/>
                <w:lang w:val="en-GB" w:eastAsia="en-US"/>
              </w:rPr>
              <w:t xml:space="preserve">.1. </w:t>
            </w:r>
            <w:r w:rsidR="00046E03" w:rsidRPr="00086C2F">
              <w:rPr>
                <w:rFonts w:ascii="Arial" w:eastAsia="Times New Roman" w:hAnsi="Arial" w:cs="Arial"/>
                <w:b/>
                <w:color w:val="FFFFFF"/>
                <w:sz w:val="20"/>
                <w:lang w:val="en-GB" w:eastAsia="en-US"/>
              </w:rPr>
              <w:t>Description of F</w:t>
            </w:r>
            <w:r w:rsidR="00AF0426" w:rsidRPr="00086C2F">
              <w:rPr>
                <w:rFonts w:ascii="Arial" w:eastAsia="Times New Roman" w:hAnsi="Arial" w:cs="Arial"/>
                <w:b/>
                <w:color w:val="FFFFFF"/>
                <w:sz w:val="20"/>
                <w:lang w:val="en-GB" w:eastAsia="en-US"/>
              </w:rPr>
              <w:t xml:space="preserve">inancial </w:t>
            </w:r>
            <w:r w:rsidR="00046E03" w:rsidRPr="00086C2F">
              <w:rPr>
                <w:rFonts w:ascii="Arial" w:eastAsia="Times New Roman" w:hAnsi="Arial" w:cs="Arial"/>
                <w:b/>
                <w:color w:val="FFFFFF"/>
                <w:sz w:val="20"/>
                <w:lang w:val="en-GB" w:eastAsia="en-US"/>
              </w:rPr>
              <w:t>E</w:t>
            </w:r>
            <w:r w:rsidR="00AF0426" w:rsidRPr="00086C2F">
              <w:rPr>
                <w:rFonts w:ascii="Arial" w:eastAsia="Times New Roman" w:hAnsi="Arial" w:cs="Arial"/>
                <w:b/>
                <w:color w:val="FFFFFF"/>
                <w:sz w:val="20"/>
                <w:lang w:val="en-GB" w:eastAsia="en-US"/>
              </w:rPr>
              <w:t xml:space="preserve">lements of the </w:t>
            </w:r>
            <w:r w:rsidR="00046E03" w:rsidRPr="00086C2F">
              <w:rPr>
                <w:rFonts w:ascii="Arial" w:eastAsia="Times New Roman" w:hAnsi="Arial" w:cs="Arial"/>
                <w:b/>
                <w:color w:val="FFFFFF"/>
                <w:sz w:val="20"/>
                <w:lang w:val="en-GB" w:eastAsia="en-US"/>
              </w:rPr>
              <w:t>P</w:t>
            </w:r>
            <w:r w:rsidR="00AF0426" w:rsidRPr="00086C2F">
              <w:rPr>
                <w:rFonts w:ascii="Arial" w:eastAsia="Times New Roman" w:hAnsi="Arial" w:cs="Arial"/>
                <w:b/>
                <w:color w:val="FFFFFF"/>
                <w:sz w:val="20"/>
                <w:lang w:val="en-GB" w:eastAsia="en-US"/>
              </w:rPr>
              <w:t xml:space="preserve">roject / </w:t>
            </w:r>
            <w:r w:rsidR="00046E03" w:rsidRPr="00086C2F">
              <w:rPr>
                <w:rFonts w:ascii="Arial" w:eastAsia="Times New Roman" w:hAnsi="Arial" w:cs="Arial"/>
                <w:b/>
                <w:color w:val="FFFFFF"/>
                <w:sz w:val="20"/>
                <w:lang w:val="en-GB" w:eastAsia="en-US"/>
              </w:rPr>
              <w:t>P</w:t>
            </w:r>
            <w:r w:rsidR="00AF0426" w:rsidRPr="00086C2F">
              <w:rPr>
                <w:rFonts w:ascii="Arial" w:eastAsia="Times New Roman" w:hAnsi="Arial" w:cs="Arial"/>
                <w:b/>
                <w:color w:val="FFFFFF"/>
                <w:sz w:val="20"/>
                <w:lang w:val="en-GB" w:eastAsia="en-US"/>
              </w:rPr>
              <w:t>rogramme</w:t>
            </w:r>
          </w:p>
        </w:tc>
      </w:tr>
      <w:tr w:rsidR="00AF0426" w:rsidRPr="00A847EA" w14:paraId="2BEBC569" w14:textId="77777777" w:rsidTr="00651D01">
        <w:trPr>
          <w:trHeight w:val="1061"/>
        </w:trPr>
        <w:tc>
          <w:tcPr>
            <w:tcW w:w="108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ED4A600" w14:textId="0090BF08" w:rsidR="00832687" w:rsidRPr="006933AE" w:rsidRDefault="009B75A3" w:rsidP="00FE7ED4">
            <w:pPr>
              <w:pStyle w:val="ListParagraph"/>
              <w:numPr>
                <w:ilvl w:val="0"/>
                <w:numId w:val="11"/>
              </w:numPr>
              <w:ind w:left="365" w:hanging="365"/>
              <w:jc w:val="both"/>
              <w:rPr>
                <w:rFonts w:ascii="Arial" w:hAnsi="Arial" w:cs="Arial"/>
                <w:sz w:val="20"/>
                <w:szCs w:val="20"/>
                <w:lang w:val="en-GB"/>
              </w:rPr>
            </w:pPr>
            <w:r w:rsidRPr="006933AE">
              <w:rPr>
                <w:rFonts w:ascii="Arial" w:eastAsia="Times New Roman" w:hAnsi="Arial" w:cs="Arial"/>
                <w:bCs/>
                <w:color w:val="000000"/>
                <w:sz w:val="20"/>
                <w:szCs w:val="20"/>
                <w:lang w:eastAsia="ja-JP"/>
              </w:rPr>
              <w:t xml:space="preserve">The project involves a combination of investment and technical assistance. For investment (Component 4), GCF financing in the amount of US$ 14 million is being requested </w:t>
            </w:r>
            <w:r w:rsidR="00FE7ED4" w:rsidRPr="006933AE">
              <w:rPr>
                <w:rFonts w:ascii="Arial" w:hAnsi="Arial" w:cs="Arial"/>
                <w:sz w:val="20"/>
                <w:szCs w:val="20"/>
                <w:lang w:val="en-GB"/>
              </w:rPr>
              <w:t>to address the needs of vulnerable households and remove financial barriers by making loans for EE building retrofits more affordable.</w:t>
            </w:r>
            <w:r w:rsidR="00FE7ED4" w:rsidRPr="006933AE">
              <w:rPr>
                <w:rStyle w:val="FootnoteReference"/>
                <w:rFonts w:ascii="Arial" w:hAnsi="Arial" w:cs="Arial"/>
                <w:sz w:val="20"/>
                <w:szCs w:val="20"/>
                <w:lang w:val="en-GB"/>
              </w:rPr>
              <w:footnoteReference w:id="6"/>
            </w:r>
            <w:r w:rsidR="00FE7ED4" w:rsidRPr="006933AE">
              <w:rPr>
                <w:rFonts w:ascii="Arial" w:hAnsi="Arial" w:cs="Arial"/>
                <w:sz w:val="20"/>
                <w:szCs w:val="20"/>
                <w:lang w:val="en-GB"/>
              </w:rPr>
              <w:t xml:space="preserve"> This will be complemented by </w:t>
            </w:r>
            <w:r w:rsidRPr="006933AE">
              <w:rPr>
                <w:rFonts w:ascii="Arial" w:eastAsia="Times New Roman" w:hAnsi="Arial" w:cs="Arial"/>
                <w:bCs/>
                <w:color w:val="000000"/>
                <w:sz w:val="20"/>
                <w:szCs w:val="20"/>
                <w:lang w:eastAsia="ja-JP"/>
              </w:rPr>
              <w:t xml:space="preserve">US$8 million in co-financing from the Municipality of Yerevan. For technical assistance </w:t>
            </w:r>
            <w:r w:rsidR="00FE7ED4" w:rsidRPr="006933AE">
              <w:rPr>
                <w:rFonts w:ascii="Arial" w:hAnsi="Arial" w:cs="Arial"/>
                <w:sz w:val="20"/>
                <w:szCs w:val="20"/>
                <w:lang w:val="en-GB"/>
              </w:rPr>
              <w:t xml:space="preserve">(Components 1, 2 and 3, and for Project Management) </w:t>
            </w:r>
            <w:r w:rsidRPr="006933AE">
              <w:rPr>
                <w:rFonts w:ascii="Arial" w:eastAsia="Times New Roman" w:hAnsi="Arial" w:cs="Arial"/>
                <w:bCs/>
                <w:color w:val="000000"/>
                <w:sz w:val="20"/>
                <w:szCs w:val="20"/>
                <w:lang w:eastAsia="ja-JP"/>
              </w:rPr>
              <w:t xml:space="preserve">the requested GCF funding is US$ 6 million </w:t>
            </w:r>
            <w:r w:rsidR="00FE7ED4" w:rsidRPr="006933AE">
              <w:rPr>
                <w:rFonts w:ascii="Arial" w:hAnsi="Arial" w:cs="Arial"/>
                <w:sz w:val="20"/>
                <w:szCs w:val="20"/>
                <w:lang w:val="en-GB"/>
              </w:rPr>
              <w:t>to remove market and policy barriers to EE building retrofits</w:t>
            </w:r>
            <w:r w:rsidR="00FE7ED4" w:rsidRPr="006933AE">
              <w:rPr>
                <w:rFonts w:ascii="Arial" w:eastAsia="Times New Roman" w:hAnsi="Arial" w:cs="Arial"/>
                <w:bCs/>
                <w:color w:val="000000"/>
                <w:sz w:val="20"/>
                <w:szCs w:val="20"/>
                <w:lang w:eastAsia="ja-JP"/>
              </w:rPr>
              <w:t xml:space="preserve">, </w:t>
            </w:r>
            <w:r w:rsidRPr="006933AE">
              <w:rPr>
                <w:rFonts w:ascii="Arial" w:eastAsia="Times New Roman" w:hAnsi="Arial" w:cs="Arial"/>
                <w:bCs/>
                <w:color w:val="000000"/>
                <w:sz w:val="20"/>
                <w:szCs w:val="20"/>
                <w:lang w:eastAsia="ja-JP"/>
              </w:rPr>
              <w:t>and the co-financing will be provided by the Ministry of Nature Protection (MoNP) in the amount of US$ 0.4 million and the accredited entity, UNDP - US$ 1.42 million (See overview of project financing structure in the table below).</w:t>
            </w:r>
            <w:r w:rsidR="00FE7ED4" w:rsidRPr="006933AE">
              <w:rPr>
                <w:rFonts w:ascii="Arial" w:eastAsia="Times New Roman" w:hAnsi="Arial" w:cs="Arial"/>
                <w:bCs/>
                <w:color w:val="000000"/>
                <w:sz w:val="20"/>
                <w:szCs w:val="20"/>
                <w:lang w:eastAsia="ja-JP"/>
              </w:rPr>
              <w:t xml:space="preserve"> </w:t>
            </w:r>
          </w:p>
          <w:p w14:paraId="773F8206" w14:textId="77777777" w:rsidR="00832687" w:rsidRPr="006933AE" w:rsidRDefault="00832687" w:rsidP="00832687">
            <w:pPr>
              <w:spacing w:after="0" w:line="240" w:lineRule="auto"/>
              <w:jc w:val="both"/>
              <w:rPr>
                <w:rFonts w:ascii="Arial" w:eastAsia="Times New Roman" w:hAnsi="Arial" w:cs="Arial"/>
                <w:bCs/>
                <w:color w:val="000000"/>
                <w:sz w:val="20"/>
                <w:szCs w:val="20"/>
                <w:lang w:eastAsia="ja-JP"/>
              </w:rPr>
            </w:pPr>
          </w:p>
          <w:tbl>
            <w:tblPr>
              <w:tblStyle w:val="TableGrid"/>
              <w:tblW w:w="0" w:type="auto"/>
              <w:tblInd w:w="346" w:type="dxa"/>
              <w:tblLayout w:type="fixed"/>
              <w:tblLook w:val="04A0" w:firstRow="1" w:lastRow="0" w:firstColumn="1" w:lastColumn="0" w:noHBand="0" w:noVBand="1"/>
            </w:tblPr>
            <w:tblGrid>
              <w:gridCol w:w="2411"/>
              <w:gridCol w:w="2976"/>
              <w:gridCol w:w="2977"/>
            </w:tblGrid>
            <w:tr w:rsidR="00832687" w:rsidRPr="006933AE" w14:paraId="6ABEEAAA" w14:textId="77777777" w:rsidTr="009B75A3">
              <w:tc>
                <w:tcPr>
                  <w:tcW w:w="2411" w:type="dxa"/>
                </w:tcPr>
                <w:p w14:paraId="212860C3" w14:textId="11719262" w:rsidR="00832687" w:rsidRPr="006933AE" w:rsidRDefault="00832687" w:rsidP="00832687">
                  <w:pPr>
                    <w:spacing w:after="0" w:line="240" w:lineRule="auto"/>
                    <w:jc w:val="both"/>
                    <w:rPr>
                      <w:rFonts w:ascii="Arial" w:eastAsia="Times New Roman" w:hAnsi="Arial" w:cs="Arial"/>
                      <w:b/>
                      <w:bCs/>
                      <w:color w:val="000000"/>
                      <w:sz w:val="20"/>
                      <w:szCs w:val="20"/>
                      <w:lang w:eastAsia="ja-JP"/>
                    </w:rPr>
                  </w:pPr>
                  <w:r w:rsidRPr="006933AE">
                    <w:rPr>
                      <w:rFonts w:ascii="Arial" w:eastAsia="Times New Roman" w:hAnsi="Arial" w:cs="Arial"/>
                      <w:b/>
                      <w:bCs/>
                      <w:color w:val="000000"/>
                      <w:sz w:val="20"/>
                      <w:szCs w:val="20"/>
                      <w:lang w:eastAsia="ja-JP"/>
                    </w:rPr>
                    <w:t>Component</w:t>
                  </w:r>
                </w:p>
              </w:tc>
              <w:tc>
                <w:tcPr>
                  <w:tcW w:w="2976" w:type="dxa"/>
                </w:tcPr>
                <w:p w14:paraId="2514D935" w14:textId="4D097BC3" w:rsidR="00832687" w:rsidRPr="006933AE" w:rsidRDefault="00832687" w:rsidP="00832687">
                  <w:pPr>
                    <w:spacing w:after="0" w:line="240" w:lineRule="auto"/>
                    <w:jc w:val="both"/>
                    <w:rPr>
                      <w:rFonts w:ascii="Arial" w:eastAsia="Times New Roman" w:hAnsi="Arial" w:cs="Arial"/>
                      <w:b/>
                      <w:bCs/>
                      <w:color w:val="000000"/>
                      <w:sz w:val="20"/>
                      <w:szCs w:val="20"/>
                      <w:lang w:eastAsia="ja-JP"/>
                    </w:rPr>
                  </w:pPr>
                  <w:r w:rsidRPr="006933AE">
                    <w:rPr>
                      <w:rFonts w:ascii="Arial" w:eastAsia="Times New Roman" w:hAnsi="Arial" w:cs="Arial"/>
                      <w:b/>
                      <w:bCs/>
                      <w:color w:val="000000"/>
                      <w:sz w:val="20"/>
                      <w:szCs w:val="20"/>
                      <w:lang w:eastAsia="ja-JP"/>
                    </w:rPr>
                    <w:t>Financiers</w:t>
                  </w:r>
                </w:p>
              </w:tc>
              <w:tc>
                <w:tcPr>
                  <w:tcW w:w="2977" w:type="dxa"/>
                </w:tcPr>
                <w:p w14:paraId="2BDD7ADB" w14:textId="7FDDD096" w:rsidR="00832687" w:rsidRPr="006933AE" w:rsidRDefault="00832687" w:rsidP="00832687">
                  <w:pPr>
                    <w:spacing w:after="0" w:line="240" w:lineRule="auto"/>
                    <w:jc w:val="both"/>
                    <w:rPr>
                      <w:rFonts w:ascii="Arial" w:eastAsia="Times New Roman" w:hAnsi="Arial" w:cs="Arial"/>
                      <w:b/>
                      <w:bCs/>
                      <w:color w:val="000000"/>
                      <w:sz w:val="20"/>
                      <w:szCs w:val="20"/>
                      <w:lang w:eastAsia="ja-JP"/>
                    </w:rPr>
                  </w:pPr>
                  <w:r w:rsidRPr="006933AE">
                    <w:rPr>
                      <w:rFonts w:ascii="Arial" w:eastAsia="Times New Roman" w:hAnsi="Arial" w:cs="Arial"/>
                      <w:b/>
                      <w:bCs/>
                      <w:color w:val="000000"/>
                      <w:sz w:val="20"/>
                      <w:szCs w:val="20"/>
                      <w:lang w:eastAsia="ja-JP"/>
                    </w:rPr>
                    <w:t>Required financing (MUSD)</w:t>
                  </w:r>
                </w:p>
              </w:tc>
            </w:tr>
            <w:tr w:rsidR="00832687" w:rsidRPr="006933AE" w14:paraId="14E2E6BA" w14:textId="77777777" w:rsidTr="009B75A3">
              <w:tc>
                <w:tcPr>
                  <w:tcW w:w="2411" w:type="dxa"/>
                  <w:vMerge w:val="restart"/>
                  <w:vAlign w:val="center"/>
                </w:tcPr>
                <w:p w14:paraId="393D640F" w14:textId="7B980825" w:rsidR="00832687" w:rsidRPr="006933AE" w:rsidRDefault="00832687" w:rsidP="009B75A3">
                  <w:pPr>
                    <w:spacing w:after="0" w:line="240" w:lineRule="auto"/>
                    <w:jc w:val="center"/>
                    <w:rPr>
                      <w:rFonts w:ascii="Arial" w:eastAsia="Times New Roman" w:hAnsi="Arial" w:cs="Arial"/>
                      <w:bCs/>
                      <w:color w:val="000000"/>
                      <w:sz w:val="20"/>
                      <w:szCs w:val="20"/>
                      <w:lang w:eastAsia="ja-JP"/>
                    </w:rPr>
                  </w:pPr>
                  <w:r w:rsidRPr="006933AE">
                    <w:rPr>
                      <w:rFonts w:ascii="Arial" w:eastAsia="Times New Roman" w:hAnsi="Arial" w:cs="Arial"/>
                      <w:bCs/>
                      <w:color w:val="000000"/>
                      <w:sz w:val="20"/>
                      <w:szCs w:val="20"/>
                      <w:lang w:eastAsia="ja-JP"/>
                    </w:rPr>
                    <w:t>Investment</w:t>
                  </w:r>
                </w:p>
              </w:tc>
              <w:tc>
                <w:tcPr>
                  <w:tcW w:w="2976" w:type="dxa"/>
                </w:tcPr>
                <w:p w14:paraId="0334674C" w14:textId="544CD88C" w:rsidR="00832687" w:rsidRPr="006933AE" w:rsidRDefault="00832687" w:rsidP="00832687">
                  <w:pPr>
                    <w:spacing w:after="0" w:line="240" w:lineRule="auto"/>
                    <w:jc w:val="both"/>
                    <w:rPr>
                      <w:rFonts w:ascii="Arial" w:eastAsia="Times New Roman" w:hAnsi="Arial" w:cs="Arial"/>
                      <w:bCs/>
                      <w:color w:val="000000"/>
                      <w:sz w:val="20"/>
                      <w:szCs w:val="20"/>
                      <w:lang w:eastAsia="ja-JP"/>
                    </w:rPr>
                  </w:pPr>
                  <w:r w:rsidRPr="006933AE">
                    <w:rPr>
                      <w:rFonts w:ascii="Arial" w:eastAsia="Times New Roman" w:hAnsi="Arial" w:cs="Arial"/>
                      <w:bCs/>
                      <w:color w:val="000000"/>
                      <w:sz w:val="20"/>
                      <w:szCs w:val="20"/>
                      <w:lang w:eastAsia="ja-JP"/>
                    </w:rPr>
                    <w:t>GCF</w:t>
                  </w:r>
                </w:p>
              </w:tc>
              <w:tc>
                <w:tcPr>
                  <w:tcW w:w="2977" w:type="dxa"/>
                </w:tcPr>
                <w:p w14:paraId="0C6B8BE7" w14:textId="415F9652" w:rsidR="00832687" w:rsidRPr="006933AE" w:rsidRDefault="00832687" w:rsidP="00832687">
                  <w:pPr>
                    <w:spacing w:after="0" w:line="240" w:lineRule="auto"/>
                    <w:jc w:val="center"/>
                    <w:rPr>
                      <w:rFonts w:ascii="Arial" w:eastAsia="Times New Roman" w:hAnsi="Arial" w:cs="Arial"/>
                      <w:bCs/>
                      <w:color w:val="000000"/>
                      <w:sz w:val="20"/>
                      <w:szCs w:val="20"/>
                      <w:lang w:eastAsia="ja-JP"/>
                    </w:rPr>
                  </w:pPr>
                  <w:r w:rsidRPr="006933AE">
                    <w:rPr>
                      <w:rFonts w:ascii="Arial" w:eastAsia="Times New Roman" w:hAnsi="Arial" w:cs="Arial"/>
                      <w:bCs/>
                      <w:color w:val="000000"/>
                      <w:sz w:val="20"/>
                      <w:szCs w:val="20"/>
                      <w:lang w:eastAsia="ja-JP"/>
                    </w:rPr>
                    <w:t>14.000</w:t>
                  </w:r>
                </w:p>
              </w:tc>
            </w:tr>
            <w:tr w:rsidR="00832687" w:rsidRPr="006933AE" w14:paraId="0F98A984" w14:textId="77777777" w:rsidTr="009B75A3">
              <w:tc>
                <w:tcPr>
                  <w:tcW w:w="2411" w:type="dxa"/>
                  <w:vMerge/>
                  <w:vAlign w:val="center"/>
                </w:tcPr>
                <w:p w14:paraId="5FBA34D1" w14:textId="77777777" w:rsidR="00832687" w:rsidRPr="006933AE" w:rsidRDefault="00832687" w:rsidP="009B75A3">
                  <w:pPr>
                    <w:spacing w:after="0" w:line="240" w:lineRule="auto"/>
                    <w:jc w:val="center"/>
                    <w:rPr>
                      <w:rFonts w:ascii="Arial" w:eastAsia="Times New Roman" w:hAnsi="Arial" w:cs="Arial"/>
                      <w:bCs/>
                      <w:color w:val="000000"/>
                      <w:sz w:val="20"/>
                      <w:szCs w:val="20"/>
                      <w:lang w:eastAsia="ja-JP"/>
                    </w:rPr>
                  </w:pPr>
                </w:p>
              </w:tc>
              <w:tc>
                <w:tcPr>
                  <w:tcW w:w="2976" w:type="dxa"/>
                </w:tcPr>
                <w:p w14:paraId="05891CEB" w14:textId="231C48A8" w:rsidR="00832687" w:rsidRPr="006933AE" w:rsidRDefault="00832687" w:rsidP="00832687">
                  <w:pPr>
                    <w:spacing w:after="0" w:line="240" w:lineRule="auto"/>
                    <w:jc w:val="both"/>
                    <w:rPr>
                      <w:rFonts w:ascii="Arial" w:eastAsia="Times New Roman" w:hAnsi="Arial" w:cs="Arial"/>
                      <w:bCs/>
                      <w:color w:val="000000"/>
                      <w:sz w:val="20"/>
                      <w:szCs w:val="20"/>
                      <w:lang w:eastAsia="ja-JP"/>
                    </w:rPr>
                  </w:pPr>
                  <w:r w:rsidRPr="006933AE">
                    <w:rPr>
                      <w:rFonts w:ascii="Arial" w:eastAsia="Times New Roman" w:hAnsi="Arial" w:cs="Arial"/>
                      <w:bCs/>
                      <w:color w:val="000000"/>
                      <w:sz w:val="20"/>
                      <w:szCs w:val="20"/>
                      <w:lang w:eastAsia="ja-JP"/>
                    </w:rPr>
                    <w:t>Yerevan Municipality</w:t>
                  </w:r>
                </w:p>
              </w:tc>
              <w:tc>
                <w:tcPr>
                  <w:tcW w:w="2977" w:type="dxa"/>
                </w:tcPr>
                <w:p w14:paraId="78271D36" w14:textId="0B16A827" w:rsidR="00832687" w:rsidRPr="006933AE" w:rsidRDefault="00832687" w:rsidP="00832687">
                  <w:pPr>
                    <w:spacing w:after="0" w:line="240" w:lineRule="auto"/>
                    <w:jc w:val="center"/>
                    <w:rPr>
                      <w:rFonts w:ascii="Arial" w:eastAsia="Times New Roman" w:hAnsi="Arial" w:cs="Arial"/>
                      <w:bCs/>
                      <w:color w:val="000000"/>
                      <w:sz w:val="20"/>
                      <w:szCs w:val="20"/>
                      <w:lang w:eastAsia="ja-JP"/>
                    </w:rPr>
                  </w:pPr>
                  <w:r w:rsidRPr="006933AE">
                    <w:rPr>
                      <w:rFonts w:ascii="Arial" w:eastAsia="Times New Roman" w:hAnsi="Arial" w:cs="Arial"/>
                      <w:bCs/>
                      <w:color w:val="000000"/>
                      <w:sz w:val="20"/>
                      <w:szCs w:val="20"/>
                      <w:lang w:eastAsia="ja-JP"/>
                    </w:rPr>
                    <w:t>8.000</w:t>
                  </w:r>
                </w:p>
              </w:tc>
            </w:tr>
            <w:tr w:rsidR="00832687" w:rsidRPr="006933AE" w14:paraId="7C17BEE3" w14:textId="77777777" w:rsidTr="009B75A3">
              <w:tc>
                <w:tcPr>
                  <w:tcW w:w="2411" w:type="dxa"/>
                  <w:vMerge/>
                  <w:vAlign w:val="center"/>
                </w:tcPr>
                <w:p w14:paraId="6EABDB08" w14:textId="77777777" w:rsidR="00832687" w:rsidRPr="006933AE" w:rsidRDefault="00832687" w:rsidP="009B75A3">
                  <w:pPr>
                    <w:spacing w:after="0" w:line="240" w:lineRule="auto"/>
                    <w:jc w:val="center"/>
                    <w:rPr>
                      <w:rFonts w:ascii="Arial" w:eastAsia="Times New Roman" w:hAnsi="Arial" w:cs="Arial"/>
                      <w:bCs/>
                      <w:color w:val="000000"/>
                      <w:sz w:val="20"/>
                      <w:szCs w:val="20"/>
                      <w:lang w:eastAsia="ja-JP"/>
                    </w:rPr>
                  </w:pPr>
                </w:p>
              </w:tc>
              <w:tc>
                <w:tcPr>
                  <w:tcW w:w="2976" w:type="dxa"/>
                  <w:shd w:val="clear" w:color="auto" w:fill="8DB3E2" w:themeFill="text2" w:themeFillTint="66"/>
                </w:tcPr>
                <w:p w14:paraId="51FEB6F2" w14:textId="0F1C07B0" w:rsidR="00832687" w:rsidRPr="006933AE" w:rsidRDefault="00832687" w:rsidP="00832687">
                  <w:pPr>
                    <w:spacing w:after="0" w:line="240" w:lineRule="auto"/>
                    <w:jc w:val="both"/>
                    <w:rPr>
                      <w:rFonts w:ascii="Arial" w:eastAsia="Times New Roman" w:hAnsi="Arial" w:cs="Arial"/>
                      <w:bCs/>
                      <w:i/>
                      <w:color w:val="000000"/>
                      <w:sz w:val="20"/>
                      <w:szCs w:val="20"/>
                      <w:lang w:eastAsia="ja-JP"/>
                    </w:rPr>
                  </w:pPr>
                  <w:r w:rsidRPr="006933AE">
                    <w:rPr>
                      <w:rFonts w:ascii="Arial" w:eastAsia="Times New Roman" w:hAnsi="Arial" w:cs="Arial"/>
                      <w:bCs/>
                      <w:i/>
                      <w:color w:val="000000"/>
                      <w:sz w:val="20"/>
                      <w:szCs w:val="20"/>
                      <w:lang w:eastAsia="ja-JP"/>
                    </w:rPr>
                    <w:t>Sub-total</w:t>
                  </w:r>
                </w:p>
              </w:tc>
              <w:tc>
                <w:tcPr>
                  <w:tcW w:w="2977" w:type="dxa"/>
                  <w:shd w:val="clear" w:color="auto" w:fill="8DB3E2" w:themeFill="text2" w:themeFillTint="66"/>
                </w:tcPr>
                <w:p w14:paraId="33BD3144" w14:textId="7F3D83E8" w:rsidR="00832687" w:rsidRPr="006933AE" w:rsidRDefault="00832687" w:rsidP="00832687">
                  <w:pPr>
                    <w:spacing w:after="0" w:line="240" w:lineRule="auto"/>
                    <w:jc w:val="right"/>
                    <w:rPr>
                      <w:rFonts w:ascii="Arial" w:eastAsia="Times New Roman" w:hAnsi="Arial" w:cs="Arial"/>
                      <w:bCs/>
                      <w:i/>
                      <w:color w:val="000000"/>
                      <w:sz w:val="20"/>
                      <w:szCs w:val="20"/>
                      <w:lang w:eastAsia="ja-JP"/>
                    </w:rPr>
                  </w:pPr>
                  <w:r w:rsidRPr="006933AE">
                    <w:rPr>
                      <w:rFonts w:ascii="Arial" w:eastAsia="Times New Roman" w:hAnsi="Arial" w:cs="Arial"/>
                      <w:bCs/>
                      <w:i/>
                      <w:color w:val="000000"/>
                      <w:sz w:val="20"/>
                      <w:szCs w:val="20"/>
                      <w:lang w:eastAsia="ja-JP"/>
                    </w:rPr>
                    <w:t>22.000</w:t>
                  </w:r>
                </w:p>
              </w:tc>
            </w:tr>
            <w:tr w:rsidR="009B75A3" w:rsidRPr="006933AE" w14:paraId="2FF5D5AC" w14:textId="77777777" w:rsidTr="009B75A3">
              <w:tc>
                <w:tcPr>
                  <w:tcW w:w="2411" w:type="dxa"/>
                  <w:vMerge w:val="restart"/>
                  <w:vAlign w:val="center"/>
                </w:tcPr>
                <w:p w14:paraId="36030BB8" w14:textId="1D8FEA50" w:rsidR="009B75A3" w:rsidRPr="006933AE" w:rsidRDefault="00682DDE" w:rsidP="009B75A3">
                  <w:pPr>
                    <w:spacing w:after="0" w:line="240" w:lineRule="auto"/>
                    <w:jc w:val="center"/>
                    <w:rPr>
                      <w:rFonts w:ascii="Arial" w:eastAsia="Times New Roman" w:hAnsi="Arial" w:cs="Arial"/>
                      <w:bCs/>
                      <w:color w:val="000000"/>
                      <w:sz w:val="20"/>
                      <w:szCs w:val="20"/>
                      <w:lang w:eastAsia="ja-JP"/>
                    </w:rPr>
                  </w:pPr>
                  <w:r w:rsidRPr="006933AE">
                    <w:rPr>
                      <w:rFonts w:ascii="Arial" w:eastAsia="Times New Roman" w:hAnsi="Arial" w:cs="Arial"/>
                      <w:bCs/>
                      <w:color w:val="000000"/>
                      <w:sz w:val="20"/>
                      <w:szCs w:val="20"/>
                      <w:lang w:eastAsia="ja-JP"/>
                    </w:rPr>
                    <w:t>Technical A</w:t>
                  </w:r>
                  <w:r w:rsidR="009B75A3" w:rsidRPr="006933AE">
                    <w:rPr>
                      <w:rFonts w:ascii="Arial" w:eastAsia="Times New Roman" w:hAnsi="Arial" w:cs="Arial"/>
                      <w:bCs/>
                      <w:color w:val="000000"/>
                      <w:sz w:val="20"/>
                      <w:szCs w:val="20"/>
                      <w:lang w:eastAsia="ja-JP"/>
                    </w:rPr>
                    <w:t>ssistance</w:t>
                  </w:r>
                </w:p>
              </w:tc>
              <w:tc>
                <w:tcPr>
                  <w:tcW w:w="2976" w:type="dxa"/>
                </w:tcPr>
                <w:p w14:paraId="2DE5520F" w14:textId="1E866D63" w:rsidR="009B75A3" w:rsidRPr="006933AE" w:rsidRDefault="009B75A3" w:rsidP="00832687">
                  <w:pPr>
                    <w:spacing w:after="0" w:line="240" w:lineRule="auto"/>
                    <w:jc w:val="both"/>
                    <w:rPr>
                      <w:rFonts w:ascii="Arial" w:eastAsia="Times New Roman" w:hAnsi="Arial" w:cs="Arial"/>
                      <w:bCs/>
                      <w:color w:val="000000"/>
                      <w:sz w:val="20"/>
                      <w:szCs w:val="20"/>
                      <w:lang w:eastAsia="ja-JP"/>
                    </w:rPr>
                  </w:pPr>
                  <w:r w:rsidRPr="006933AE">
                    <w:rPr>
                      <w:rFonts w:ascii="Arial" w:eastAsia="Times New Roman" w:hAnsi="Arial" w:cs="Arial"/>
                      <w:bCs/>
                      <w:color w:val="000000"/>
                      <w:sz w:val="20"/>
                      <w:szCs w:val="20"/>
                      <w:lang w:eastAsia="ja-JP"/>
                    </w:rPr>
                    <w:t>GCF</w:t>
                  </w:r>
                </w:p>
              </w:tc>
              <w:tc>
                <w:tcPr>
                  <w:tcW w:w="2977" w:type="dxa"/>
                </w:tcPr>
                <w:p w14:paraId="5189D67A" w14:textId="4713A7F5" w:rsidR="009B75A3" w:rsidRPr="006933AE" w:rsidRDefault="009B75A3" w:rsidP="00832687">
                  <w:pPr>
                    <w:spacing w:after="0" w:line="240" w:lineRule="auto"/>
                    <w:jc w:val="center"/>
                    <w:rPr>
                      <w:rFonts w:ascii="Arial" w:eastAsia="Times New Roman" w:hAnsi="Arial" w:cs="Arial"/>
                      <w:bCs/>
                      <w:color w:val="000000"/>
                      <w:sz w:val="20"/>
                      <w:szCs w:val="20"/>
                      <w:lang w:eastAsia="ja-JP"/>
                    </w:rPr>
                  </w:pPr>
                  <w:r w:rsidRPr="006933AE">
                    <w:rPr>
                      <w:rFonts w:ascii="Arial" w:eastAsia="Times New Roman" w:hAnsi="Arial" w:cs="Arial"/>
                      <w:bCs/>
                      <w:color w:val="000000"/>
                      <w:sz w:val="20"/>
                      <w:szCs w:val="20"/>
                      <w:lang w:eastAsia="ja-JP"/>
                    </w:rPr>
                    <w:t>6.000</w:t>
                  </w:r>
                </w:p>
              </w:tc>
            </w:tr>
            <w:tr w:rsidR="009B75A3" w:rsidRPr="006933AE" w14:paraId="06EB0784" w14:textId="77777777" w:rsidTr="009B75A3">
              <w:tc>
                <w:tcPr>
                  <w:tcW w:w="2411" w:type="dxa"/>
                  <w:vMerge/>
                </w:tcPr>
                <w:p w14:paraId="0512E8AD" w14:textId="77777777" w:rsidR="009B75A3" w:rsidRPr="006933AE" w:rsidRDefault="009B75A3" w:rsidP="00832687">
                  <w:pPr>
                    <w:spacing w:after="0" w:line="240" w:lineRule="auto"/>
                    <w:jc w:val="both"/>
                    <w:rPr>
                      <w:rFonts w:ascii="Arial" w:eastAsia="Times New Roman" w:hAnsi="Arial" w:cs="Arial"/>
                      <w:bCs/>
                      <w:color w:val="000000"/>
                      <w:sz w:val="20"/>
                      <w:szCs w:val="20"/>
                      <w:lang w:eastAsia="ja-JP"/>
                    </w:rPr>
                  </w:pPr>
                </w:p>
              </w:tc>
              <w:tc>
                <w:tcPr>
                  <w:tcW w:w="2976" w:type="dxa"/>
                </w:tcPr>
                <w:p w14:paraId="4174E95F" w14:textId="261F3B52" w:rsidR="009B75A3" w:rsidRPr="006933AE" w:rsidRDefault="009B75A3" w:rsidP="00832687">
                  <w:pPr>
                    <w:spacing w:after="0" w:line="240" w:lineRule="auto"/>
                    <w:jc w:val="both"/>
                    <w:rPr>
                      <w:rFonts w:ascii="Arial" w:eastAsia="Times New Roman" w:hAnsi="Arial" w:cs="Arial"/>
                      <w:bCs/>
                      <w:color w:val="000000"/>
                      <w:sz w:val="20"/>
                      <w:szCs w:val="20"/>
                      <w:lang w:eastAsia="ja-JP"/>
                    </w:rPr>
                  </w:pPr>
                  <w:r w:rsidRPr="006933AE">
                    <w:rPr>
                      <w:rFonts w:ascii="Arial" w:eastAsia="Times New Roman" w:hAnsi="Arial" w:cs="Arial"/>
                      <w:bCs/>
                      <w:color w:val="000000"/>
                      <w:sz w:val="20"/>
                      <w:szCs w:val="20"/>
                      <w:lang w:eastAsia="ja-JP"/>
                    </w:rPr>
                    <w:t>UNDP</w:t>
                  </w:r>
                </w:p>
              </w:tc>
              <w:tc>
                <w:tcPr>
                  <w:tcW w:w="2977" w:type="dxa"/>
                </w:tcPr>
                <w:p w14:paraId="3D29C804" w14:textId="581F3CAA" w:rsidR="009B75A3" w:rsidRPr="006933AE" w:rsidRDefault="009B75A3" w:rsidP="00832687">
                  <w:pPr>
                    <w:spacing w:after="0" w:line="240" w:lineRule="auto"/>
                    <w:jc w:val="center"/>
                    <w:rPr>
                      <w:rFonts w:ascii="Arial" w:eastAsia="Times New Roman" w:hAnsi="Arial" w:cs="Arial"/>
                      <w:bCs/>
                      <w:color w:val="000000"/>
                      <w:sz w:val="20"/>
                      <w:szCs w:val="20"/>
                      <w:lang w:eastAsia="ja-JP"/>
                    </w:rPr>
                  </w:pPr>
                  <w:r w:rsidRPr="006933AE">
                    <w:rPr>
                      <w:rFonts w:ascii="Arial" w:eastAsia="Times New Roman" w:hAnsi="Arial" w:cs="Arial"/>
                      <w:bCs/>
                      <w:color w:val="000000"/>
                      <w:sz w:val="20"/>
                      <w:szCs w:val="20"/>
                      <w:lang w:eastAsia="ja-JP"/>
                    </w:rPr>
                    <w:t>1.420</w:t>
                  </w:r>
                </w:p>
              </w:tc>
            </w:tr>
            <w:tr w:rsidR="009B75A3" w:rsidRPr="006933AE" w14:paraId="1F42B60E" w14:textId="77777777" w:rsidTr="009B75A3">
              <w:tc>
                <w:tcPr>
                  <w:tcW w:w="2411" w:type="dxa"/>
                  <w:vMerge/>
                </w:tcPr>
                <w:p w14:paraId="018C0010" w14:textId="77777777" w:rsidR="009B75A3" w:rsidRPr="006933AE" w:rsidRDefault="009B75A3" w:rsidP="00832687">
                  <w:pPr>
                    <w:spacing w:after="0" w:line="240" w:lineRule="auto"/>
                    <w:jc w:val="both"/>
                    <w:rPr>
                      <w:rFonts w:ascii="Arial" w:eastAsia="Times New Roman" w:hAnsi="Arial" w:cs="Arial"/>
                      <w:bCs/>
                      <w:color w:val="000000"/>
                      <w:sz w:val="20"/>
                      <w:szCs w:val="20"/>
                      <w:lang w:eastAsia="ja-JP"/>
                    </w:rPr>
                  </w:pPr>
                </w:p>
              </w:tc>
              <w:tc>
                <w:tcPr>
                  <w:tcW w:w="2976" w:type="dxa"/>
                </w:tcPr>
                <w:p w14:paraId="72EB269F" w14:textId="17336FCA" w:rsidR="009B75A3" w:rsidRPr="006933AE" w:rsidRDefault="009B75A3" w:rsidP="00832687">
                  <w:pPr>
                    <w:spacing w:after="0" w:line="240" w:lineRule="auto"/>
                    <w:jc w:val="both"/>
                    <w:rPr>
                      <w:rFonts w:ascii="Arial" w:eastAsia="Times New Roman" w:hAnsi="Arial" w:cs="Arial"/>
                      <w:bCs/>
                      <w:color w:val="000000"/>
                      <w:sz w:val="20"/>
                      <w:szCs w:val="20"/>
                      <w:lang w:eastAsia="ja-JP"/>
                    </w:rPr>
                  </w:pPr>
                  <w:r w:rsidRPr="006933AE">
                    <w:rPr>
                      <w:rFonts w:ascii="Arial" w:eastAsia="Times New Roman" w:hAnsi="Arial" w:cs="Arial"/>
                      <w:bCs/>
                      <w:color w:val="000000"/>
                      <w:sz w:val="20"/>
                      <w:szCs w:val="20"/>
                      <w:lang w:eastAsia="ja-JP"/>
                    </w:rPr>
                    <w:t>MoNP</w:t>
                  </w:r>
                </w:p>
              </w:tc>
              <w:tc>
                <w:tcPr>
                  <w:tcW w:w="2977" w:type="dxa"/>
                </w:tcPr>
                <w:p w14:paraId="4235A689" w14:textId="41673DB8" w:rsidR="009B75A3" w:rsidRPr="006933AE" w:rsidRDefault="009B75A3" w:rsidP="00832687">
                  <w:pPr>
                    <w:spacing w:after="0" w:line="240" w:lineRule="auto"/>
                    <w:jc w:val="center"/>
                    <w:rPr>
                      <w:rFonts w:ascii="Arial" w:eastAsia="Times New Roman" w:hAnsi="Arial" w:cs="Arial"/>
                      <w:bCs/>
                      <w:color w:val="000000"/>
                      <w:sz w:val="20"/>
                      <w:szCs w:val="20"/>
                      <w:lang w:eastAsia="ja-JP"/>
                    </w:rPr>
                  </w:pPr>
                  <w:r w:rsidRPr="006933AE">
                    <w:rPr>
                      <w:rFonts w:ascii="Arial" w:eastAsia="Times New Roman" w:hAnsi="Arial" w:cs="Arial"/>
                      <w:bCs/>
                      <w:color w:val="000000"/>
                      <w:sz w:val="20"/>
                      <w:szCs w:val="20"/>
                      <w:lang w:eastAsia="ja-JP"/>
                    </w:rPr>
                    <w:t>0.400</w:t>
                  </w:r>
                </w:p>
              </w:tc>
            </w:tr>
            <w:tr w:rsidR="009B75A3" w:rsidRPr="006933AE" w14:paraId="15F5CACB" w14:textId="77777777" w:rsidTr="009B75A3">
              <w:tc>
                <w:tcPr>
                  <w:tcW w:w="2411" w:type="dxa"/>
                  <w:vMerge/>
                </w:tcPr>
                <w:p w14:paraId="5D4EFA38" w14:textId="77777777" w:rsidR="009B75A3" w:rsidRPr="006933AE" w:rsidRDefault="009B75A3" w:rsidP="00832687">
                  <w:pPr>
                    <w:spacing w:after="0" w:line="240" w:lineRule="auto"/>
                    <w:jc w:val="both"/>
                    <w:rPr>
                      <w:rFonts w:ascii="Arial" w:eastAsia="Times New Roman" w:hAnsi="Arial" w:cs="Arial"/>
                      <w:bCs/>
                      <w:color w:val="000000"/>
                      <w:sz w:val="20"/>
                      <w:szCs w:val="20"/>
                      <w:lang w:eastAsia="ja-JP"/>
                    </w:rPr>
                  </w:pPr>
                </w:p>
              </w:tc>
              <w:tc>
                <w:tcPr>
                  <w:tcW w:w="2976" w:type="dxa"/>
                  <w:shd w:val="clear" w:color="auto" w:fill="8DB3E2" w:themeFill="text2" w:themeFillTint="66"/>
                </w:tcPr>
                <w:p w14:paraId="39E22CF5" w14:textId="2B54584C" w:rsidR="009B75A3" w:rsidRPr="006933AE" w:rsidRDefault="009B75A3" w:rsidP="00832687">
                  <w:pPr>
                    <w:spacing w:after="0" w:line="240" w:lineRule="auto"/>
                    <w:jc w:val="both"/>
                    <w:rPr>
                      <w:rFonts w:ascii="Arial" w:eastAsia="Times New Roman" w:hAnsi="Arial" w:cs="Arial"/>
                      <w:bCs/>
                      <w:i/>
                      <w:color w:val="000000"/>
                      <w:sz w:val="20"/>
                      <w:szCs w:val="20"/>
                      <w:lang w:eastAsia="ja-JP"/>
                    </w:rPr>
                  </w:pPr>
                  <w:r w:rsidRPr="006933AE">
                    <w:rPr>
                      <w:rFonts w:ascii="Arial" w:eastAsia="Times New Roman" w:hAnsi="Arial" w:cs="Arial"/>
                      <w:bCs/>
                      <w:i/>
                      <w:color w:val="000000"/>
                      <w:sz w:val="20"/>
                      <w:szCs w:val="20"/>
                      <w:lang w:eastAsia="ja-JP"/>
                    </w:rPr>
                    <w:t>Sub-total</w:t>
                  </w:r>
                </w:p>
              </w:tc>
              <w:tc>
                <w:tcPr>
                  <w:tcW w:w="2977" w:type="dxa"/>
                  <w:shd w:val="clear" w:color="auto" w:fill="8DB3E2" w:themeFill="text2" w:themeFillTint="66"/>
                </w:tcPr>
                <w:p w14:paraId="34E37B16" w14:textId="30B78E44" w:rsidR="009B75A3" w:rsidRPr="006933AE" w:rsidRDefault="009B75A3" w:rsidP="00832687">
                  <w:pPr>
                    <w:spacing w:after="0" w:line="240" w:lineRule="auto"/>
                    <w:jc w:val="right"/>
                    <w:rPr>
                      <w:rFonts w:ascii="Arial" w:eastAsia="Times New Roman" w:hAnsi="Arial" w:cs="Arial"/>
                      <w:bCs/>
                      <w:i/>
                      <w:color w:val="000000"/>
                      <w:sz w:val="20"/>
                      <w:szCs w:val="20"/>
                      <w:lang w:eastAsia="ja-JP"/>
                    </w:rPr>
                  </w:pPr>
                  <w:r w:rsidRPr="006933AE">
                    <w:rPr>
                      <w:rFonts w:ascii="Arial" w:eastAsia="Times New Roman" w:hAnsi="Arial" w:cs="Arial"/>
                      <w:bCs/>
                      <w:i/>
                      <w:color w:val="000000"/>
                      <w:sz w:val="20"/>
                      <w:szCs w:val="20"/>
                      <w:lang w:eastAsia="ja-JP"/>
                    </w:rPr>
                    <w:t>7.820</w:t>
                  </w:r>
                </w:p>
              </w:tc>
            </w:tr>
            <w:tr w:rsidR="00832687" w:rsidRPr="006933AE" w14:paraId="48060C18" w14:textId="77777777" w:rsidTr="009B75A3">
              <w:tc>
                <w:tcPr>
                  <w:tcW w:w="5387" w:type="dxa"/>
                  <w:gridSpan w:val="2"/>
                  <w:shd w:val="clear" w:color="auto" w:fill="C2D69B" w:themeFill="accent3" w:themeFillTint="99"/>
                </w:tcPr>
                <w:p w14:paraId="3FF8E1E3" w14:textId="607A18BB" w:rsidR="00832687" w:rsidRPr="006933AE" w:rsidRDefault="00832687" w:rsidP="00832687">
                  <w:pPr>
                    <w:spacing w:after="0" w:line="240" w:lineRule="auto"/>
                    <w:jc w:val="both"/>
                    <w:rPr>
                      <w:rFonts w:ascii="Arial" w:eastAsia="Times New Roman" w:hAnsi="Arial" w:cs="Arial"/>
                      <w:b/>
                      <w:bCs/>
                      <w:color w:val="000000"/>
                      <w:sz w:val="20"/>
                      <w:szCs w:val="20"/>
                      <w:lang w:eastAsia="ja-JP"/>
                    </w:rPr>
                  </w:pPr>
                  <w:r w:rsidRPr="006933AE">
                    <w:rPr>
                      <w:rFonts w:ascii="Arial" w:eastAsia="Times New Roman" w:hAnsi="Arial" w:cs="Arial"/>
                      <w:b/>
                      <w:bCs/>
                      <w:color w:val="000000"/>
                      <w:sz w:val="20"/>
                      <w:szCs w:val="20"/>
                      <w:lang w:eastAsia="ja-JP"/>
                    </w:rPr>
                    <w:t>Total Project Cost</w:t>
                  </w:r>
                </w:p>
              </w:tc>
              <w:tc>
                <w:tcPr>
                  <w:tcW w:w="2977" w:type="dxa"/>
                  <w:shd w:val="clear" w:color="auto" w:fill="C2D69B" w:themeFill="accent3" w:themeFillTint="99"/>
                </w:tcPr>
                <w:p w14:paraId="49FE9E27" w14:textId="0CD9990E" w:rsidR="00832687" w:rsidRPr="006933AE" w:rsidRDefault="00832687" w:rsidP="00832687">
                  <w:pPr>
                    <w:spacing w:after="0" w:line="240" w:lineRule="auto"/>
                    <w:jc w:val="right"/>
                    <w:rPr>
                      <w:rFonts w:ascii="Arial" w:eastAsia="Times New Roman" w:hAnsi="Arial" w:cs="Arial"/>
                      <w:b/>
                      <w:bCs/>
                      <w:color w:val="000000"/>
                      <w:sz w:val="20"/>
                      <w:szCs w:val="20"/>
                      <w:lang w:eastAsia="ja-JP"/>
                    </w:rPr>
                  </w:pPr>
                  <w:r w:rsidRPr="006933AE">
                    <w:rPr>
                      <w:rFonts w:ascii="Arial" w:eastAsia="Times New Roman" w:hAnsi="Arial" w:cs="Arial"/>
                      <w:b/>
                      <w:bCs/>
                      <w:color w:val="000000"/>
                      <w:sz w:val="20"/>
                      <w:szCs w:val="20"/>
                      <w:lang w:eastAsia="ja-JP"/>
                    </w:rPr>
                    <w:t>29.820</w:t>
                  </w:r>
                </w:p>
              </w:tc>
            </w:tr>
          </w:tbl>
          <w:p w14:paraId="7B0A56C7" w14:textId="77777777" w:rsidR="00832687" w:rsidRPr="006933AE" w:rsidRDefault="00832687" w:rsidP="00832687">
            <w:pPr>
              <w:spacing w:after="0" w:line="240" w:lineRule="auto"/>
              <w:jc w:val="both"/>
              <w:rPr>
                <w:rFonts w:ascii="Arial" w:eastAsia="Times New Roman" w:hAnsi="Arial" w:cs="Arial"/>
                <w:bCs/>
                <w:color w:val="000000"/>
                <w:sz w:val="20"/>
                <w:szCs w:val="20"/>
                <w:lang w:eastAsia="ja-JP"/>
              </w:rPr>
            </w:pPr>
          </w:p>
          <w:p w14:paraId="71AA0169" w14:textId="7103379E" w:rsidR="009B75A3" w:rsidRPr="006933AE" w:rsidRDefault="009B75A3" w:rsidP="00FE71E9">
            <w:pPr>
              <w:pStyle w:val="ListParagraph"/>
              <w:numPr>
                <w:ilvl w:val="0"/>
                <w:numId w:val="11"/>
              </w:numPr>
              <w:spacing w:after="0" w:line="240" w:lineRule="auto"/>
              <w:ind w:left="365" w:hanging="365"/>
              <w:jc w:val="both"/>
              <w:rPr>
                <w:rFonts w:ascii="Arial" w:eastAsia="Times New Roman" w:hAnsi="Arial" w:cs="Arial"/>
                <w:bCs/>
                <w:color w:val="000000"/>
                <w:sz w:val="20"/>
                <w:szCs w:val="20"/>
                <w:lang w:eastAsia="ja-JP"/>
              </w:rPr>
            </w:pPr>
            <w:r w:rsidRPr="006933AE">
              <w:rPr>
                <w:rFonts w:ascii="Arial" w:eastAsia="Times New Roman" w:hAnsi="Arial" w:cs="Arial"/>
                <w:bCs/>
                <w:color w:val="000000"/>
                <w:sz w:val="20"/>
                <w:szCs w:val="20"/>
                <w:lang w:eastAsia="ja-JP"/>
              </w:rPr>
              <w:t xml:space="preserve">In addition, the project </w:t>
            </w:r>
            <w:r w:rsidR="003D2883" w:rsidRPr="006933AE">
              <w:rPr>
                <w:rFonts w:ascii="Arial" w:eastAsia="Times New Roman" w:hAnsi="Arial" w:cs="Arial"/>
                <w:bCs/>
                <w:color w:val="000000"/>
                <w:sz w:val="20"/>
                <w:szCs w:val="20"/>
                <w:lang w:eastAsia="ja-JP"/>
              </w:rPr>
              <w:t xml:space="preserve">has a potential to </w:t>
            </w:r>
            <w:r w:rsidRPr="006933AE">
              <w:rPr>
                <w:rFonts w:ascii="Arial" w:eastAsia="Times New Roman" w:hAnsi="Arial" w:cs="Arial"/>
                <w:bCs/>
                <w:color w:val="000000"/>
                <w:sz w:val="20"/>
                <w:szCs w:val="20"/>
                <w:lang w:eastAsia="ja-JP"/>
              </w:rPr>
              <w:t>leverage a sizeable volume of additional resources</w:t>
            </w:r>
            <w:r w:rsidR="003D2883" w:rsidRPr="006933AE">
              <w:rPr>
                <w:rFonts w:ascii="Arial" w:eastAsia="Times New Roman" w:hAnsi="Arial" w:cs="Arial"/>
                <w:bCs/>
                <w:color w:val="000000"/>
                <w:sz w:val="20"/>
                <w:szCs w:val="20"/>
                <w:lang w:eastAsia="ja-JP"/>
              </w:rPr>
              <w:t>.</w:t>
            </w:r>
            <w:r w:rsidRPr="006933AE">
              <w:rPr>
                <w:rFonts w:ascii="Arial" w:eastAsia="Times New Roman" w:hAnsi="Arial" w:cs="Arial"/>
                <w:bCs/>
                <w:color w:val="000000"/>
                <w:sz w:val="20"/>
                <w:szCs w:val="20"/>
                <w:lang w:eastAsia="ja-JP"/>
              </w:rPr>
              <w:t xml:space="preserve"> </w:t>
            </w:r>
            <w:r w:rsidR="00424809" w:rsidRPr="006933AE">
              <w:rPr>
                <w:rFonts w:ascii="Arial" w:eastAsia="Times New Roman" w:hAnsi="Arial" w:cs="Arial"/>
                <w:bCs/>
                <w:color w:val="000000"/>
                <w:sz w:val="20"/>
                <w:szCs w:val="20"/>
                <w:lang w:eastAsia="ja-JP"/>
              </w:rPr>
              <w:t xml:space="preserve">To maximize </w:t>
            </w:r>
            <w:r w:rsidR="003D2883" w:rsidRPr="006933AE">
              <w:rPr>
                <w:rFonts w:ascii="Arial" w:eastAsia="Times New Roman" w:hAnsi="Arial" w:cs="Arial"/>
                <w:bCs/>
                <w:color w:val="000000"/>
                <w:sz w:val="20"/>
                <w:szCs w:val="20"/>
                <w:lang w:eastAsia="ja-JP"/>
              </w:rPr>
              <w:t>this</w:t>
            </w:r>
            <w:r w:rsidR="00424809" w:rsidRPr="006933AE">
              <w:rPr>
                <w:rFonts w:ascii="Arial" w:eastAsia="Times New Roman" w:hAnsi="Arial" w:cs="Arial"/>
                <w:bCs/>
                <w:color w:val="000000"/>
                <w:sz w:val="20"/>
                <w:szCs w:val="20"/>
                <w:lang w:eastAsia="ja-JP"/>
              </w:rPr>
              <w:t xml:space="preserve"> potential, </w:t>
            </w:r>
            <w:r w:rsidR="003D2883" w:rsidRPr="006933AE">
              <w:rPr>
                <w:rFonts w:ascii="Arial" w:eastAsia="Times New Roman" w:hAnsi="Arial" w:cs="Arial"/>
                <w:bCs/>
                <w:color w:val="000000"/>
                <w:sz w:val="20"/>
                <w:szCs w:val="20"/>
                <w:lang w:eastAsia="ja-JP"/>
              </w:rPr>
              <w:t>UNDP</w:t>
            </w:r>
            <w:r w:rsidR="00424809" w:rsidRPr="006933AE">
              <w:rPr>
                <w:rFonts w:ascii="Arial" w:eastAsia="Times New Roman" w:hAnsi="Arial" w:cs="Arial"/>
                <w:bCs/>
                <w:color w:val="000000"/>
                <w:sz w:val="20"/>
                <w:szCs w:val="20"/>
                <w:lang w:eastAsia="ja-JP"/>
              </w:rPr>
              <w:t xml:space="preserve"> is working</w:t>
            </w:r>
            <w:r w:rsidRPr="006933AE">
              <w:rPr>
                <w:rFonts w:ascii="Arial" w:eastAsia="Times New Roman" w:hAnsi="Arial" w:cs="Arial"/>
                <w:bCs/>
                <w:color w:val="000000"/>
                <w:sz w:val="20"/>
                <w:szCs w:val="20"/>
                <w:lang w:eastAsia="ja-JP"/>
              </w:rPr>
              <w:t xml:space="preserve"> closely with the </w:t>
            </w:r>
            <w:r w:rsidR="003D2883" w:rsidRPr="006933AE">
              <w:rPr>
                <w:rFonts w:ascii="Arial" w:eastAsia="Times New Roman" w:hAnsi="Arial" w:cs="Arial"/>
                <w:bCs/>
                <w:color w:val="000000"/>
                <w:sz w:val="20"/>
                <w:szCs w:val="20"/>
                <w:lang w:eastAsia="ja-JP"/>
              </w:rPr>
              <w:t>European Investment Bank (</w:t>
            </w:r>
            <w:r w:rsidRPr="006933AE">
              <w:rPr>
                <w:rFonts w:ascii="Arial" w:eastAsia="Times New Roman" w:hAnsi="Arial" w:cs="Arial"/>
                <w:bCs/>
                <w:color w:val="000000"/>
                <w:sz w:val="20"/>
                <w:szCs w:val="20"/>
                <w:lang w:eastAsia="ja-JP"/>
              </w:rPr>
              <w:t>EIB</w:t>
            </w:r>
            <w:r w:rsidR="003D2883" w:rsidRPr="006933AE">
              <w:rPr>
                <w:rFonts w:ascii="Arial" w:eastAsia="Times New Roman" w:hAnsi="Arial" w:cs="Arial"/>
                <w:bCs/>
                <w:color w:val="000000"/>
                <w:sz w:val="20"/>
                <w:szCs w:val="20"/>
                <w:lang w:eastAsia="ja-JP"/>
              </w:rPr>
              <w:t>)</w:t>
            </w:r>
            <w:r w:rsidRPr="006933AE">
              <w:rPr>
                <w:rFonts w:ascii="Arial" w:eastAsia="Times New Roman" w:hAnsi="Arial" w:cs="Arial"/>
                <w:bCs/>
                <w:color w:val="000000"/>
                <w:sz w:val="20"/>
                <w:szCs w:val="20"/>
                <w:lang w:eastAsia="ja-JP"/>
              </w:rPr>
              <w:t xml:space="preserve"> on securing concessional loan for public and residential sector</w:t>
            </w:r>
            <w:r w:rsidR="00424809" w:rsidRPr="006933AE">
              <w:rPr>
                <w:rFonts w:ascii="Arial" w:eastAsia="Times New Roman" w:hAnsi="Arial" w:cs="Arial"/>
                <w:bCs/>
                <w:color w:val="000000"/>
                <w:sz w:val="20"/>
                <w:szCs w:val="20"/>
                <w:lang w:eastAsia="ja-JP"/>
              </w:rPr>
              <w:t xml:space="preserve"> (See Annex IV</w:t>
            </w:r>
            <w:r w:rsidR="003D2883" w:rsidRPr="006933AE">
              <w:rPr>
                <w:rFonts w:ascii="Arial" w:eastAsia="Times New Roman" w:hAnsi="Arial" w:cs="Arial"/>
                <w:bCs/>
                <w:color w:val="000000"/>
                <w:sz w:val="20"/>
                <w:szCs w:val="20"/>
                <w:lang w:eastAsia="ja-JP"/>
              </w:rPr>
              <w:t>b</w:t>
            </w:r>
            <w:r w:rsidR="00424809" w:rsidRPr="006933AE">
              <w:rPr>
                <w:rFonts w:ascii="Arial" w:eastAsia="Times New Roman" w:hAnsi="Arial" w:cs="Arial"/>
                <w:bCs/>
                <w:color w:val="000000"/>
                <w:sz w:val="20"/>
                <w:szCs w:val="20"/>
                <w:lang w:eastAsia="ja-JP"/>
              </w:rPr>
              <w:t xml:space="preserve"> </w:t>
            </w:r>
            <w:r w:rsidR="003D2883" w:rsidRPr="006933AE">
              <w:rPr>
                <w:rFonts w:ascii="Arial" w:eastAsia="Times New Roman" w:hAnsi="Arial" w:cs="Arial"/>
                <w:bCs/>
                <w:color w:val="000000"/>
                <w:sz w:val="20"/>
                <w:szCs w:val="20"/>
                <w:lang w:eastAsia="ja-JP"/>
              </w:rPr>
              <w:t>and IVe</w:t>
            </w:r>
            <w:r w:rsidR="00424809" w:rsidRPr="006933AE">
              <w:rPr>
                <w:rFonts w:ascii="Arial" w:eastAsia="Times New Roman" w:hAnsi="Arial" w:cs="Arial"/>
                <w:bCs/>
                <w:color w:val="000000"/>
                <w:sz w:val="20"/>
                <w:szCs w:val="20"/>
                <w:lang w:eastAsia="ja-JP"/>
              </w:rPr>
              <w:t>)</w:t>
            </w:r>
            <w:r w:rsidRPr="006933AE">
              <w:rPr>
                <w:rFonts w:ascii="Arial" w:eastAsia="Times New Roman" w:hAnsi="Arial" w:cs="Arial"/>
                <w:bCs/>
                <w:color w:val="000000"/>
                <w:sz w:val="20"/>
                <w:szCs w:val="20"/>
                <w:lang w:eastAsia="ja-JP"/>
              </w:rPr>
              <w:t xml:space="preserve">. The EIB </w:t>
            </w:r>
            <w:r w:rsidR="003D2883" w:rsidRPr="006933AE">
              <w:rPr>
                <w:rFonts w:ascii="Arial" w:eastAsia="Times New Roman" w:hAnsi="Arial" w:cs="Arial"/>
                <w:bCs/>
                <w:color w:val="000000"/>
                <w:sz w:val="20"/>
                <w:szCs w:val="20"/>
                <w:lang w:eastAsia="ja-JP"/>
              </w:rPr>
              <w:t xml:space="preserve">is currently in the process of conducting the due diligence process on the potential first phase </w:t>
            </w:r>
            <w:r w:rsidR="00424809" w:rsidRPr="006933AE">
              <w:rPr>
                <w:rFonts w:ascii="Arial" w:eastAsia="Times New Roman" w:hAnsi="Arial" w:cs="Arial"/>
                <w:bCs/>
                <w:color w:val="000000"/>
                <w:sz w:val="20"/>
                <w:szCs w:val="20"/>
                <w:lang w:eastAsia="ja-JP"/>
              </w:rPr>
              <w:t>(</w:t>
            </w:r>
            <w:r w:rsidR="003E1B56" w:rsidRPr="006933AE">
              <w:rPr>
                <w:rFonts w:ascii="Arial" w:eastAsia="Times New Roman" w:hAnsi="Arial" w:cs="Arial"/>
                <w:bCs/>
                <w:color w:val="000000"/>
                <w:sz w:val="20"/>
                <w:szCs w:val="20"/>
                <w:lang w:eastAsia="ja-JP"/>
              </w:rPr>
              <w:t xml:space="preserve">EIB loan </w:t>
            </w:r>
            <w:r w:rsidR="006933AE" w:rsidRPr="006933AE">
              <w:rPr>
                <w:rFonts w:ascii="Arial" w:eastAsia="Times New Roman" w:hAnsi="Arial" w:cs="Arial"/>
                <w:bCs/>
                <w:color w:val="000000"/>
                <w:sz w:val="20"/>
                <w:szCs w:val="20"/>
                <w:lang w:eastAsia="ja-JP"/>
              </w:rPr>
              <w:t>-</w:t>
            </w:r>
            <w:r w:rsidR="003E1B56" w:rsidRPr="006933AE">
              <w:rPr>
                <w:rFonts w:ascii="Arial" w:eastAsia="Times New Roman" w:hAnsi="Arial" w:cs="Arial"/>
                <w:bCs/>
                <w:color w:val="000000"/>
                <w:sz w:val="20"/>
                <w:szCs w:val="20"/>
                <w:lang w:eastAsia="ja-JP"/>
              </w:rPr>
              <w:t xml:space="preserve"> US$12 million</w:t>
            </w:r>
            <w:r w:rsidR="00424809" w:rsidRPr="006933AE">
              <w:rPr>
                <w:rFonts w:ascii="Arial" w:eastAsia="Times New Roman" w:hAnsi="Arial" w:cs="Arial"/>
                <w:bCs/>
                <w:color w:val="000000"/>
                <w:sz w:val="20"/>
                <w:szCs w:val="20"/>
                <w:lang w:eastAsia="ja-JP"/>
              </w:rPr>
              <w:t xml:space="preserve">) </w:t>
            </w:r>
            <w:r w:rsidR="00FE71E9" w:rsidRPr="006933AE">
              <w:rPr>
                <w:rFonts w:ascii="Arial" w:eastAsia="Times New Roman" w:hAnsi="Arial" w:cs="Arial"/>
                <w:bCs/>
                <w:color w:val="000000"/>
                <w:sz w:val="20"/>
                <w:szCs w:val="20"/>
                <w:lang w:eastAsia="ja-JP"/>
              </w:rPr>
              <w:t xml:space="preserve">that would target public sector buildings. The loan resources for the first phase are expected to be provided upon appraisal in Q3 2016. The potential second phase is subject to further due diligence by EIB and the amount is up to </w:t>
            </w:r>
            <w:r w:rsidR="00424809" w:rsidRPr="006933AE">
              <w:rPr>
                <w:rFonts w:ascii="Arial" w:eastAsia="Times New Roman" w:hAnsi="Arial" w:cs="Arial"/>
                <w:bCs/>
                <w:color w:val="000000"/>
                <w:sz w:val="20"/>
                <w:szCs w:val="20"/>
                <w:lang w:eastAsia="ja-JP"/>
              </w:rPr>
              <w:t>US</w:t>
            </w:r>
            <w:r w:rsidR="00FE71E9" w:rsidRPr="006933AE">
              <w:rPr>
                <w:rFonts w:ascii="Arial" w:eastAsia="Times New Roman" w:hAnsi="Arial" w:cs="Arial"/>
                <w:bCs/>
                <w:color w:val="000000"/>
                <w:sz w:val="20"/>
                <w:szCs w:val="20"/>
                <w:lang w:eastAsia="ja-JP"/>
              </w:rPr>
              <w:t>$</w:t>
            </w:r>
            <w:r w:rsidR="006933AE" w:rsidRPr="006933AE">
              <w:rPr>
                <w:rFonts w:ascii="Arial" w:eastAsia="Times New Roman" w:hAnsi="Arial" w:cs="Arial"/>
                <w:bCs/>
                <w:color w:val="000000"/>
                <w:sz w:val="20"/>
                <w:szCs w:val="20"/>
                <w:lang w:eastAsia="ja-JP"/>
              </w:rPr>
              <w:t>86</w:t>
            </w:r>
            <w:r w:rsidR="00424809" w:rsidRPr="006933AE">
              <w:rPr>
                <w:rFonts w:ascii="Arial" w:eastAsia="Times New Roman" w:hAnsi="Arial" w:cs="Arial"/>
                <w:bCs/>
                <w:color w:val="000000"/>
                <w:sz w:val="20"/>
                <w:szCs w:val="20"/>
                <w:lang w:eastAsia="ja-JP"/>
              </w:rPr>
              <w:t xml:space="preserve"> million. Overall, US$ 20 million of GCF financing </w:t>
            </w:r>
            <w:r w:rsidR="00FE71E9" w:rsidRPr="006933AE">
              <w:rPr>
                <w:rFonts w:ascii="Arial" w:eastAsia="Times New Roman" w:hAnsi="Arial" w:cs="Arial"/>
                <w:bCs/>
                <w:color w:val="000000"/>
                <w:sz w:val="20"/>
                <w:szCs w:val="20"/>
                <w:lang w:eastAsia="ja-JP"/>
              </w:rPr>
              <w:t>is expected to</w:t>
            </w:r>
            <w:r w:rsidR="00424809" w:rsidRPr="006933AE">
              <w:rPr>
                <w:rFonts w:ascii="Arial" w:eastAsia="Times New Roman" w:hAnsi="Arial" w:cs="Arial"/>
                <w:bCs/>
                <w:color w:val="000000"/>
                <w:sz w:val="20"/>
                <w:szCs w:val="20"/>
                <w:lang w:eastAsia="ja-JP"/>
              </w:rPr>
              <w:t xml:space="preserve"> leverage over US$ 80 million </w:t>
            </w:r>
            <w:r w:rsidR="006933AE" w:rsidRPr="006933AE">
              <w:rPr>
                <w:rFonts w:ascii="Arial" w:eastAsia="Times New Roman" w:hAnsi="Arial" w:cs="Arial"/>
                <w:bCs/>
                <w:color w:val="000000"/>
                <w:sz w:val="20"/>
                <w:szCs w:val="20"/>
                <w:lang w:eastAsia="ja-JP"/>
              </w:rPr>
              <w:t>of private investment</w:t>
            </w:r>
            <w:r w:rsidR="00424809" w:rsidRPr="006933AE">
              <w:rPr>
                <w:rFonts w:ascii="Arial" w:eastAsia="Times New Roman" w:hAnsi="Arial" w:cs="Arial"/>
                <w:bCs/>
                <w:color w:val="000000"/>
                <w:sz w:val="20"/>
                <w:szCs w:val="20"/>
                <w:lang w:eastAsia="ja-JP"/>
              </w:rPr>
              <w:t xml:space="preserve"> and US$ 20 million of public investment  in energy efficiency retrofits. </w:t>
            </w:r>
          </w:p>
          <w:p w14:paraId="00EE132C" w14:textId="77777777" w:rsidR="00764177" w:rsidRPr="00FE7ED4" w:rsidRDefault="00764177" w:rsidP="00FE7ED4">
            <w:pPr>
              <w:jc w:val="both"/>
              <w:rPr>
                <w:rFonts w:ascii="Arial" w:hAnsi="Arial" w:cs="Arial"/>
                <w:sz w:val="20"/>
                <w:szCs w:val="20"/>
                <w:lang w:val="en-GB"/>
              </w:rPr>
            </w:pPr>
          </w:p>
          <w:p w14:paraId="70796E7E" w14:textId="77777777" w:rsidR="00CB4F9D" w:rsidRDefault="00190759" w:rsidP="00823608">
            <w:pPr>
              <w:pStyle w:val="ListParagraph"/>
              <w:numPr>
                <w:ilvl w:val="0"/>
                <w:numId w:val="11"/>
              </w:numPr>
              <w:ind w:left="351"/>
              <w:jc w:val="both"/>
              <w:rPr>
                <w:rFonts w:ascii="Arial" w:hAnsi="Arial" w:cs="Arial"/>
                <w:sz w:val="20"/>
                <w:szCs w:val="20"/>
                <w:lang w:val="en-GB"/>
              </w:rPr>
            </w:pPr>
            <w:r w:rsidRPr="0013396A">
              <w:rPr>
                <w:rFonts w:ascii="Arial" w:hAnsi="Arial" w:cs="Arial"/>
                <w:sz w:val="20"/>
                <w:szCs w:val="20"/>
                <w:lang w:val="en-GB"/>
              </w:rPr>
              <w:t xml:space="preserve">The technical assistance provided in </w:t>
            </w:r>
            <w:r w:rsidR="00A067D0">
              <w:rPr>
                <w:rFonts w:ascii="Arial" w:hAnsi="Arial" w:cs="Arial"/>
                <w:sz w:val="20"/>
                <w:szCs w:val="20"/>
                <w:lang w:val="en-GB"/>
              </w:rPr>
              <w:t>C</w:t>
            </w:r>
            <w:r w:rsidR="00A067D0" w:rsidRPr="0013396A">
              <w:rPr>
                <w:rFonts w:ascii="Arial" w:hAnsi="Arial" w:cs="Arial"/>
                <w:sz w:val="20"/>
                <w:szCs w:val="20"/>
                <w:lang w:val="en-GB"/>
              </w:rPr>
              <w:t xml:space="preserve">omponents </w:t>
            </w:r>
            <w:r w:rsidRPr="0013396A">
              <w:rPr>
                <w:rFonts w:ascii="Arial" w:hAnsi="Arial" w:cs="Arial"/>
                <w:sz w:val="20"/>
                <w:szCs w:val="20"/>
                <w:lang w:val="en-GB"/>
              </w:rPr>
              <w:t>1, 2 and 3 need grants since they address and remove systemic risks and overcome market barriers</w:t>
            </w:r>
            <w:r w:rsidR="0013396A">
              <w:rPr>
                <w:rStyle w:val="FootnoteReference"/>
                <w:rFonts w:ascii="Arial" w:hAnsi="Arial" w:cs="Arial"/>
                <w:sz w:val="20"/>
                <w:szCs w:val="20"/>
                <w:lang w:val="en-GB"/>
              </w:rPr>
              <w:footnoteReference w:id="7"/>
            </w:r>
            <w:r w:rsidR="00CB4F9D">
              <w:rPr>
                <w:rFonts w:ascii="Arial" w:hAnsi="Arial" w:cs="Arial"/>
                <w:sz w:val="20"/>
                <w:szCs w:val="20"/>
                <w:lang w:val="en-GB"/>
              </w:rPr>
              <w:t>:</w:t>
            </w:r>
          </w:p>
          <w:p w14:paraId="36A97B5D" w14:textId="77777777" w:rsidR="00CB4F9D" w:rsidRPr="00CB4F9D" w:rsidRDefault="00CB4F9D" w:rsidP="00CB4F9D">
            <w:pPr>
              <w:pStyle w:val="ListParagraph"/>
              <w:rPr>
                <w:rFonts w:ascii="Arial" w:hAnsi="Arial" w:cs="Arial"/>
                <w:sz w:val="20"/>
                <w:szCs w:val="20"/>
                <w:lang w:val="en-GB"/>
              </w:rPr>
            </w:pPr>
          </w:p>
          <w:p w14:paraId="2B94AB97" w14:textId="7409395A" w:rsidR="00CB4F9D" w:rsidRPr="00C00577" w:rsidRDefault="00934443" w:rsidP="00823608">
            <w:pPr>
              <w:pStyle w:val="ListParagraph"/>
              <w:numPr>
                <w:ilvl w:val="0"/>
                <w:numId w:val="21"/>
              </w:numPr>
              <w:jc w:val="both"/>
              <w:rPr>
                <w:rFonts w:ascii="Arial" w:hAnsi="Arial" w:cs="Arial"/>
                <w:sz w:val="20"/>
                <w:szCs w:val="20"/>
                <w:lang w:val="en-GB"/>
              </w:rPr>
            </w:pPr>
            <w:r w:rsidRPr="00C00577">
              <w:rPr>
                <w:rFonts w:ascii="Arial" w:hAnsi="Arial" w:cs="Arial"/>
                <w:sz w:val="20"/>
                <w:szCs w:val="20"/>
                <w:lang w:val="en-GB"/>
              </w:rPr>
              <w:t xml:space="preserve">Component 1 will establish building </w:t>
            </w:r>
            <w:r w:rsidRPr="006E1A3A">
              <w:rPr>
                <w:rFonts w:ascii="Arial" w:hAnsi="Arial" w:cs="Arial"/>
                <w:sz w:val="20"/>
                <w:szCs w:val="20"/>
                <w:lang w:val="en-GB"/>
              </w:rPr>
              <w:t xml:space="preserve">sector </w:t>
            </w:r>
            <w:r w:rsidR="00825C27" w:rsidRPr="006E1A3A">
              <w:rPr>
                <w:rFonts w:ascii="Arial" w:hAnsi="Arial" w:cs="Arial"/>
                <w:sz w:val="20"/>
                <w:szCs w:val="20"/>
                <w:lang w:val="en-GB"/>
              </w:rPr>
              <w:t>Measur</w:t>
            </w:r>
            <w:r w:rsidR="006E1A3A" w:rsidRPr="006E1A3A">
              <w:rPr>
                <w:rFonts w:ascii="Arial" w:hAnsi="Arial" w:cs="Arial"/>
                <w:sz w:val="20"/>
                <w:szCs w:val="20"/>
                <w:lang w:val="en-GB"/>
              </w:rPr>
              <w:t>ement</w:t>
            </w:r>
            <w:r w:rsidR="00825C27" w:rsidRPr="006E1A3A">
              <w:rPr>
                <w:rFonts w:ascii="Arial" w:hAnsi="Arial" w:cs="Arial"/>
                <w:sz w:val="20"/>
                <w:szCs w:val="20"/>
                <w:lang w:val="en-GB"/>
              </w:rPr>
              <w:t>, Reporting and Verification (</w:t>
            </w:r>
            <w:r w:rsidRPr="006E1A3A">
              <w:rPr>
                <w:rFonts w:ascii="Arial" w:hAnsi="Arial" w:cs="Arial"/>
                <w:sz w:val="20"/>
                <w:szCs w:val="20"/>
                <w:lang w:val="en-GB"/>
              </w:rPr>
              <w:t>MRV</w:t>
            </w:r>
            <w:r w:rsidR="00825C27" w:rsidRPr="006E1A3A">
              <w:rPr>
                <w:rFonts w:ascii="Arial" w:hAnsi="Arial" w:cs="Arial"/>
                <w:sz w:val="20"/>
                <w:szCs w:val="20"/>
                <w:lang w:val="en-GB"/>
              </w:rPr>
              <w:t>)</w:t>
            </w:r>
            <w:r w:rsidRPr="006E1A3A">
              <w:rPr>
                <w:rFonts w:ascii="Arial" w:hAnsi="Arial" w:cs="Arial"/>
                <w:sz w:val="20"/>
                <w:szCs w:val="20"/>
                <w:lang w:val="en-GB"/>
              </w:rPr>
              <w:t xml:space="preserve"> and knowledge</w:t>
            </w:r>
            <w:r w:rsidRPr="00C00577">
              <w:rPr>
                <w:rFonts w:ascii="Arial" w:hAnsi="Arial" w:cs="Arial"/>
                <w:sz w:val="20"/>
                <w:szCs w:val="20"/>
                <w:lang w:val="en-GB"/>
              </w:rPr>
              <w:t xml:space="preserve"> management. One of the identified barriers is a lack of information and awareness: </w:t>
            </w:r>
            <w:r w:rsidR="004B3E4F" w:rsidRPr="00C00577">
              <w:rPr>
                <w:rFonts w:ascii="Arial" w:hAnsi="Arial" w:cs="Arial"/>
                <w:sz w:val="20"/>
                <w:szCs w:val="20"/>
                <w:lang w:val="en-GB"/>
              </w:rPr>
              <w:t xml:space="preserve">energy </w:t>
            </w:r>
            <w:r w:rsidRPr="00C00577">
              <w:rPr>
                <w:rFonts w:ascii="Arial" w:hAnsi="Arial" w:cs="Arial"/>
                <w:sz w:val="20"/>
                <w:szCs w:val="20"/>
                <w:lang w:val="en-GB"/>
              </w:rPr>
              <w:t>efficiency is not a major concern for most people in Armenia. There is a low level of awareness among building owners, real estate agencies and occupants about operational costs and potential energy</w:t>
            </w:r>
            <w:r w:rsidR="004B3E4F" w:rsidRPr="00C00577">
              <w:rPr>
                <w:rFonts w:ascii="Arial" w:hAnsi="Arial" w:cs="Arial"/>
                <w:sz w:val="20"/>
                <w:szCs w:val="20"/>
                <w:lang w:val="en-GB"/>
              </w:rPr>
              <w:t>-</w:t>
            </w:r>
            <w:r w:rsidRPr="00C00577">
              <w:rPr>
                <w:rFonts w:ascii="Arial" w:hAnsi="Arial" w:cs="Arial"/>
                <w:sz w:val="20"/>
                <w:szCs w:val="20"/>
                <w:lang w:val="en-GB"/>
              </w:rPr>
              <w:t xml:space="preserve"> and money</w:t>
            </w:r>
            <w:r w:rsidR="004B3E4F" w:rsidRPr="00C00577">
              <w:rPr>
                <w:rFonts w:ascii="Arial" w:hAnsi="Arial" w:cs="Arial"/>
                <w:sz w:val="20"/>
                <w:szCs w:val="20"/>
                <w:lang w:val="en-GB"/>
              </w:rPr>
              <w:t>-</w:t>
            </w:r>
            <w:r w:rsidRPr="00C00577">
              <w:rPr>
                <w:rFonts w:ascii="Arial" w:hAnsi="Arial" w:cs="Arial"/>
                <w:sz w:val="20"/>
                <w:szCs w:val="20"/>
                <w:lang w:val="en-GB"/>
              </w:rPr>
              <w:t>saving opportunities. There is also a misinformed perception that full compliance with efficient building codes and energy-efficient buildings would be prohibitively expensive in Armenia.</w:t>
            </w:r>
            <w:r w:rsidR="00082F3C" w:rsidRPr="00C00577">
              <w:rPr>
                <w:rFonts w:ascii="Arial" w:hAnsi="Arial" w:cs="Arial"/>
                <w:sz w:val="20"/>
                <w:szCs w:val="20"/>
                <w:lang w:val="en-GB"/>
              </w:rPr>
              <w:t xml:space="preserve"> The market for EE products and services is immature.</w:t>
            </w:r>
            <w:r w:rsidRPr="00C00577">
              <w:rPr>
                <w:rFonts w:ascii="Arial" w:hAnsi="Arial" w:cs="Arial"/>
                <w:sz w:val="20"/>
                <w:szCs w:val="20"/>
                <w:lang w:val="en-GB"/>
              </w:rPr>
              <w:t xml:space="preserve"> Robust MRV will build the investment case for energy efficiency retrofits and</w:t>
            </w:r>
            <w:r w:rsidR="004B3E4F" w:rsidRPr="00C00577">
              <w:rPr>
                <w:rFonts w:ascii="Arial" w:hAnsi="Arial" w:cs="Arial"/>
                <w:sz w:val="20"/>
                <w:szCs w:val="20"/>
                <w:lang w:val="en-GB"/>
              </w:rPr>
              <w:t>,</w:t>
            </w:r>
            <w:r w:rsidRPr="00C00577">
              <w:rPr>
                <w:rFonts w:ascii="Arial" w:hAnsi="Arial" w:cs="Arial"/>
                <w:sz w:val="20"/>
                <w:szCs w:val="20"/>
                <w:lang w:val="en-GB"/>
              </w:rPr>
              <w:t xml:space="preserve"> together with the dissemination of information</w:t>
            </w:r>
            <w:r w:rsidR="004B3E4F" w:rsidRPr="00C00577">
              <w:rPr>
                <w:rFonts w:ascii="Arial" w:hAnsi="Arial" w:cs="Arial"/>
                <w:sz w:val="20"/>
                <w:szCs w:val="20"/>
                <w:lang w:val="en-GB"/>
              </w:rPr>
              <w:t>,</w:t>
            </w:r>
            <w:r w:rsidRPr="00C00577">
              <w:rPr>
                <w:rFonts w:ascii="Arial" w:hAnsi="Arial" w:cs="Arial"/>
                <w:sz w:val="20"/>
                <w:szCs w:val="20"/>
                <w:lang w:val="en-GB"/>
              </w:rPr>
              <w:t xml:space="preserve"> will support the communication of the financial and development gains to be made from energy efficiency investments, thus improving information availability and awareness of the benefits of buildings with improved energy performance.</w:t>
            </w:r>
          </w:p>
          <w:p w14:paraId="46E9F853" w14:textId="77777777" w:rsidR="00CB4F9D" w:rsidRPr="00C00577" w:rsidRDefault="00CB4F9D" w:rsidP="00CB4F9D">
            <w:pPr>
              <w:pStyle w:val="ListParagraph"/>
              <w:ind w:left="1071"/>
              <w:jc w:val="both"/>
              <w:rPr>
                <w:rFonts w:ascii="Arial" w:hAnsi="Arial" w:cs="Arial"/>
                <w:sz w:val="20"/>
                <w:szCs w:val="20"/>
                <w:lang w:val="en-GB"/>
              </w:rPr>
            </w:pPr>
          </w:p>
          <w:p w14:paraId="5837DFE0" w14:textId="4ADAD87C" w:rsidR="00CB4F9D" w:rsidRPr="00C00577" w:rsidRDefault="00934443" w:rsidP="00823608">
            <w:pPr>
              <w:pStyle w:val="ListParagraph"/>
              <w:numPr>
                <w:ilvl w:val="0"/>
                <w:numId w:val="21"/>
              </w:numPr>
              <w:jc w:val="both"/>
              <w:rPr>
                <w:rFonts w:ascii="Arial" w:hAnsi="Arial" w:cs="Arial"/>
                <w:sz w:val="20"/>
                <w:szCs w:val="20"/>
                <w:lang w:val="en-GB"/>
              </w:rPr>
            </w:pPr>
            <w:r w:rsidRPr="00C00577">
              <w:rPr>
                <w:rFonts w:ascii="Arial" w:hAnsi="Arial" w:cs="Arial"/>
                <w:sz w:val="20"/>
                <w:szCs w:val="20"/>
                <w:lang w:val="en-GB"/>
              </w:rPr>
              <w:lastRenderedPageBreak/>
              <w:t xml:space="preserve">Component 2 </w:t>
            </w:r>
            <w:r w:rsidR="00082F3C" w:rsidRPr="00C00577">
              <w:rPr>
                <w:rFonts w:ascii="Arial" w:eastAsia="Times New Roman" w:hAnsi="Arial" w:cs="Arial"/>
                <w:sz w:val="20"/>
                <w:szCs w:val="20"/>
                <w:lang w:val="en-GB"/>
              </w:rPr>
              <w:t>will support national, sub-national and local authorities to adopt and implement an enabling policy framework for energy efficiency retrofits. This will remove a number of policy, legal and institutional barriers through supporting legal reform, the introduction</w:t>
            </w:r>
            <w:r w:rsidR="00725E69" w:rsidRPr="00C00577">
              <w:rPr>
                <w:rFonts w:ascii="Arial" w:eastAsia="Times New Roman" w:hAnsi="Arial" w:cs="Arial"/>
                <w:sz w:val="20"/>
                <w:szCs w:val="20"/>
                <w:lang w:val="en-GB"/>
              </w:rPr>
              <w:t xml:space="preserve"> and implementation</w:t>
            </w:r>
            <w:r w:rsidR="00082F3C" w:rsidRPr="00C00577">
              <w:rPr>
                <w:rFonts w:ascii="Arial" w:eastAsia="Times New Roman" w:hAnsi="Arial" w:cs="Arial"/>
                <w:sz w:val="20"/>
                <w:szCs w:val="20"/>
                <w:lang w:val="en-GB"/>
              </w:rPr>
              <w:t xml:space="preserve"> of </w:t>
            </w:r>
            <w:r w:rsidR="002F335B" w:rsidRPr="00C00577">
              <w:rPr>
                <w:rFonts w:ascii="Arial" w:eastAsia="Times New Roman" w:hAnsi="Arial" w:cs="Arial"/>
                <w:sz w:val="20"/>
                <w:szCs w:val="20"/>
                <w:lang w:val="en-GB"/>
              </w:rPr>
              <w:t>regulation</w:t>
            </w:r>
            <w:r w:rsidR="00725E69" w:rsidRPr="00C00577">
              <w:rPr>
                <w:rFonts w:ascii="Arial" w:eastAsia="Times New Roman" w:hAnsi="Arial" w:cs="Arial"/>
                <w:sz w:val="20"/>
                <w:szCs w:val="20"/>
                <w:lang w:val="en-GB"/>
              </w:rPr>
              <w:t>,</w:t>
            </w:r>
            <w:r w:rsidR="00082F3C" w:rsidRPr="00C00577">
              <w:rPr>
                <w:rFonts w:ascii="Arial" w:eastAsia="Times New Roman" w:hAnsi="Arial" w:cs="Arial"/>
                <w:sz w:val="20"/>
                <w:szCs w:val="20"/>
                <w:lang w:val="en-GB"/>
              </w:rPr>
              <w:t xml:space="preserve"> and the modernisation and enforcement of standards</w:t>
            </w:r>
            <w:r w:rsidR="00725E69" w:rsidRPr="00C00577">
              <w:rPr>
                <w:rFonts w:ascii="Arial" w:eastAsia="Times New Roman" w:hAnsi="Arial" w:cs="Arial"/>
                <w:sz w:val="20"/>
                <w:szCs w:val="20"/>
                <w:lang w:val="en-GB"/>
              </w:rPr>
              <w:t>. Component 2 will also remove technical and capacity barriers by providing technical assistance to selected market players, such as building owners / managers / owner associations and local government.</w:t>
            </w:r>
          </w:p>
          <w:p w14:paraId="44D63453" w14:textId="77777777" w:rsidR="00CB4F9D" w:rsidRPr="00C00577" w:rsidRDefault="00CB4F9D" w:rsidP="00CB4F9D">
            <w:pPr>
              <w:pStyle w:val="ListParagraph"/>
              <w:rPr>
                <w:rFonts w:ascii="Arial" w:eastAsia="Times New Roman" w:hAnsi="Arial" w:cs="Arial"/>
                <w:sz w:val="20"/>
                <w:szCs w:val="20"/>
                <w:lang w:val="en-GB"/>
              </w:rPr>
            </w:pPr>
          </w:p>
          <w:p w14:paraId="48622353" w14:textId="1E00123C" w:rsidR="0013396A" w:rsidRPr="00C00577" w:rsidRDefault="00725E69" w:rsidP="00823608">
            <w:pPr>
              <w:pStyle w:val="ListParagraph"/>
              <w:numPr>
                <w:ilvl w:val="0"/>
                <w:numId w:val="21"/>
              </w:numPr>
              <w:jc w:val="both"/>
              <w:rPr>
                <w:rFonts w:ascii="Arial" w:hAnsi="Arial" w:cs="Arial"/>
                <w:sz w:val="20"/>
                <w:szCs w:val="20"/>
                <w:lang w:val="en-GB"/>
              </w:rPr>
            </w:pPr>
            <w:r w:rsidRPr="00C00577">
              <w:rPr>
                <w:rFonts w:ascii="Arial" w:eastAsia="Times New Roman" w:hAnsi="Arial" w:cs="Arial"/>
                <w:sz w:val="20"/>
                <w:szCs w:val="20"/>
                <w:lang w:val="en-GB"/>
              </w:rPr>
              <w:t>Component 3 will provide access to affordable capital for energy efficiency retrofits. This will help remove financial barriers</w:t>
            </w:r>
            <w:r w:rsidR="00CB4F9D" w:rsidRPr="00C00577">
              <w:rPr>
                <w:rFonts w:ascii="Arial" w:eastAsia="Times New Roman" w:hAnsi="Arial" w:cs="Arial"/>
                <w:sz w:val="20"/>
                <w:szCs w:val="20"/>
                <w:lang w:val="en-GB"/>
              </w:rPr>
              <w:t>,</w:t>
            </w:r>
            <w:r w:rsidRPr="00C00577">
              <w:rPr>
                <w:rFonts w:ascii="Arial" w:eastAsia="Times New Roman" w:hAnsi="Arial" w:cs="Arial"/>
                <w:sz w:val="20"/>
                <w:szCs w:val="20"/>
                <w:lang w:val="en-GB"/>
              </w:rPr>
              <w:t xml:space="preserve"> such as </w:t>
            </w:r>
            <w:r w:rsidR="00CB4F9D" w:rsidRPr="00C00577">
              <w:rPr>
                <w:rFonts w:ascii="Arial" w:eastAsia="Times New Roman" w:hAnsi="Arial" w:cs="Arial"/>
                <w:sz w:val="20"/>
                <w:szCs w:val="20"/>
                <w:lang w:val="en-GB"/>
              </w:rPr>
              <w:t xml:space="preserve">the fact that </w:t>
            </w:r>
            <w:r w:rsidRPr="00C00577">
              <w:rPr>
                <w:rFonts w:ascii="Arial" w:eastAsia="Times New Roman" w:hAnsi="Arial" w:cs="Arial"/>
                <w:sz w:val="20"/>
                <w:szCs w:val="20"/>
                <w:lang w:val="en-GB"/>
              </w:rPr>
              <w:t xml:space="preserve">home-owners and public sector entities </w:t>
            </w:r>
            <w:r w:rsidR="00CB4F9D" w:rsidRPr="00C00577">
              <w:rPr>
                <w:rFonts w:ascii="Arial" w:eastAsia="Times New Roman" w:hAnsi="Arial" w:cs="Arial"/>
                <w:sz w:val="20"/>
                <w:szCs w:val="20"/>
                <w:lang w:val="en-GB"/>
              </w:rPr>
              <w:t xml:space="preserve">lack </w:t>
            </w:r>
            <w:r w:rsidRPr="00C00577">
              <w:rPr>
                <w:rFonts w:ascii="Arial" w:eastAsia="Times New Roman" w:hAnsi="Arial" w:cs="Arial"/>
                <w:sz w:val="20"/>
                <w:szCs w:val="20"/>
                <w:lang w:val="en-GB"/>
              </w:rPr>
              <w:t>the financial resources necessary to undertake EE building retrofits without loans and the reluctance of local commercial banks to provide loans for EE renovation.</w:t>
            </w:r>
          </w:p>
          <w:p w14:paraId="77F204A9" w14:textId="77777777" w:rsidR="00764177" w:rsidRDefault="00764177" w:rsidP="00764177">
            <w:pPr>
              <w:pStyle w:val="ListParagraph"/>
              <w:ind w:left="365"/>
              <w:jc w:val="both"/>
              <w:rPr>
                <w:rFonts w:ascii="Arial" w:hAnsi="Arial" w:cs="Arial"/>
                <w:sz w:val="20"/>
                <w:szCs w:val="20"/>
                <w:lang w:val="en-GB"/>
              </w:rPr>
            </w:pPr>
          </w:p>
          <w:p w14:paraId="1F7155E1" w14:textId="473EDF5C" w:rsidR="006C2BC9" w:rsidRPr="006C2BC9" w:rsidRDefault="00190759" w:rsidP="00823608">
            <w:pPr>
              <w:pStyle w:val="ListParagraph"/>
              <w:numPr>
                <w:ilvl w:val="0"/>
                <w:numId w:val="11"/>
              </w:numPr>
              <w:ind w:left="365" w:hanging="365"/>
              <w:jc w:val="both"/>
              <w:rPr>
                <w:rFonts w:ascii="Arial" w:hAnsi="Arial" w:cs="Arial"/>
                <w:sz w:val="20"/>
                <w:szCs w:val="20"/>
                <w:lang w:val="en-GB"/>
              </w:rPr>
            </w:pPr>
            <w:r w:rsidRPr="0013396A">
              <w:rPr>
                <w:rFonts w:ascii="Arial" w:hAnsi="Arial" w:cs="Arial"/>
                <w:sz w:val="20"/>
                <w:szCs w:val="20"/>
                <w:lang w:val="en-GB"/>
              </w:rPr>
              <w:t xml:space="preserve">In </w:t>
            </w:r>
            <w:r w:rsidR="009A3241">
              <w:rPr>
                <w:rFonts w:ascii="Arial" w:hAnsi="Arial" w:cs="Arial"/>
                <w:sz w:val="20"/>
                <w:szCs w:val="20"/>
                <w:lang w:val="en-GB"/>
              </w:rPr>
              <w:t>C</w:t>
            </w:r>
            <w:r w:rsidR="009A3241" w:rsidRPr="0013396A">
              <w:rPr>
                <w:rFonts w:ascii="Arial" w:hAnsi="Arial" w:cs="Arial"/>
                <w:sz w:val="20"/>
                <w:szCs w:val="20"/>
                <w:lang w:val="en-GB"/>
              </w:rPr>
              <w:t xml:space="preserve">omponent </w:t>
            </w:r>
            <w:r w:rsidRPr="0013396A">
              <w:rPr>
                <w:rFonts w:ascii="Arial" w:hAnsi="Arial" w:cs="Arial"/>
                <w:sz w:val="20"/>
                <w:szCs w:val="20"/>
                <w:lang w:val="en-GB"/>
              </w:rPr>
              <w:t xml:space="preserve">4, grants from the GCF will be </w:t>
            </w:r>
            <w:r w:rsidR="009A3241">
              <w:rPr>
                <w:rFonts w:ascii="Arial" w:hAnsi="Arial" w:cs="Arial"/>
                <w:sz w:val="20"/>
                <w:szCs w:val="20"/>
                <w:lang w:val="en-GB"/>
              </w:rPr>
              <w:t>offered</w:t>
            </w:r>
            <w:r w:rsidR="009A3241" w:rsidRPr="0013396A">
              <w:rPr>
                <w:rFonts w:ascii="Arial" w:hAnsi="Arial" w:cs="Arial"/>
                <w:sz w:val="20"/>
                <w:szCs w:val="20"/>
                <w:lang w:val="en-GB"/>
              </w:rPr>
              <w:t xml:space="preserve"> </w:t>
            </w:r>
            <w:r w:rsidRPr="0013396A">
              <w:rPr>
                <w:rFonts w:ascii="Arial" w:hAnsi="Arial" w:cs="Arial"/>
                <w:sz w:val="20"/>
                <w:szCs w:val="20"/>
                <w:lang w:val="en-GB"/>
              </w:rPr>
              <w:t xml:space="preserve">as a temporary targeted incentive. </w:t>
            </w:r>
            <w:r w:rsidR="009A3241">
              <w:rPr>
                <w:rFonts w:ascii="Arial" w:hAnsi="Arial" w:cs="Arial"/>
                <w:sz w:val="20"/>
                <w:szCs w:val="20"/>
                <w:lang w:val="en-GB"/>
              </w:rPr>
              <w:t>They</w:t>
            </w:r>
            <w:r w:rsidR="009A3241" w:rsidRPr="0013396A">
              <w:rPr>
                <w:rFonts w:ascii="Arial" w:hAnsi="Arial" w:cs="Arial"/>
                <w:sz w:val="20"/>
                <w:szCs w:val="20"/>
                <w:lang w:val="en-GB"/>
              </w:rPr>
              <w:t xml:space="preserve"> </w:t>
            </w:r>
            <w:r w:rsidRPr="0013396A">
              <w:rPr>
                <w:rFonts w:ascii="Arial" w:hAnsi="Arial" w:cs="Arial"/>
                <w:sz w:val="20"/>
                <w:szCs w:val="20"/>
                <w:lang w:val="en-GB"/>
              </w:rPr>
              <w:t xml:space="preserve">will be </w:t>
            </w:r>
            <w:r w:rsidR="00AF02BF">
              <w:rPr>
                <w:rFonts w:ascii="Arial" w:hAnsi="Arial" w:cs="Arial"/>
                <w:sz w:val="20"/>
                <w:szCs w:val="20"/>
                <w:lang w:val="en-GB"/>
              </w:rPr>
              <w:t xml:space="preserve">targeted </w:t>
            </w:r>
            <w:r w:rsidR="009A3241">
              <w:rPr>
                <w:rFonts w:ascii="Arial" w:hAnsi="Arial" w:cs="Arial"/>
                <w:sz w:val="20"/>
                <w:szCs w:val="20"/>
                <w:lang w:val="en-GB"/>
              </w:rPr>
              <w:t>and</w:t>
            </w:r>
            <w:r w:rsidRPr="0013396A">
              <w:rPr>
                <w:rFonts w:ascii="Arial" w:hAnsi="Arial" w:cs="Arial"/>
                <w:sz w:val="20"/>
                <w:szCs w:val="20"/>
                <w:lang w:val="en-GB"/>
              </w:rPr>
              <w:t xml:space="preserve"> will address the needs of the most vulnerable households. </w:t>
            </w:r>
            <w:r w:rsidRPr="00545299">
              <w:rPr>
                <w:rFonts w:ascii="Arial" w:hAnsi="Arial" w:cs="Arial"/>
                <w:sz w:val="20"/>
                <w:szCs w:val="20"/>
                <w:lang w:val="en-GB"/>
              </w:rPr>
              <w:t xml:space="preserve">The financial analysis (Annex </w:t>
            </w:r>
            <w:r w:rsidR="009F1F99" w:rsidRPr="00545299">
              <w:rPr>
                <w:rFonts w:ascii="Arial" w:hAnsi="Arial" w:cs="Arial"/>
                <w:sz w:val="20"/>
                <w:szCs w:val="20"/>
                <w:lang w:val="en-GB"/>
              </w:rPr>
              <w:t>II</w:t>
            </w:r>
            <w:r w:rsidR="009F1F99" w:rsidRPr="00545299">
              <w:rPr>
                <w:rStyle w:val="FootnoteReference"/>
                <w:rFonts w:ascii="Arial" w:hAnsi="Arial" w:cs="Arial"/>
                <w:sz w:val="20"/>
                <w:szCs w:val="20"/>
                <w:lang w:val="en-GB"/>
              </w:rPr>
              <w:footnoteReference w:id="8"/>
            </w:r>
            <w:r w:rsidR="009F1F99" w:rsidRPr="00545299">
              <w:rPr>
                <w:rFonts w:ascii="Arial" w:hAnsi="Arial" w:cs="Arial"/>
                <w:sz w:val="20"/>
                <w:szCs w:val="20"/>
                <w:lang w:val="en-GB"/>
              </w:rPr>
              <w:t xml:space="preserve"> and Annex III</w:t>
            </w:r>
            <w:r w:rsidRPr="00545299">
              <w:rPr>
                <w:rFonts w:ascii="Arial" w:hAnsi="Arial" w:cs="Arial"/>
                <w:sz w:val="20"/>
                <w:szCs w:val="20"/>
                <w:lang w:val="en-GB"/>
              </w:rPr>
              <w:t>) shows that</w:t>
            </w:r>
            <w:r w:rsidR="00AF02BF" w:rsidRPr="00545299">
              <w:rPr>
                <w:rFonts w:ascii="Arial" w:hAnsi="Arial" w:cs="Arial"/>
                <w:sz w:val="20"/>
                <w:szCs w:val="20"/>
                <w:lang w:val="en-GB"/>
              </w:rPr>
              <w:t>,</w:t>
            </w:r>
            <w:r w:rsidRPr="00545299">
              <w:rPr>
                <w:rFonts w:ascii="Arial" w:hAnsi="Arial" w:cs="Arial"/>
                <w:sz w:val="20"/>
                <w:szCs w:val="20"/>
                <w:lang w:val="en-GB"/>
              </w:rPr>
              <w:t xml:space="preserve"> for those earning </w:t>
            </w:r>
            <w:r w:rsidR="00AF02BF" w:rsidRPr="00545299">
              <w:rPr>
                <w:rFonts w:ascii="Arial" w:hAnsi="Arial" w:cs="Arial"/>
                <w:sz w:val="20"/>
                <w:szCs w:val="20"/>
                <w:lang w:val="en-GB"/>
              </w:rPr>
              <w:t xml:space="preserve">less than </w:t>
            </w:r>
            <w:r w:rsidRPr="00545299">
              <w:rPr>
                <w:rFonts w:ascii="Arial" w:hAnsi="Arial" w:cs="Arial"/>
                <w:sz w:val="20"/>
                <w:szCs w:val="20"/>
                <w:lang w:val="en-GB"/>
              </w:rPr>
              <w:t>the median household income of US</w:t>
            </w:r>
            <w:r w:rsidR="00AF02BF" w:rsidRPr="00545299">
              <w:rPr>
                <w:rFonts w:ascii="Arial" w:hAnsi="Arial" w:cs="Arial"/>
                <w:sz w:val="20"/>
                <w:szCs w:val="20"/>
                <w:lang w:val="en-GB"/>
              </w:rPr>
              <w:t xml:space="preserve">$ </w:t>
            </w:r>
            <w:r w:rsidRPr="00545299">
              <w:rPr>
                <w:rFonts w:ascii="Arial" w:hAnsi="Arial" w:cs="Arial"/>
                <w:sz w:val="20"/>
                <w:szCs w:val="20"/>
                <w:lang w:val="en-GB"/>
              </w:rPr>
              <w:t>400</w:t>
            </w:r>
            <w:r w:rsidR="001B62E8" w:rsidRPr="00545299">
              <w:rPr>
                <w:rFonts w:ascii="Arial" w:hAnsi="Arial" w:cs="Arial"/>
                <w:sz w:val="20"/>
                <w:szCs w:val="20"/>
                <w:lang w:val="en-GB"/>
              </w:rPr>
              <w:t xml:space="preserve"> per month</w:t>
            </w:r>
            <w:r w:rsidR="00AF02BF" w:rsidRPr="00545299">
              <w:rPr>
                <w:rFonts w:ascii="Arial" w:hAnsi="Arial" w:cs="Arial"/>
                <w:sz w:val="20"/>
                <w:szCs w:val="20"/>
                <w:lang w:val="en-GB"/>
              </w:rPr>
              <w:t>,</w:t>
            </w:r>
            <w:r w:rsidRPr="00545299">
              <w:rPr>
                <w:rFonts w:ascii="Arial" w:hAnsi="Arial" w:cs="Arial"/>
                <w:sz w:val="20"/>
                <w:szCs w:val="20"/>
                <w:lang w:val="en-GB"/>
              </w:rPr>
              <w:t xml:space="preserve"> building retrofits are not affordable. For middle- and higher-income households</w:t>
            </w:r>
            <w:r w:rsidR="00AF02BF" w:rsidRPr="00545299">
              <w:rPr>
                <w:rFonts w:ascii="Arial" w:hAnsi="Arial" w:cs="Arial"/>
                <w:sz w:val="20"/>
                <w:szCs w:val="20"/>
                <w:lang w:val="en-GB"/>
              </w:rPr>
              <w:t>,</w:t>
            </w:r>
            <w:r w:rsidRPr="00545299">
              <w:rPr>
                <w:rFonts w:ascii="Arial" w:hAnsi="Arial" w:cs="Arial"/>
                <w:sz w:val="20"/>
                <w:szCs w:val="20"/>
                <w:lang w:val="en-GB"/>
              </w:rPr>
              <w:t xml:space="preserve"> grants are not needed from an affordability point of view, and will only be used at a low level to overcome early-mover barriers. The grants will support poor and vulnerable households to </w:t>
            </w:r>
            <w:r w:rsidR="00AF02BF" w:rsidRPr="00545299">
              <w:rPr>
                <w:rFonts w:ascii="Arial" w:hAnsi="Arial" w:cs="Arial"/>
                <w:sz w:val="20"/>
                <w:szCs w:val="20"/>
                <w:lang w:val="en-GB"/>
              </w:rPr>
              <w:t>secure</w:t>
            </w:r>
            <w:r w:rsidRPr="00545299">
              <w:rPr>
                <w:rFonts w:ascii="Arial" w:hAnsi="Arial" w:cs="Arial"/>
                <w:sz w:val="20"/>
                <w:szCs w:val="20"/>
                <w:lang w:val="en-GB"/>
              </w:rPr>
              <w:t xml:space="preserve"> access to improved thermal comfort and cost / energy savings.</w:t>
            </w:r>
            <w:r w:rsidR="00545299" w:rsidRPr="00545299">
              <w:rPr>
                <w:rFonts w:ascii="Arial" w:hAnsi="Arial" w:cs="Arial"/>
                <w:sz w:val="20"/>
                <w:szCs w:val="20"/>
                <w:lang w:val="en-GB"/>
              </w:rPr>
              <w:t xml:space="preserve"> I</w:t>
            </w:r>
            <w:r w:rsidR="001B62E8" w:rsidRPr="00545299">
              <w:rPr>
                <w:rFonts w:ascii="Arial" w:hAnsi="Arial" w:cs="Arial"/>
                <w:sz w:val="20"/>
                <w:szCs w:val="20"/>
                <w:lang w:val="en-GB"/>
              </w:rPr>
              <w:t>ncentive grant</w:t>
            </w:r>
            <w:r w:rsidR="006C2BC9" w:rsidRPr="00545299">
              <w:rPr>
                <w:rFonts w:ascii="Arial" w:hAnsi="Arial" w:cs="Arial"/>
                <w:sz w:val="20"/>
                <w:szCs w:val="20"/>
                <w:lang w:val="en-GB"/>
              </w:rPr>
              <w:t>s for</w:t>
            </w:r>
            <w:r w:rsidR="001B62E8" w:rsidRPr="00545299">
              <w:rPr>
                <w:rFonts w:ascii="Arial" w:hAnsi="Arial" w:cs="Arial"/>
                <w:sz w:val="20"/>
                <w:szCs w:val="20"/>
                <w:lang w:val="en-GB"/>
              </w:rPr>
              <w:t xml:space="preserve"> low-income households</w:t>
            </w:r>
            <w:r w:rsidR="006C2BC9" w:rsidRPr="00545299">
              <w:rPr>
                <w:rFonts w:ascii="Arial" w:hAnsi="Arial" w:cs="Arial"/>
                <w:sz w:val="20"/>
                <w:szCs w:val="20"/>
                <w:lang w:val="en-GB"/>
              </w:rPr>
              <w:t xml:space="preserve"> are </w:t>
            </w:r>
            <w:r w:rsidR="00545299" w:rsidRPr="00545299">
              <w:rPr>
                <w:rFonts w:ascii="Arial" w:hAnsi="Arial" w:cs="Arial"/>
                <w:sz w:val="20"/>
                <w:szCs w:val="20"/>
                <w:lang w:val="en-GB"/>
              </w:rPr>
              <w:t xml:space="preserve">also </w:t>
            </w:r>
            <w:r w:rsidR="006C2BC9" w:rsidRPr="00545299">
              <w:rPr>
                <w:rFonts w:ascii="Arial" w:hAnsi="Arial" w:cs="Arial"/>
                <w:sz w:val="20"/>
                <w:szCs w:val="20"/>
                <w:lang w:val="en-GB"/>
              </w:rPr>
              <w:t xml:space="preserve">needed </w:t>
            </w:r>
            <w:r w:rsidR="001B62E8" w:rsidRPr="00545299">
              <w:rPr>
                <w:rFonts w:ascii="Arial" w:hAnsi="Arial" w:cs="Arial"/>
                <w:sz w:val="20"/>
                <w:szCs w:val="20"/>
                <w:lang w:val="en-GB"/>
              </w:rPr>
              <w:t>to unlock building-level investments</w:t>
            </w:r>
            <w:r w:rsidR="006C2BC9" w:rsidRPr="00545299">
              <w:rPr>
                <w:rFonts w:ascii="Arial" w:hAnsi="Arial" w:cs="Arial"/>
                <w:sz w:val="20"/>
                <w:szCs w:val="20"/>
                <w:lang w:val="en-GB"/>
              </w:rPr>
              <w:t>,</w:t>
            </w:r>
            <w:r w:rsidR="001B62E8" w:rsidRPr="00545299">
              <w:rPr>
                <w:rFonts w:ascii="Arial" w:hAnsi="Arial" w:cs="Arial"/>
                <w:sz w:val="20"/>
                <w:szCs w:val="20"/>
                <w:lang w:val="en-GB"/>
              </w:rPr>
              <w:t xml:space="preserve"> </w:t>
            </w:r>
            <w:r w:rsidR="00545299" w:rsidRPr="00545299">
              <w:rPr>
                <w:rFonts w:ascii="Arial" w:hAnsi="Arial" w:cs="Arial"/>
                <w:sz w:val="20"/>
                <w:szCs w:val="20"/>
                <w:lang w:val="en-GB"/>
              </w:rPr>
              <w:t>as</w:t>
            </w:r>
            <w:r w:rsidR="001B62E8" w:rsidRPr="00545299">
              <w:rPr>
                <w:rFonts w:ascii="Arial" w:hAnsi="Arial" w:cs="Arial"/>
                <w:sz w:val="20"/>
                <w:szCs w:val="20"/>
                <w:lang w:val="en-GB"/>
              </w:rPr>
              <w:t xml:space="preserve"> these households </w:t>
            </w:r>
            <w:r w:rsidR="00545299" w:rsidRPr="00545299">
              <w:rPr>
                <w:rFonts w:ascii="Arial" w:hAnsi="Arial" w:cs="Arial"/>
                <w:sz w:val="20"/>
                <w:szCs w:val="20"/>
                <w:lang w:val="en-GB"/>
              </w:rPr>
              <w:t>might otherwise</w:t>
            </w:r>
            <w:r w:rsidR="001B62E8" w:rsidRPr="00545299">
              <w:rPr>
                <w:rFonts w:ascii="Arial" w:hAnsi="Arial" w:cs="Arial"/>
                <w:sz w:val="20"/>
                <w:szCs w:val="20"/>
                <w:lang w:val="en-GB"/>
              </w:rPr>
              <w:t xml:space="preserve"> block building-level investment decisions in multi-apartment buildings</w:t>
            </w:r>
            <w:r w:rsidR="006C2BC9" w:rsidRPr="00545299">
              <w:rPr>
                <w:rFonts w:ascii="Arial" w:hAnsi="Arial" w:cs="Arial"/>
                <w:sz w:val="20"/>
                <w:szCs w:val="20"/>
                <w:lang w:val="en-GB"/>
              </w:rPr>
              <w:t>.</w:t>
            </w:r>
            <w:r w:rsidR="006C2BC9">
              <w:rPr>
                <w:rFonts w:ascii="Arial" w:hAnsi="Arial" w:cs="Arial"/>
                <w:sz w:val="20"/>
                <w:szCs w:val="20"/>
                <w:lang w:val="en-GB"/>
              </w:rPr>
              <w:t xml:space="preserve">  </w:t>
            </w:r>
          </w:p>
          <w:p w14:paraId="662662C9" w14:textId="77777777" w:rsidR="006C2BC9" w:rsidRDefault="006C2BC9" w:rsidP="006C2BC9">
            <w:pPr>
              <w:pStyle w:val="ListParagraph"/>
              <w:ind w:left="365"/>
              <w:jc w:val="both"/>
              <w:rPr>
                <w:rFonts w:ascii="Arial" w:hAnsi="Arial" w:cs="Arial"/>
                <w:sz w:val="20"/>
                <w:szCs w:val="20"/>
                <w:lang w:val="en-GB"/>
              </w:rPr>
            </w:pPr>
          </w:p>
          <w:p w14:paraId="1AA9C713" w14:textId="36D10E1E" w:rsidR="0013396A" w:rsidRDefault="00545299" w:rsidP="00823608">
            <w:pPr>
              <w:pStyle w:val="ListParagraph"/>
              <w:numPr>
                <w:ilvl w:val="0"/>
                <w:numId w:val="11"/>
              </w:numPr>
              <w:ind w:left="365" w:hanging="365"/>
              <w:jc w:val="both"/>
              <w:rPr>
                <w:rFonts w:ascii="Arial" w:hAnsi="Arial" w:cs="Arial"/>
                <w:sz w:val="20"/>
                <w:szCs w:val="20"/>
                <w:lang w:val="en-GB"/>
              </w:rPr>
            </w:pPr>
            <w:r>
              <w:rPr>
                <w:rFonts w:ascii="Arial" w:hAnsi="Arial" w:cs="Arial"/>
                <w:sz w:val="20"/>
                <w:szCs w:val="20"/>
                <w:lang w:val="en-GB"/>
              </w:rPr>
              <w:t>I</w:t>
            </w:r>
            <w:r w:rsidR="00190759" w:rsidRPr="0013396A">
              <w:rPr>
                <w:rFonts w:ascii="Arial" w:hAnsi="Arial" w:cs="Arial"/>
                <w:sz w:val="20"/>
                <w:szCs w:val="20"/>
                <w:lang w:val="en-GB"/>
              </w:rPr>
              <w:t>ncentives in the form of grants are common in developed countries – both in the EU and USA</w:t>
            </w:r>
            <w:r w:rsidR="00AF02BF">
              <w:rPr>
                <w:rFonts w:ascii="Arial" w:hAnsi="Arial" w:cs="Arial"/>
                <w:sz w:val="20"/>
                <w:szCs w:val="20"/>
                <w:lang w:val="en-GB"/>
              </w:rPr>
              <w:t>,</w:t>
            </w:r>
            <w:r w:rsidR="00190759" w:rsidRPr="0013396A">
              <w:rPr>
                <w:rFonts w:ascii="Arial" w:hAnsi="Arial" w:cs="Arial"/>
                <w:sz w:val="20"/>
                <w:szCs w:val="20"/>
                <w:lang w:val="en-GB"/>
              </w:rPr>
              <w:t xml:space="preserve"> siz</w:t>
            </w:r>
            <w:r w:rsidR="00AF02BF">
              <w:rPr>
                <w:rFonts w:ascii="Arial" w:hAnsi="Arial" w:cs="Arial"/>
                <w:sz w:val="20"/>
                <w:szCs w:val="20"/>
                <w:lang w:val="en-GB"/>
              </w:rPr>
              <w:t>e</w:t>
            </w:r>
            <w:r w:rsidR="00190759" w:rsidRPr="0013396A">
              <w:rPr>
                <w:rFonts w:ascii="Arial" w:hAnsi="Arial" w:cs="Arial"/>
                <w:sz w:val="20"/>
                <w:szCs w:val="20"/>
                <w:lang w:val="en-GB"/>
              </w:rPr>
              <w:t>able grants are common practice. KfW</w:t>
            </w:r>
            <w:r w:rsidR="00093020">
              <w:rPr>
                <w:rFonts w:ascii="Arial" w:hAnsi="Arial" w:cs="Arial"/>
                <w:sz w:val="20"/>
                <w:szCs w:val="20"/>
                <w:lang w:val="en-GB"/>
              </w:rPr>
              <w:t>,</w:t>
            </w:r>
            <w:r w:rsidR="00190759" w:rsidRPr="0013396A">
              <w:rPr>
                <w:rFonts w:ascii="Arial" w:hAnsi="Arial" w:cs="Arial"/>
                <w:sz w:val="20"/>
                <w:szCs w:val="20"/>
                <w:lang w:val="en-GB"/>
              </w:rPr>
              <w:t xml:space="preserve"> for instance, provides loans together with incentive grants for energy efficiency retrofits in Germany of between 7.5 and 22.5%</w:t>
            </w:r>
            <w:r w:rsidR="00093020">
              <w:rPr>
                <w:rFonts w:ascii="Arial" w:hAnsi="Arial" w:cs="Arial"/>
                <w:sz w:val="20"/>
                <w:szCs w:val="20"/>
                <w:lang w:val="en-GB"/>
              </w:rPr>
              <w:t>;</w:t>
            </w:r>
            <w:r w:rsidR="00190759" w:rsidRPr="0013396A">
              <w:rPr>
                <w:rFonts w:ascii="Arial" w:hAnsi="Arial" w:cs="Arial"/>
                <w:sz w:val="20"/>
                <w:szCs w:val="20"/>
                <w:lang w:val="en-GB"/>
              </w:rPr>
              <w:t xml:space="preserve"> consequently</w:t>
            </w:r>
            <w:r w:rsidR="00093020">
              <w:rPr>
                <w:rFonts w:ascii="Arial" w:hAnsi="Arial" w:cs="Arial"/>
                <w:sz w:val="20"/>
                <w:szCs w:val="20"/>
                <w:lang w:val="en-GB"/>
              </w:rPr>
              <w:t>,</w:t>
            </w:r>
            <w:r w:rsidR="00190759" w:rsidRPr="0013396A">
              <w:rPr>
                <w:rFonts w:ascii="Arial" w:hAnsi="Arial" w:cs="Arial"/>
                <w:sz w:val="20"/>
                <w:szCs w:val="20"/>
                <w:lang w:val="en-GB"/>
              </w:rPr>
              <w:t xml:space="preserve"> the proposed incentive grants in Armenia </w:t>
            </w:r>
            <w:r w:rsidR="004F3D2E" w:rsidRPr="0013396A">
              <w:rPr>
                <w:rFonts w:ascii="Arial" w:hAnsi="Arial" w:cs="Arial"/>
                <w:sz w:val="20"/>
                <w:szCs w:val="20"/>
                <w:lang w:val="en-GB"/>
              </w:rPr>
              <w:t xml:space="preserve">(in the similar range of 7-22%) </w:t>
            </w:r>
            <w:r w:rsidR="00093020">
              <w:rPr>
                <w:rFonts w:ascii="Arial" w:hAnsi="Arial" w:cs="Arial"/>
                <w:sz w:val="20"/>
                <w:szCs w:val="20"/>
                <w:lang w:val="en-GB"/>
              </w:rPr>
              <w:t>can</w:t>
            </w:r>
            <w:r w:rsidR="00093020" w:rsidRPr="0013396A">
              <w:rPr>
                <w:rFonts w:ascii="Arial" w:hAnsi="Arial" w:cs="Arial"/>
                <w:sz w:val="20"/>
                <w:szCs w:val="20"/>
                <w:lang w:val="en-GB"/>
              </w:rPr>
              <w:t xml:space="preserve"> </w:t>
            </w:r>
            <w:r w:rsidR="00190759" w:rsidRPr="0013396A">
              <w:rPr>
                <w:rFonts w:ascii="Arial" w:hAnsi="Arial" w:cs="Arial"/>
                <w:sz w:val="20"/>
                <w:szCs w:val="20"/>
                <w:lang w:val="en-GB"/>
              </w:rPr>
              <w:t>be considered  modest</w:t>
            </w:r>
            <w:r w:rsidR="004F3D2E" w:rsidRPr="0013396A">
              <w:rPr>
                <w:rFonts w:ascii="Arial" w:hAnsi="Arial" w:cs="Arial"/>
                <w:sz w:val="20"/>
                <w:szCs w:val="20"/>
                <w:lang w:val="en-GB"/>
              </w:rPr>
              <w:t xml:space="preserve"> (given that median household income in Germany</w:t>
            </w:r>
            <w:r w:rsidR="00093020">
              <w:rPr>
                <w:rFonts w:ascii="Arial" w:hAnsi="Arial" w:cs="Arial"/>
                <w:sz w:val="20"/>
                <w:szCs w:val="20"/>
                <w:lang w:val="en-GB"/>
              </w:rPr>
              <w:t xml:space="preserve"> – </w:t>
            </w:r>
            <w:r w:rsidR="006E202E" w:rsidRPr="0013396A">
              <w:rPr>
                <w:rFonts w:ascii="Arial" w:hAnsi="Arial" w:cs="Arial"/>
                <w:sz w:val="20"/>
                <w:szCs w:val="20"/>
                <w:lang w:val="en-GB"/>
              </w:rPr>
              <w:t>US</w:t>
            </w:r>
            <w:r w:rsidR="00093020">
              <w:rPr>
                <w:rFonts w:ascii="Arial" w:hAnsi="Arial" w:cs="Arial"/>
                <w:sz w:val="20"/>
                <w:szCs w:val="20"/>
                <w:lang w:val="en-GB"/>
              </w:rPr>
              <w:t xml:space="preserve">$ </w:t>
            </w:r>
            <w:r w:rsidR="006E202E" w:rsidRPr="0013396A">
              <w:rPr>
                <w:rFonts w:ascii="Arial" w:hAnsi="Arial" w:cs="Arial"/>
                <w:sz w:val="20"/>
                <w:szCs w:val="20"/>
                <w:lang w:val="en-GB"/>
              </w:rPr>
              <w:t>2,600</w:t>
            </w:r>
            <w:r w:rsidR="001B62E8">
              <w:rPr>
                <w:rFonts w:ascii="Arial" w:hAnsi="Arial" w:cs="Arial"/>
                <w:sz w:val="20"/>
                <w:szCs w:val="20"/>
                <w:lang w:val="en-GB"/>
              </w:rPr>
              <w:t xml:space="preserve"> </w:t>
            </w:r>
            <w:r w:rsidR="001B62E8" w:rsidRPr="00545299">
              <w:rPr>
                <w:rFonts w:ascii="Arial" w:hAnsi="Arial" w:cs="Arial"/>
                <w:sz w:val="20"/>
                <w:szCs w:val="20"/>
                <w:lang w:val="en-GB"/>
              </w:rPr>
              <w:t>per month</w:t>
            </w:r>
            <w:r w:rsidR="006E202E" w:rsidRPr="00545299">
              <w:rPr>
                <w:rStyle w:val="FootnoteReference"/>
                <w:rFonts w:ascii="Arial" w:hAnsi="Arial" w:cs="Arial"/>
                <w:sz w:val="20"/>
                <w:szCs w:val="20"/>
                <w:lang w:val="en-GB"/>
              </w:rPr>
              <w:footnoteReference w:id="9"/>
            </w:r>
            <w:r w:rsidR="00093020" w:rsidRPr="00545299">
              <w:rPr>
                <w:rFonts w:ascii="Arial" w:hAnsi="Arial" w:cs="Arial"/>
                <w:sz w:val="20"/>
                <w:szCs w:val="20"/>
                <w:lang w:val="en-GB"/>
              </w:rPr>
              <w:t xml:space="preserve"> –</w:t>
            </w:r>
            <w:r w:rsidR="00093020">
              <w:rPr>
                <w:rFonts w:ascii="Arial" w:hAnsi="Arial" w:cs="Arial"/>
                <w:sz w:val="20"/>
                <w:szCs w:val="20"/>
                <w:lang w:val="en-GB"/>
              </w:rPr>
              <w:t xml:space="preserve"> </w:t>
            </w:r>
            <w:r w:rsidR="004F3D2E" w:rsidRPr="0013396A">
              <w:rPr>
                <w:rFonts w:ascii="Arial" w:hAnsi="Arial" w:cs="Arial"/>
                <w:sz w:val="20"/>
                <w:szCs w:val="20"/>
                <w:lang w:val="en-GB"/>
              </w:rPr>
              <w:t xml:space="preserve">is </w:t>
            </w:r>
            <w:r w:rsidR="006E202E" w:rsidRPr="0013396A">
              <w:rPr>
                <w:rFonts w:ascii="Arial" w:hAnsi="Arial" w:cs="Arial"/>
                <w:sz w:val="20"/>
                <w:szCs w:val="20"/>
                <w:lang w:val="en-GB"/>
              </w:rPr>
              <w:t>6.5 times higher than that of Armenian households)</w:t>
            </w:r>
            <w:r w:rsidR="00190759" w:rsidRPr="0013396A">
              <w:rPr>
                <w:rFonts w:ascii="Arial" w:hAnsi="Arial" w:cs="Arial"/>
                <w:sz w:val="20"/>
                <w:szCs w:val="20"/>
                <w:lang w:val="en-GB"/>
              </w:rPr>
              <w:t>. A total of US$ 12.5 million in incentive grants will be used to support vulnerable households in the residential sector.</w:t>
            </w:r>
          </w:p>
          <w:p w14:paraId="7E46EB28" w14:textId="77777777" w:rsidR="00764177" w:rsidRDefault="00764177" w:rsidP="00764177">
            <w:pPr>
              <w:pStyle w:val="ListParagraph"/>
              <w:ind w:left="365"/>
              <w:jc w:val="both"/>
              <w:rPr>
                <w:rFonts w:ascii="Arial" w:hAnsi="Arial" w:cs="Arial"/>
                <w:sz w:val="20"/>
                <w:szCs w:val="20"/>
                <w:lang w:val="en-GB"/>
              </w:rPr>
            </w:pPr>
          </w:p>
          <w:p w14:paraId="3B82DF6C" w14:textId="63CE6AB3" w:rsidR="00FE71E9" w:rsidRDefault="00190759" w:rsidP="00FE71E9">
            <w:pPr>
              <w:pStyle w:val="ListParagraph"/>
              <w:numPr>
                <w:ilvl w:val="0"/>
                <w:numId w:val="11"/>
              </w:numPr>
              <w:ind w:left="365" w:hanging="365"/>
              <w:jc w:val="both"/>
              <w:rPr>
                <w:rFonts w:ascii="Arial" w:hAnsi="Arial" w:cs="Arial"/>
                <w:sz w:val="20"/>
                <w:szCs w:val="20"/>
                <w:lang w:val="en-GB"/>
              </w:rPr>
            </w:pPr>
            <w:r w:rsidRPr="0013396A">
              <w:rPr>
                <w:rFonts w:ascii="Arial" w:hAnsi="Arial" w:cs="Arial"/>
                <w:sz w:val="20"/>
                <w:szCs w:val="20"/>
                <w:lang w:val="en-GB"/>
              </w:rPr>
              <w:t>In the public sector, a small incentive (totalling around US</w:t>
            </w:r>
            <w:r w:rsidR="006E202E" w:rsidRPr="0013396A">
              <w:rPr>
                <w:rFonts w:ascii="Arial" w:hAnsi="Arial" w:cs="Arial"/>
                <w:sz w:val="20"/>
                <w:szCs w:val="20"/>
                <w:lang w:val="en-GB"/>
              </w:rPr>
              <w:t xml:space="preserve">D </w:t>
            </w:r>
            <w:r w:rsidRPr="0013396A">
              <w:rPr>
                <w:rFonts w:ascii="Arial" w:hAnsi="Arial" w:cs="Arial"/>
                <w:sz w:val="20"/>
                <w:szCs w:val="20"/>
                <w:lang w:val="en-GB"/>
              </w:rPr>
              <w:t xml:space="preserve">1.5 million) is </w:t>
            </w:r>
            <w:r w:rsidR="004F3D2E" w:rsidRPr="0013396A">
              <w:rPr>
                <w:rFonts w:ascii="Arial" w:hAnsi="Arial" w:cs="Arial"/>
                <w:sz w:val="20"/>
                <w:szCs w:val="20"/>
                <w:lang w:val="en-GB"/>
              </w:rPr>
              <w:t xml:space="preserve">needed to provide necessary stimulus to support higher energy efficiency standards than required under </w:t>
            </w:r>
            <w:r w:rsidRPr="0013396A">
              <w:rPr>
                <w:rFonts w:ascii="Arial" w:hAnsi="Arial" w:cs="Arial"/>
                <w:sz w:val="20"/>
                <w:szCs w:val="20"/>
                <w:lang w:val="en-GB"/>
              </w:rPr>
              <w:t xml:space="preserve">‘business as usual’. </w:t>
            </w:r>
            <w:r w:rsidR="004F3D2E" w:rsidRPr="0013396A">
              <w:rPr>
                <w:rFonts w:ascii="Arial" w:hAnsi="Arial" w:cs="Arial"/>
                <w:sz w:val="20"/>
                <w:szCs w:val="20"/>
                <w:lang w:val="en-GB"/>
              </w:rPr>
              <w:t xml:space="preserve">Also, the market and lending will likely increase much more </w:t>
            </w:r>
            <w:r w:rsidR="0084668E">
              <w:rPr>
                <w:rFonts w:ascii="Arial" w:hAnsi="Arial" w:cs="Arial"/>
                <w:sz w:val="20"/>
                <w:szCs w:val="20"/>
                <w:lang w:val="en-GB"/>
              </w:rPr>
              <w:t>rapidly</w:t>
            </w:r>
            <w:r w:rsidR="0084668E" w:rsidRPr="0013396A">
              <w:rPr>
                <w:rFonts w:ascii="Arial" w:hAnsi="Arial" w:cs="Arial"/>
                <w:sz w:val="20"/>
                <w:szCs w:val="20"/>
                <w:lang w:val="en-GB"/>
              </w:rPr>
              <w:t xml:space="preserve"> </w:t>
            </w:r>
            <w:r w:rsidR="004F3D2E" w:rsidRPr="0013396A">
              <w:rPr>
                <w:rFonts w:ascii="Arial" w:hAnsi="Arial" w:cs="Arial"/>
                <w:sz w:val="20"/>
                <w:szCs w:val="20"/>
                <w:lang w:val="en-GB"/>
              </w:rPr>
              <w:t xml:space="preserve">with a small grant (up to 5% of investment cost) to incentivise first movers amongst </w:t>
            </w:r>
            <w:r w:rsidR="004F3D2E" w:rsidRPr="006E1A3A">
              <w:rPr>
                <w:rFonts w:ascii="Arial" w:hAnsi="Arial" w:cs="Arial"/>
                <w:sz w:val="20"/>
                <w:szCs w:val="20"/>
                <w:lang w:val="en-GB"/>
              </w:rPr>
              <w:t>municipalities.</w:t>
            </w:r>
            <w:r w:rsidR="00D1492F" w:rsidRPr="006E1A3A">
              <w:rPr>
                <w:rFonts w:ascii="Arial" w:hAnsi="Arial" w:cs="Arial"/>
                <w:sz w:val="20"/>
                <w:szCs w:val="20"/>
                <w:lang w:val="en-GB"/>
              </w:rPr>
              <w:t xml:space="preserve"> The funds will be applied as a grant towards the financing of measures alongside </w:t>
            </w:r>
            <w:r w:rsidR="00992AFE">
              <w:rPr>
                <w:rFonts w:ascii="Arial" w:hAnsi="Arial" w:cs="Arial"/>
                <w:sz w:val="20"/>
                <w:szCs w:val="20"/>
                <w:lang w:val="en-GB"/>
              </w:rPr>
              <w:t xml:space="preserve">potential </w:t>
            </w:r>
            <w:r w:rsidR="00D1492F" w:rsidRPr="006E1A3A">
              <w:rPr>
                <w:rFonts w:ascii="Arial" w:hAnsi="Arial" w:cs="Arial"/>
                <w:sz w:val="20"/>
                <w:szCs w:val="20"/>
                <w:lang w:val="en-GB"/>
              </w:rPr>
              <w:t>lending from EIB and cash investments from the municipality.</w:t>
            </w:r>
            <w:r w:rsidR="004F3D2E" w:rsidRPr="0013396A">
              <w:rPr>
                <w:rFonts w:ascii="Arial" w:hAnsi="Arial" w:cs="Arial"/>
                <w:sz w:val="20"/>
                <w:szCs w:val="20"/>
                <w:lang w:val="en-GB"/>
              </w:rPr>
              <w:t xml:space="preserve"> </w:t>
            </w:r>
            <w:r w:rsidR="0013396A">
              <w:rPr>
                <w:rFonts w:ascii="Arial" w:hAnsi="Arial" w:cs="Arial"/>
                <w:sz w:val="20"/>
                <w:szCs w:val="20"/>
                <w:lang w:val="en-GB"/>
              </w:rPr>
              <w:t xml:space="preserve">In </w:t>
            </w:r>
            <w:r w:rsidR="0013396A" w:rsidRPr="0013396A">
              <w:rPr>
                <w:rFonts w:ascii="Arial" w:hAnsi="Arial" w:cs="Arial"/>
                <w:sz w:val="20"/>
                <w:szCs w:val="20"/>
                <w:lang w:val="en-GB"/>
              </w:rPr>
              <w:t>addition</w:t>
            </w:r>
            <w:r w:rsidRPr="0013396A">
              <w:rPr>
                <w:rFonts w:ascii="Arial" w:hAnsi="Arial" w:cs="Arial"/>
                <w:sz w:val="20"/>
                <w:szCs w:val="20"/>
                <w:lang w:val="en-GB"/>
              </w:rPr>
              <w:t xml:space="preserve">, the modest incentive will also serve to accelerate the renovation of buildings, thus improving the quality of public facilities </w:t>
            </w:r>
            <w:r w:rsidR="0084668E">
              <w:rPr>
                <w:rFonts w:ascii="Arial" w:hAnsi="Arial" w:cs="Arial"/>
                <w:sz w:val="20"/>
                <w:szCs w:val="20"/>
                <w:lang w:val="en-GB"/>
              </w:rPr>
              <w:t>such as</w:t>
            </w:r>
            <w:r w:rsidR="0084668E" w:rsidRPr="0013396A">
              <w:rPr>
                <w:rFonts w:ascii="Arial" w:hAnsi="Arial" w:cs="Arial"/>
                <w:sz w:val="20"/>
                <w:szCs w:val="20"/>
                <w:lang w:val="en-GB"/>
              </w:rPr>
              <w:t xml:space="preserve"> </w:t>
            </w:r>
            <w:r w:rsidRPr="0013396A">
              <w:rPr>
                <w:rFonts w:ascii="Arial" w:hAnsi="Arial" w:cs="Arial"/>
                <w:sz w:val="20"/>
                <w:szCs w:val="20"/>
                <w:lang w:val="en-GB"/>
              </w:rPr>
              <w:t>hospitals and kindergartens</w:t>
            </w:r>
            <w:r w:rsidR="00056D13" w:rsidRPr="0013396A">
              <w:rPr>
                <w:rFonts w:ascii="Arial" w:hAnsi="Arial" w:cs="Arial"/>
                <w:sz w:val="20"/>
                <w:szCs w:val="20"/>
                <w:lang w:val="en-GB"/>
              </w:rPr>
              <w:t xml:space="preserve"> servicing the population</w:t>
            </w:r>
            <w:r w:rsidRPr="0013396A">
              <w:rPr>
                <w:rFonts w:ascii="Arial" w:hAnsi="Arial" w:cs="Arial"/>
                <w:sz w:val="20"/>
                <w:szCs w:val="20"/>
                <w:lang w:val="en-GB"/>
              </w:rPr>
              <w:t>.</w:t>
            </w:r>
          </w:p>
          <w:p w14:paraId="5D11BA3A" w14:textId="77777777" w:rsidR="00FE71E9" w:rsidRPr="00FE71E9" w:rsidRDefault="00FE71E9" w:rsidP="00FE71E9">
            <w:pPr>
              <w:pStyle w:val="ListParagraph"/>
              <w:ind w:left="365"/>
              <w:jc w:val="both"/>
              <w:rPr>
                <w:rFonts w:ascii="Arial" w:hAnsi="Arial" w:cs="Arial"/>
                <w:sz w:val="20"/>
                <w:szCs w:val="20"/>
                <w:lang w:val="en-GB"/>
              </w:rPr>
            </w:pPr>
          </w:p>
          <w:p w14:paraId="3AADFB62" w14:textId="64E567CE" w:rsidR="002978CF" w:rsidRPr="0061391D" w:rsidRDefault="002978CF" w:rsidP="00823608">
            <w:pPr>
              <w:pStyle w:val="ListParagraph"/>
              <w:numPr>
                <w:ilvl w:val="0"/>
                <w:numId w:val="11"/>
              </w:numPr>
              <w:spacing w:after="0" w:line="240" w:lineRule="auto"/>
              <w:ind w:left="365" w:hanging="365"/>
              <w:jc w:val="both"/>
              <w:rPr>
                <w:rFonts w:ascii="Arial" w:eastAsia="Times New Roman" w:hAnsi="Arial" w:cs="Arial"/>
                <w:bCs/>
                <w:color w:val="000000"/>
                <w:sz w:val="20"/>
                <w:szCs w:val="20"/>
                <w:lang w:eastAsia="ja-JP"/>
              </w:rPr>
            </w:pPr>
            <w:r w:rsidRPr="0061391D">
              <w:rPr>
                <w:rFonts w:ascii="Arial" w:eastAsia="Times New Roman" w:hAnsi="Arial" w:cs="Arial"/>
                <w:bCs/>
                <w:color w:val="000000"/>
                <w:sz w:val="20"/>
                <w:szCs w:val="20"/>
                <w:lang w:eastAsia="ja-JP"/>
              </w:rPr>
              <w:t xml:space="preserve">The breakdown by component </w:t>
            </w:r>
            <w:r w:rsidR="009E62A2" w:rsidRPr="0061391D">
              <w:rPr>
                <w:rFonts w:ascii="Arial" w:eastAsia="Times New Roman" w:hAnsi="Arial" w:cs="Arial"/>
                <w:bCs/>
                <w:color w:val="000000"/>
                <w:sz w:val="20"/>
                <w:szCs w:val="20"/>
                <w:lang w:eastAsia="ja-JP"/>
              </w:rPr>
              <w:t xml:space="preserve">of the GCF funding </w:t>
            </w:r>
            <w:r w:rsidRPr="0061391D">
              <w:rPr>
                <w:rFonts w:ascii="Arial" w:eastAsia="Times New Roman" w:hAnsi="Arial" w:cs="Arial"/>
                <w:bCs/>
                <w:color w:val="000000"/>
                <w:sz w:val="20"/>
                <w:szCs w:val="20"/>
                <w:lang w:eastAsia="ja-JP"/>
              </w:rPr>
              <w:t>is given below</w:t>
            </w:r>
            <w:r w:rsidR="0061391D">
              <w:rPr>
                <w:rFonts w:ascii="Arial" w:eastAsia="Times New Roman" w:hAnsi="Arial" w:cs="Arial"/>
                <w:bCs/>
                <w:color w:val="000000"/>
                <w:sz w:val="20"/>
                <w:szCs w:val="20"/>
                <w:lang w:eastAsia="ja-JP"/>
              </w:rPr>
              <w:t>.</w:t>
            </w:r>
            <w:r w:rsidR="0061391D" w:rsidRPr="0061391D">
              <w:rPr>
                <w:rFonts w:ascii="Arial" w:eastAsia="Times New Roman" w:hAnsi="Arial" w:cs="Arial"/>
                <w:bCs/>
                <w:color w:val="000000"/>
                <w:sz w:val="20"/>
                <w:szCs w:val="20"/>
                <w:lang w:eastAsia="ja-JP"/>
              </w:rPr>
              <w:t xml:space="preserve"> For further details on how the financial instruments will address barriers and achieve project objectives</w:t>
            </w:r>
            <w:r w:rsidR="00F4062F">
              <w:rPr>
                <w:rFonts w:ascii="Arial" w:eastAsia="Times New Roman" w:hAnsi="Arial" w:cs="Arial"/>
                <w:bCs/>
                <w:color w:val="000000"/>
                <w:sz w:val="20"/>
                <w:szCs w:val="20"/>
                <w:lang w:eastAsia="ja-JP"/>
              </w:rPr>
              <w:t>,</w:t>
            </w:r>
            <w:r w:rsidR="0061391D" w:rsidRPr="0061391D">
              <w:rPr>
                <w:rFonts w:ascii="Arial" w:eastAsia="Times New Roman" w:hAnsi="Arial" w:cs="Arial"/>
                <w:bCs/>
                <w:color w:val="000000"/>
                <w:sz w:val="20"/>
                <w:szCs w:val="20"/>
                <w:lang w:eastAsia="ja-JP"/>
              </w:rPr>
              <w:t xml:space="preserve"> please see Sections E.6 and F.1.</w:t>
            </w:r>
          </w:p>
          <w:p w14:paraId="3F91A629" w14:textId="77777777" w:rsidR="0061391D" w:rsidRDefault="0061391D" w:rsidP="00D568D6">
            <w:pPr>
              <w:pStyle w:val="ListParagraph"/>
              <w:spacing w:after="0" w:line="240" w:lineRule="auto"/>
              <w:ind w:left="365"/>
              <w:jc w:val="both"/>
              <w:rPr>
                <w:rFonts w:ascii="Arial" w:eastAsia="Times New Roman" w:hAnsi="Arial" w:cs="Arial"/>
                <w:bCs/>
                <w:color w:val="000000"/>
                <w:sz w:val="20"/>
                <w:szCs w:val="20"/>
                <w:lang w:eastAsia="ja-JP"/>
              </w:rPr>
            </w:pPr>
          </w:p>
          <w:p w14:paraId="51A03847" w14:textId="1AEC0290" w:rsidR="0061391D" w:rsidRDefault="002978CF" w:rsidP="00823608">
            <w:pPr>
              <w:pStyle w:val="ListParagraph"/>
              <w:numPr>
                <w:ilvl w:val="0"/>
                <w:numId w:val="11"/>
              </w:numPr>
              <w:spacing w:after="0" w:line="240" w:lineRule="auto"/>
              <w:ind w:left="365" w:hanging="365"/>
              <w:jc w:val="both"/>
              <w:rPr>
                <w:rFonts w:ascii="Arial" w:eastAsia="Times New Roman" w:hAnsi="Arial" w:cs="Arial"/>
                <w:bCs/>
                <w:color w:val="000000"/>
                <w:sz w:val="20"/>
                <w:szCs w:val="20"/>
                <w:lang w:eastAsia="ja-JP"/>
              </w:rPr>
            </w:pPr>
            <w:r w:rsidRPr="0061391D">
              <w:rPr>
                <w:rFonts w:ascii="Arial" w:eastAsia="Times New Roman" w:hAnsi="Arial" w:cs="Arial"/>
                <w:bCs/>
                <w:i/>
                <w:color w:val="000000"/>
                <w:sz w:val="20"/>
                <w:szCs w:val="20"/>
                <w:lang w:eastAsia="ja-JP"/>
              </w:rPr>
              <w:t xml:space="preserve">Component 1: Establishment of </w:t>
            </w:r>
            <w:r w:rsidR="00F4062F">
              <w:rPr>
                <w:rFonts w:ascii="Arial" w:eastAsia="Times New Roman" w:hAnsi="Arial" w:cs="Arial"/>
                <w:bCs/>
                <w:i/>
                <w:color w:val="000000"/>
                <w:sz w:val="20"/>
                <w:szCs w:val="20"/>
                <w:lang w:eastAsia="ja-JP"/>
              </w:rPr>
              <w:t>B</w:t>
            </w:r>
            <w:r w:rsidRPr="0061391D">
              <w:rPr>
                <w:rFonts w:ascii="Arial" w:eastAsia="Times New Roman" w:hAnsi="Arial" w:cs="Arial"/>
                <w:bCs/>
                <w:i/>
                <w:color w:val="000000"/>
                <w:sz w:val="20"/>
                <w:szCs w:val="20"/>
                <w:lang w:eastAsia="ja-JP"/>
              </w:rPr>
              <w:t xml:space="preserve">uilding </w:t>
            </w:r>
            <w:r w:rsidR="00F4062F" w:rsidRPr="006E1A3A">
              <w:rPr>
                <w:rFonts w:ascii="Arial" w:eastAsia="Times New Roman" w:hAnsi="Arial" w:cs="Arial"/>
                <w:bCs/>
                <w:i/>
                <w:color w:val="000000"/>
                <w:sz w:val="20"/>
                <w:szCs w:val="20"/>
                <w:lang w:eastAsia="ja-JP"/>
              </w:rPr>
              <w:t>S</w:t>
            </w:r>
            <w:r w:rsidRPr="006E1A3A">
              <w:rPr>
                <w:rFonts w:ascii="Arial" w:eastAsia="Times New Roman" w:hAnsi="Arial" w:cs="Arial"/>
                <w:bCs/>
                <w:i/>
                <w:color w:val="000000"/>
                <w:sz w:val="20"/>
                <w:szCs w:val="20"/>
                <w:lang w:eastAsia="ja-JP"/>
              </w:rPr>
              <w:t xml:space="preserve">ector MRV (GCF grant funding </w:t>
            </w:r>
            <w:r w:rsidR="00F4062F" w:rsidRPr="006E1A3A">
              <w:rPr>
                <w:rFonts w:ascii="Arial" w:eastAsia="Times New Roman" w:hAnsi="Arial" w:cs="Arial"/>
                <w:bCs/>
                <w:i/>
                <w:color w:val="000000"/>
                <w:sz w:val="20"/>
                <w:szCs w:val="20"/>
                <w:lang w:eastAsia="ja-JP"/>
              </w:rPr>
              <w:t xml:space="preserve">US$ </w:t>
            </w:r>
            <w:r w:rsidR="00D1492F" w:rsidRPr="006E1A3A">
              <w:rPr>
                <w:rFonts w:ascii="Arial" w:eastAsia="Times New Roman" w:hAnsi="Arial" w:cs="Arial"/>
                <w:bCs/>
                <w:i/>
                <w:color w:val="000000"/>
                <w:sz w:val="20"/>
                <w:szCs w:val="20"/>
                <w:lang w:eastAsia="ja-JP"/>
              </w:rPr>
              <w:t>89</w:t>
            </w:r>
            <w:r w:rsidRPr="006E1A3A">
              <w:rPr>
                <w:rFonts w:ascii="Arial" w:eastAsia="Times New Roman" w:hAnsi="Arial" w:cs="Arial"/>
                <w:bCs/>
                <w:i/>
                <w:color w:val="000000"/>
                <w:sz w:val="20"/>
                <w:szCs w:val="20"/>
                <w:lang w:eastAsia="ja-JP"/>
              </w:rPr>
              <w:t>0,000)</w:t>
            </w:r>
            <w:r w:rsidR="0061391D" w:rsidRPr="006E1A3A">
              <w:rPr>
                <w:rFonts w:ascii="Arial" w:eastAsia="Times New Roman" w:hAnsi="Arial" w:cs="Arial"/>
                <w:bCs/>
                <w:color w:val="000000"/>
                <w:sz w:val="20"/>
                <w:szCs w:val="20"/>
                <w:lang w:eastAsia="ja-JP"/>
              </w:rPr>
              <w:t>.</w:t>
            </w:r>
            <w:r w:rsidR="0061391D" w:rsidRPr="0061391D">
              <w:rPr>
                <w:rFonts w:ascii="Arial" w:eastAsia="Times New Roman" w:hAnsi="Arial" w:cs="Arial"/>
                <w:bCs/>
                <w:color w:val="000000"/>
                <w:sz w:val="20"/>
                <w:szCs w:val="20"/>
                <w:lang w:eastAsia="ja-JP"/>
              </w:rPr>
              <w:t xml:space="preserve"> </w:t>
            </w:r>
            <w:r w:rsidRPr="0061391D">
              <w:rPr>
                <w:rFonts w:ascii="Arial" w:eastAsia="Times New Roman" w:hAnsi="Arial" w:cs="Arial"/>
                <w:bCs/>
                <w:color w:val="000000"/>
                <w:sz w:val="20"/>
                <w:szCs w:val="20"/>
                <w:lang w:eastAsia="ja-JP"/>
              </w:rPr>
              <w:t xml:space="preserve">Grant resources will be provided as technical assistance to the relevant national authorities to establish and operationalise MRV systems for the building sector </w:t>
            </w:r>
          </w:p>
          <w:p w14:paraId="0A9BDD47" w14:textId="77777777" w:rsidR="0061391D" w:rsidRDefault="0061391D" w:rsidP="00D568D6">
            <w:pPr>
              <w:pStyle w:val="ListParagraph"/>
              <w:spacing w:after="0" w:line="240" w:lineRule="auto"/>
              <w:ind w:left="365"/>
              <w:jc w:val="both"/>
              <w:rPr>
                <w:rFonts w:ascii="Arial" w:eastAsia="Times New Roman" w:hAnsi="Arial" w:cs="Arial"/>
                <w:bCs/>
                <w:color w:val="000000"/>
                <w:sz w:val="20"/>
                <w:szCs w:val="20"/>
                <w:lang w:eastAsia="ja-JP"/>
              </w:rPr>
            </w:pPr>
          </w:p>
          <w:p w14:paraId="1884AC56" w14:textId="4CB01A41" w:rsidR="0061391D" w:rsidRPr="0061391D" w:rsidRDefault="002978CF" w:rsidP="00823608">
            <w:pPr>
              <w:pStyle w:val="ListParagraph"/>
              <w:numPr>
                <w:ilvl w:val="0"/>
                <w:numId w:val="11"/>
              </w:numPr>
              <w:spacing w:after="0" w:line="240" w:lineRule="auto"/>
              <w:ind w:left="365" w:hanging="365"/>
              <w:jc w:val="both"/>
              <w:rPr>
                <w:rFonts w:ascii="Arial" w:eastAsia="Times New Roman" w:hAnsi="Arial" w:cs="Arial"/>
                <w:bCs/>
                <w:color w:val="000000"/>
                <w:sz w:val="20"/>
                <w:szCs w:val="20"/>
                <w:lang w:eastAsia="ja-JP"/>
              </w:rPr>
            </w:pPr>
            <w:r w:rsidRPr="0061391D">
              <w:rPr>
                <w:rFonts w:ascii="Arial" w:eastAsia="Times New Roman" w:hAnsi="Arial" w:cs="Arial"/>
                <w:bCs/>
                <w:i/>
                <w:color w:val="000000"/>
                <w:sz w:val="20"/>
                <w:szCs w:val="20"/>
                <w:lang w:eastAsia="ja-JP"/>
              </w:rPr>
              <w:t xml:space="preserve">Component 2: Policy </w:t>
            </w:r>
            <w:r w:rsidR="00F4062F">
              <w:rPr>
                <w:rFonts w:ascii="Arial" w:eastAsia="Times New Roman" w:hAnsi="Arial" w:cs="Arial"/>
                <w:bCs/>
                <w:i/>
                <w:color w:val="000000"/>
                <w:sz w:val="20"/>
                <w:szCs w:val="20"/>
                <w:lang w:eastAsia="ja-JP"/>
              </w:rPr>
              <w:t>D</w:t>
            </w:r>
            <w:r w:rsidRPr="0061391D">
              <w:rPr>
                <w:rFonts w:ascii="Arial" w:eastAsia="Times New Roman" w:hAnsi="Arial" w:cs="Arial"/>
                <w:bCs/>
                <w:i/>
                <w:color w:val="000000"/>
                <w:sz w:val="20"/>
                <w:szCs w:val="20"/>
                <w:lang w:eastAsia="ja-JP"/>
              </w:rPr>
              <w:t>e-</w:t>
            </w:r>
            <w:r w:rsidR="00F4062F">
              <w:rPr>
                <w:rFonts w:ascii="Arial" w:eastAsia="Times New Roman" w:hAnsi="Arial" w:cs="Arial"/>
                <w:bCs/>
                <w:i/>
                <w:color w:val="000000"/>
                <w:sz w:val="20"/>
                <w:szCs w:val="20"/>
                <w:lang w:eastAsia="ja-JP"/>
              </w:rPr>
              <w:t>R</w:t>
            </w:r>
            <w:r w:rsidRPr="0061391D">
              <w:rPr>
                <w:rFonts w:ascii="Arial" w:eastAsia="Times New Roman" w:hAnsi="Arial" w:cs="Arial"/>
                <w:bCs/>
                <w:i/>
                <w:color w:val="000000"/>
                <w:sz w:val="20"/>
                <w:szCs w:val="20"/>
                <w:lang w:eastAsia="ja-JP"/>
              </w:rPr>
              <w:t xml:space="preserve">isking (GCF </w:t>
            </w:r>
            <w:r w:rsidRPr="006E1A3A">
              <w:rPr>
                <w:rFonts w:ascii="Arial" w:eastAsia="Times New Roman" w:hAnsi="Arial" w:cs="Arial"/>
                <w:bCs/>
                <w:i/>
                <w:color w:val="000000"/>
                <w:sz w:val="20"/>
                <w:szCs w:val="20"/>
                <w:lang w:eastAsia="ja-JP"/>
              </w:rPr>
              <w:t xml:space="preserve">grant funding </w:t>
            </w:r>
            <w:r w:rsidR="00F4062F" w:rsidRPr="006E1A3A">
              <w:rPr>
                <w:rFonts w:ascii="Arial" w:eastAsia="Times New Roman" w:hAnsi="Arial" w:cs="Arial"/>
                <w:bCs/>
                <w:i/>
                <w:color w:val="000000"/>
                <w:sz w:val="20"/>
                <w:szCs w:val="20"/>
                <w:lang w:eastAsia="ja-JP"/>
              </w:rPr>
              <w:t xml:space="preserve">US$ </w:t>
            </w:r>
            <w:r w:rsidR="00D1492F" w:rsidRPr="006E1A3A">
              <w:rPr>
                <w:rFonts w:ascii="Arial" w:eastAsia="Times New Roman" w:hAnsi="Arial" w:cs="Arial"/>
                <w:bCs/>
                <w:i/>
                <w:color w:val="000000"/>
                <w:sz w:val="20"/>
                <w:szCs w:val="20"/>
                <w:lang w:eastAsia="ja-JP"/>
              </w:rPr>
              <w:t>89</w:t>
            </w:r>
            <w:r w:rsidRPr="006E1A3A">
              <w:rPr>
                <w:rFonts w:ascii="Arial" w:eastAsia="Times New Roman" w:hAnsi="Arial" w:cs="Arial"/>
                <w:bCs/>
                <w:i/>
                <w:color w:val="000000"/>
                <w:sz w:val="20"/>
                <w:szCs w:val="20"/>
                <w:lang w:eastAsia="ja-JP"/>
              </w:rPr>
              <w:t>0,000)</w:t>
            </w:r>
            <w:r w:rsidR="0061391D" w:rsidRPr="006E1A3A">
              <w:rPr>
                <w:rFonts w:ascii="Arial" w:eastAsia="Times New Roman" w:hAnsi="Arial" w:cs="Arial"/>
                <w:bCs/>
                <w:color w:val="000000"/>
                <w:sz w:val="20"/>
                <w:szCs w:val="20"/>
                <w:lang w:eastAsia="ja-JP"/>
              </w:rPr>
              <w:t xml:space="preserve">. </w:t>
            </w:r>
            <w:r w:rsidRPr="006E1A3A">
              <w:rPr>
                <w:rFonts w:ascii="Arial" w:eastAsia="Times New Roman" w:hAnsi="Arial" w:cs="Arial"/>
                <w:bCs/>
                <w:color w:val="000000"/>
                <w:sz w:val="20"/>
                <w:szCs w:val="20"/>
                <w:lang w:eastAsia="ja-JP"/>
              </w:rPr>
              <w:t>GCF</w:t>
            </w:r>
            <w:r w:rsidRPr="0061391D">
              <w:rPr>
                <w:rFonts w:ascii="Arial" w:eastAsia="Times New Roman" w:hAnsi="Arial" w:cs="Arial"/>
                <w:bCs/>
                <w:color w:val="000000"/>
                <w:sz w:val="20"/>
                <w:szCs w:val="20"/>
                <w:lang w:eastAsia="ja-JP"/>
              </w:rPr>
              <w:t xml:space="preserve"> grant funding will be used to cover the cost of developing enabling policies for EE retrofits. </w:t>
            </w:r>
          </w:p>
          <w:p w14:paraId="34D413EB" w14:textId="77777777" w:rsidR="0061391D" w:rsidRDefault="0061391D" w:rsidP="00D568D6">
            <w:pPr>
              <w:pStyle w:val="ListParagraph"/>
              <w:spacing w:after="0" w:line="240" w:lineRule="auto"/>
              <w:ind w:left="365"/>
              <w:jc w:val="both"/>
              <w:rPr>
                <w:rFonts w:ascii="Arial" w:eastAsia="Times New Roman" w:hAnsi="Arial" w:cs="Arial"/>
                <w:bCs/>
                <w:color w:val="000000"/>
                <w:sz w:val="20"/>
                <w:szCs w:val="20"/>
                <w:lang w:eastAsia="ja-JP"/>
              </w:rPr>
            </w:pPr>
          </w:p>
          <w:p w14:paraId="470CEC72" w14:textId="57750EF1" w:rsidR="0061391D" w:rsidRPr="0061391D" w:rsidRDefault="002978CF" w:rsidP="00823608">
            <w:pPr>
              <w:pStyle w:val="ListParagraph"/>
              <w:numPr>
                <w:ilvl w:val="0"/>
                <w:numId w:val="11"/>
              </w:numPr>
              <w:spacing w:after="0" w:line="240" w:lineRule="auto"/>
              <w:ind w:left="365" w:hanging="365"/>
              <w:jc w:val="both"/>
              <w:rPr>
                <w:rFonts w:ascii="Arial" w:eastAsia="Times New Roman" w:hAnsi="Arial" w:cs="Arial"/>
                <w:bCs/>
                <w:color w:val="000000"/>
                <w:sz w:val="20"/>
                <w:szCs w:val="20"/>
                <w:lang w:eastAsia="ja-JP"/>
              </w:rPr>
            </w:pPr>
            <w:r w:rsidRPr="0061391D">
              <w:rPr>
                <w:rFonts w:ascii="Arial" w:eastAsia="Times New Roman" w:hAnsi="Arial" w:cs="Arial"/>
                <w:bCs/>
                <w:i/>
                <w:color w:val="000000"/>
                <w:sz w:val="20"/>
                <w:szCs w:val="20"/>
                <w:lang w:eastAsia="ja-JP"/>
              </w:rPr>
              <w:t xml:space="preserve">Component 3: Financial </w:t>
            </w:r>
            <w:r w:rsidR="00F4062F">
              <w:rPr>
                <w:rFonts w:ascii="Arial" w:eastAsia="Times New Roman" w:hAnsi="Arial" w:cs="Arial"/>
                <w:bCs/>
                <w:i/>
                <w:color w:val="000000"/>
                <w:sz w:val="20"/>
                <w:szCs w:val="20"/>
                <w:lang w:eastAsia="ja-JP"/>
              </w:rPr>
              <w:t>D</w:t>
            </w:r>
            <w:r w:rsidRPr="0061391D">
              <w:rPr>
                <w:rFonts w:ascii="Arial" w:eastAsia="Times New Roman" w:hAnsi="Arial" w:cs="Arial"/>
                <w:bCs/>
                <w:i/>
                <w:color w:val="000000"/>
                <w:sz w:val="20"/>
                <w:szCs w:val="20"/>
                <w:lang w:eastAsia="ja-JP"/>
              </w:rPr>
              <w:t>e-</w:t>
            </w:r>
            <w:r w:rsidR="00F4062F">
              <w:rPr>
                <w:rFonts w:ascii="Arial" w:eastAsia="Times New Roman" w:hAnsi="Arial" w:cs="Arial"/>
                <w:bCs/>
                <w:i/>
                <w:color w:val="000000"/>
                <w:sz w:val="20"/>
                <w:szCs w:val="20"/>
                <w:lang w:eastAsia="ja-JP"/>
              </w:rPr>
              <w:t>R</w:t>
            </w:r>
            <w:r w:rsidRPr="0061391D">
              <w:rPr>
                <w:rFonts w:ascii="Arial" w:eastAsia="Times New Roman" w:hAnsi="Arial" w:cs="Arial"/>
                <w:bCs/>
                <w:i/>
                <w:color w:val="000000"/>
                <w:sz w:val="20"/>
                <w:szCs w:val="20"/>
                <w:lang w:eastAsia="ja-JP"/>
              </w:rPr>
              <w:t>isking</w:t>
            </w:r>
            <w:r w:rsidR="0061391D" w:rsidRPr="0061391D">
              <w:rPr>
                <w:rFonts w:ascii="Arial" w:eastAsia="Times New Roman" w:hAnsi="Arial" w:cs="Arial"/>
                <w:bCs/>
                <w:i/>
                <w:color w:val="000000"/>
                <w:sz w:val="20"/>
                <w:szCs w:val="20"/>
                <w:lang w:eastAsia="ja-JP"/>
              </w:rPr>
              <w:t xml:space="preserve"> </w:t>
            </w:r>
            <w:r w:rsidRPr="0061391D">
              <w:rPr>
                <w:rFonts w:ascii="Arial" w:eastAsia="Times New Roman" w:hAnsi="Arial" w:cs="Arial"/>
                <w:bCs/>
                <w:i/>
                <w:color w:val="000000"/>
                <w:sz w:val="20"/>
                <w:szCs w:val="20"/>
                <w:lang w:eastAsia="ja-JP"/>
              </w:rPr>
              <w:t xml:space="preserve">(GCF grant funding </w:t>
            </w:r>
            <w:r w:rsidR="00F4062F" w:rsidRPr="006E1A3A">
              <w:rPr>
                <w:rFonts w:ascii="Arial" w:eastAsia="Times New Roman" w:hAnsi="Arial" w:cs="Arial"/>
                <w:bCs/>
                <w:i/>
                <w:color w:val="000000"/>
                <w:sz w:val="20"/>
                <w:szCs w:val="20"/>
                <w:lang w:eastAsia="ja-JP"/>
              </w:rPr>
              <w:t xml:space="preserve">US$ </w:t>
            </w:r>
            <w:r w:rsidR="00972A3D" w:rsidRPr="006E1A3A">
              <w:rPr>
                <w:rFonts w:ascii="Arial" w:eastAsia="Times New Roman" w:hAnsi="Arial" w:cs="Arial"/>
                <w:bCs/>
                <w:i/>
                <w:color w:val="000000"/>
                <w:sz w:val="20"/>
                <w:szCs w:val="20"/>
                <w:lang w:eastAsia="ja-JP"/>
              </w:rPr>
              <w:t>3,42</w:t>
            </w:r>
            <w:r w:rsidRPr="006E1A3A">
              <w:rPr>
                <w:rFonts w:ascii="Arial" w:eastAsia="Times New Roman" w:hAnsi="Arial" w:cs="Arial"/>
                <w:bCs/>
                <w:i/>
                <w:color w:val="000000"/>
                <w:sz w:val="20"/>
                <w:szCs w:val="20"/>
                <w:lang w:eastAsia="ja-JP"/>
              </w:rPr>
              <w:t>0,000)</w:t>
            </w:r>
            <w:r w:rsidR="0061391D" w:rsidRPr="006E1A3A">
              <w:rPr>
                <w:rFonts w:ascii="Arial" w:eastAsia="Times New Roman" w:hAnsi="Arial" w:cs="Arial"/>
                <w:bCs/>
                <w:color w:val="000000"/>
                <w:sz w:val="20"/>
                <w:szCs w:val="20"/>
                <w:lang w:eastAsia="ja-JP"/>
              </w:rPr>
              <w:t>.</w:t>
            </w:r>
            <w:r w:rsidR="0061391D" w:rsidRPr="0061391D">
              <w:rPr>
                <w:rFonts w:ascii="Arial" w:eastAsia="Times New Roman" w:hAnsi="Arial" w:cs="Arial"/>
                <w:bCs/>
                <w:color w:val="000000"/>
                <w:sz w:val="20"/>
                <w:szCs w:val="20"/>
                <w:lang w:eastAsia="ja-JP"/>
              </w:rPr>
              <w:t xml:space="preserve"> </w:t>
            </w:r>
            <w:r w:rsidRPr="0061391D">
              <w:rPr>
                <w:rFonts w:ascii="Arial" w:eastAsia="Times New Roman" w:hAnsi="Arial" w:cs="Arial"/>
                <w:bCs/>
                <w:color w:val="000000"/>
                <w:sz w:val="20"/>
                <w:szCs w:val="20"/>
                <w:lang w:eastAsia="ja-JP"/>
              </w:rPr>
              <w:t xml:space="preserve">GCF grant funding will be used for technical assistance to coordinate the design of financial de-risking instruments with UNDP’s partners, and to </w:t>
            </w:r>
            <w:r w:rsidRPr="0061391D">
              <w:rPr>
                <w:rFonts w:ascii="Arial" w:eastAsia="Times New Roman" w:hAnsi="Arial" w:cs="Arial"/>
                <w:bCs/>
                <w:color w:val="000000"/>
                <w:sz w:val="20"/>
                <w:szCs w:val="20"/>
                <w:lang w:eastAsia="ja-JP"/>
              </w:rPr>
              <w:lastRenderedPageBreak/>
              <w:t xml:space="preserve">identify a cost-effective and harmonised set of instruments. GCF grant funding will also be required to support complementary activities </w:t>
            </w:r>
            <w:r w:rsidR="00F4062F">
              <w:rPr>
                <w:rFonts w:ascii="Arial" w:eastAsia="Times New Roman" w:hAnsi="Arial" w:cs="Arial"/>
                <w:bCs/>
                <w:color w:val="000000"/>
                <w:sz w:val="20"/>
                <w:szCs w:val="20"/>
                <w:lang w:eastAsia="ja-JP"/>
              </w:rPr>
              <w:t>that ensure</w:t>
            </w:r>
            <w:r w:rsidR="00F4062F" w:rsidRPr="0061391D">
              <w:rPr>
                <w:rFonts w:ascii="Arial" w:eastAsia="Times New Roman" w:hAnsi="Arial" w:cs="Arial"/>
                <w:bCs/>
                <w:color w:val="000000"/>
                <w:sz w:val="20"/>
                <w:szCs w:val="20"/>
                <w:lang w:eastAsia="ja-JP"/>
              </w:rPr>
              <w:t xml:space="preserve"> </w:t>
            </w:r>
            <w:r w:rsidRPr="0061391D">
              <w:rPr>
                <w:rFonts w:ascii="Arial" w:eastAsia="Times New Roman" w:hAnsi="Arial" w:cs="Arial"/>
                <w:bCs/>
                <w:color w:val="000000"/>
                <w:sz w:val="20"/>
                <w:szCs w:val="20"/>
                <w:lang w:eastAsia="ja-JP"/>
              </w:rPr>
              <w:t xml:space="preserve">take-up of the financial de-risking instruments by the domestic financial sector. </w:t>
            </w:r>
          </w:p>
          <w:p w14:paraId="55D7B598" w14:textId="77777777" w:rsidR="0061391D" w:rsidRDefault="0061391D" w:rsidP="00D568D6">
            <w:pPr>
              <w:pStyle w:val="ListParagraph"/>
              <w:spacing w:after="0" w:line="240" w:lineRule="auto"/>
              <w:ind w:left="365"/>
              <w:jc w:val="both"/>
              <w:rPr>
                <w:rFonts w:ascii="Arial" w:eastAsia="Times New Roman" w:hAnsi="Arial" w:cs="Arial"/>
                <w:bCs/>
                <w:color w:val="000000"/>
                <w:sz w:val="20"/>
                <w:szCs w:val="20"/>
                <w:lang w:eastAsia="ja-JP"/>
              </w:rPr>
            </w:pPr>
          </w:p>
          <w:p w14:paraId="4F5E5C70" w14:textId="7246F2E7" w:rsidR="0061391D" w:rsidRDefault="002978CF" w:rsidP="00823608">
            <w:pPr>
              <w:pStyle w:val="ListParagraph"/>
              <w:numPr>
                <w:ilvl w:val="0"/>
                <w:numId w:val="11"/>
              </w:numPr>
              <w:spacing w:after="0" w:line="240" w:lineRule="auto"/>
              <w:ind w:left="360"/>
              <w:jc w:val="both"/>
              <w:rPr>
                <w:rFonts w:ascii="Arial" w:eastAsia="Times New Roman" w:hAnsi="Arial" w:cs="Arial"/>
                <w:bCs/>
                <w:color w:val="000000"/>
                <w:sz w:val="20"/>
                <w:szCs w:val="20"/>
                <w:lang w:eastAsia="ja-JP"/>
              </w:rPr>
            </w:pPr>
            <w:r w:rsidRPr="0061391D">
              <w:rPr>
                <w:rFonts w:ascii="Arial" w:eastAsia="Times New Roman" w:hAnsi="Arial" w:cs="Arial"/>
                <w:bCs/>
                <w:i/>
                <w:color w:val="000000"/>
                <w:sz w:val="20"/>
                <w:szCs w:val="20"/>
                <w:lang w:eastAsia="ja-JP"/>
              </w:rPr>
              <w:t>Co</w:t>
            </w:r>
            <w:r w:rsidR="0061391D" w:rsidRPr="0061391D">
              <w:rPr>
                <w:rFonts w:ascii="Arial" w:eastAsia="Times New Roman" w:hAnsi="Arial" w:cs="Arial"/>
                <w:bCs/>
                <w:i/>
                <w:color w:val="000000"/>
                <w:sz w:val="20"/>
                <w:szCs w:val="20"/>
                <w:lang w:eastAsia="ja-JP"/>
              </w:rPr>
              <w:t xml:space="preserve">mponent 4: Financial </w:t>
            </w:r>
            <w:r w:rsidR="00D568D6">
              <w:rPr>
                <w:rFonts w:ascii="Arial" w:eastAsia="Times New Roman" w:hAnsi="Arial" w:cs="Arial"/>
                <w:bCs/>
                <w:i/>
                <w:color w:val="000000"/>
                <w:sz w:val="20"/>
                <w:szCs w:val="20"/>
                <w:lang w:eastAsia="ja-JP"/>
              </w:rPr>
              <w:t>I</w:t>
            </w:r>
            <w:r w:rsidR="0061391D" w:rsidRPr="0061391D">
              <w:rPr>
                <w:rFonts w:ascii="Arial" w:eastAsia="Times New Roman" w:hAnsi="Arial" w:cs="Arial"/>
                <w:bCs/>
                <w:i/>
                <w:color w:val="000000"/>
                <w:sz w:val="20"/>
                <w:szCs w:val="20"/>
                <w:lang w:eastAsia="ja-JP"/>
              </w:rPr>
              <w:t xml:space="preserve">ncentives </w:t>
            </w:r>
            <w:r w:rsidRPr="0061391D">
              <w:rPr>
                <w:rFonts w:ascii="Arial" w:eastAsia="Times New Roman" w:hAnsi="Arial" w:cs="Arial"/>
                <w:bCs/>
                <w:i/>
                <w:color w:val="000000"/>
                <w:sz w:val="20"/>
                <w:szCs w:val="20"/>
                <w:lang w:eastAsia="ja-JP"/>
              </w:rPr>
              <w:t xml:space="preserve">(GCF Grant funding </w:t>
            </w:r>
            <w:r w:rsidR="00D568D6" w:rsidRPr="0061391D">
              <w:rPr>
                <w:rFonts w:ascii="Arial" w:eastAsia="Times New Roman" w:hAnsi="Arial" w:cs="Arial"/>
                <w:bCs/>
                <w:i/>
                <w:color w:val="000000"/>
                <w:sz w:val="20"/>
                <w:szCs w:val="20"/>
                <w:lang w:eastAsia="ja-JP"/>
              </w:rPr>
              <w:t>US</w:t>
            </w:r>
            <w:r w:rsidR="00D568D6">
              <w:rPr>
                <w:rFonts w:ascii="Arial" w:eastAsia="Times New Roman" w:hAnsi="Arial" w:cs="Arial"/>
                <w:bCs/>
                <w:i/>
                <w:color w:val="000000"/>
                <w:sz w:val="20"/>
                <w:szCs w:val="20"/>
                <w:lang w:eastAsia="ja-JP"/>
              </w:rPr>
              <w:t>$</w:t>
            </w:r>
            <w:r w:rsidR="00D568D6" w:rsidRPr="0061391D">
              <w:rPr>
                <w:rFonts w:ascii="Arial" w:eastAsia="Times New Roman" w:hAnsi="Arial" w:cs="Arial"/>
                <w:bCs/>
                <w:i/>
                <w:color w:val="000000"/>
                <w:sz w:val="20"/>
                <w:szCs w:val="20"/>
                <w:lang w:eastAsia="ja-JP"/>
              </w:rPr>
              <w:t xml:space="preserve"> </w:t>
            </w:r>
            <w:r w:rsidRPr="0061391D">
              <w:rPr>
                <w:rFonts w:ascii="Arial" w:eastAsia="Times New Roman" w:hAnsi="Arial" w:cs="Arial"/>
                <w:bCs/>
                <w:i/>
                <w:color w:val="000000"/>
                <w:sz w:val="20"/>
                <w:szCs w:val="20"/>
                <w:lang w:eastAsia="ja-JP"/>
              </w:rPr>
              <w:t>14,000,000)</w:t>
            </w:r>
            <w:r w:rsidR="0061391D" w:rsidRPr="0061391D">
              <w:rPr>
                <w:rFonts w:ascii="Arial" w:eastAsia="Times New Roman" w:hAnsi="Arial" w:cs="Arial"/>
                <w:bCs/>
                <w:color w:val="000000"/>
                <w:sz w:val="20"/>
                <w:szCs w:val="20"/>
                <w:lang w:eastAsia="ja-JP"/>
              </w:rPr>
              <w:t xml:space="preserve">. </w:t>
            </w:r>
            <w:r w:rsidRPr="0061391D">
              <w:rPr>
                <w:rFonts w:ascii="Arial" w:eastAsia="Times New Roman" w:hAnsi="Arial" w:cs="Arial"/>
                <w:bCs/>
                <w:color w:val="000000"/>
                <w:sz w:val="20"/>
                <w:szCs w:val="20"/>
                <w:lang w:eastAsia="ja-JP"/>
              </w:rPr>
              <w:t>GCF grant funding will be used for direct incentives to building owners (primarily residential home</w:t>
            </w:r>
            <w:r w:rsidR="00D568D6">
              <w:rPr>
                <w:rFonts w:ascii="Arial" w:eastAsia="Times New Roman" w:hAnsi="Arial" w:cs="Arial"/>
                <w:bCs/>
                <w:color w:val="000000"/>
                <w:sz w:val="20"/>
                <w:szCs w:val="20"/>
                <w:lang w:eastAsia="ja-JP"/>
              </w:rPr>
              <w:t xml:space="preserve"> </w:t>
            </w:r>
            <w:r w:rsidRPr="0061391D">
              <w:rPr>
                <w:rFonts w:ascii="Arial" w:eastAsia="Times New Roman" w:hAnsi="Arial" w:cs="Arial"/>
                <w:bCs/>
                <w:color w:val="000000"/>
                <w:sz w:val="20"/>
                <w:szCs w:val="20"/>
                <w:lang w:eastAsia="ja-JP"/>
              </w:rPr>
              <w:t>/</w:t>
            </w:r>
            <w:r w:rsidR="00D568D6">
              <w:rPr>
                <w:rFonts w:ascii="Arial" w:eastAsia="Times New Roman" w:hAnsi="Arial" w:cs="Arial"/>
                <w:bCs/>
                <w:color w:val="000000"/>
                <w:sz w:val="20"/>
                <w:szCs w:val="20"/>
                <w:lang w:eastAsia="ja-JP"/>
              </w:rPr>
              <w:t xml:space="preserve"> </w:t>
            </w:r>
            <w:r w:rsidRPr="0061391D">
              <w:rPr>
                <w:rFonts w:ascii="Arial" w:eastAsia="Times New Roman" w:hAnsi="Arial" w:cs="Arial"/>
                <w:bCs/>
                <w:color w:val="000000"/>
                <w:sz w:val="20"/>
                <w:szCs w:val="20"/>
                <w:lang w:eastAsia="ja-JP"/>
              </w:rPr>
              <w:t>apartment owners). This is necessary to jump-start the market</w:t>
            </w:r>
            <w:r w:rsidR="006E202E" w:rsidRPr="0061391D">
              <w:rPr>
                <w:rFonts w:ascii="Arial" w:eastAsia="Times New Roman" w:hAnsi="Arial" w:cs="Arial"/>
                <w:bCs/>
                <w:color w:val="000000"/>
                <w:sz w:val="20"/>
                <w:szCs w:val="20"/>
                <w:lang w:eastAsia="ja-JP"/>
              </w:rPr>
              <w:t xml:space="preserve"> and</w:t>
            </w:r>
            <w:r w:rsidRPr="0061391D">
              <w:rPr>
                <w:rFonts w:ascii="Arial" w:eastAsia="Times New Roman" w:hAnsi="Arial" w:cs="Arial"/>
                <w:bCs/>
                <w:color w:val="000000"/>
                <w:sz w:val="20"/>
                <w:szCs w:val="20"/>
                <w:lang w:eastAsia="ja-JP"/>
              </w:rPr>
              <w:t xml:space="preserve"> </w:t>
            </w:r>
            <w:r w:rsidR="006E202E" w:rsidRPr="0061391D">
              <w:rPr>
                <w:rFonts w:ascii="Arial" w:eastAsia="Times New Roman" w:hAnsi="Arial" w:cs="Arial"/>
                <w:bCs/>
                <w:color w:val="000000"/>
                <w:sz w:val="20"/>
                <w:szCs w:val="20"/>
                <w:lang w:eastAsia="ja-JP"/>
              </w:rPr>
              <w:t xml:space="preserve">address the </w:t>
            </w:r>
            <w:r w:rsidRPr="0061391D">
              <w:rPr>
                <w:rFonts w:ascii="Arial" w:eastAsia="Times New Roman" w:hAnsi="Arial" w:cs="Arial"/>
                <w:bCs/>
                <w:color w:val="000000"/>
                <w:sz w:val="20"/>
                <w:szCs w:val="20"/>
                <w:lang w:eastAsia="ja-JP"/>
              </w:rPr>
              <w:t xml:space="preserve">issues of affordability for the upfront cost of EE retrofits, in </w:t>
            </w:r>
            <w:r w:rsidR="00764177" w:rsidRPr="0061391D">
              <w:rPr>
                <w:rFonts w:ascii="Arial" w:eastAsia="Times New Roman" w:hAnsi="Arial" w:cs="Arial"/>
                <w:bCs/>
                <w:color w:val="000000"/>
                <w:sz w:val="20"/>
                <w:szCs w:val="20"/>
                <w:lang w:eastAsia="ja-JP"/>
              </w:rPr>
              <w:t>some</w:t>
            </w:r>
            <w:r w:rsidRPr="0061391D">
              <w:rPr>
                <w:rFonts w:ascii="Arial" w:eastAsia="Times New Roman" w:hAnsi="Arial" w:cs="Arial"/>
                <w:bCs/>
                <w:color w:val="000000"/>
                <w:sz w:val="20"/>
                <w:szCs w:val="20"/>
                <w:lang w:eastAsia="ja-JP"/>
              </w:rPr>
              <w:t xml:space="preserve"> cases to improve the IRR of EE retrofit projects and in other cases as a behavioural incentive to stimulate the initial demand from building owners. </w:t>
            </w:r>
          </w:p>
          <w:p w14:paraId="027E5EC9" w14:textId="77777777" w:rsidR="00925B8D" w:rsidRPr="00925B8D" w:rsidRDefault="00925B8D" w:rsidP="00925B8D">
            <w:pPr>
              <w:spacing w:after="0" w:line="240" w:lineRule="auto"/>
              <w:jc w:val="both"/>
              <w:rPr>
                <w:rFonts w:ascii="Arial" w:eastAsia="Times New Roman" w:hAnsi="Arial" w:cs="Arial"/>
                <w:bCs/>
                <w:color w:val="000000"/>
                <w:sz w:val="20"/>
                <w:szCs w:val="20"/>
                <w:lang w:eastAsia="ja-JP"/>
              </w:rPr>
            </w:pPr>
          </w:p>
          <w:tbl>
            <w:tblPr>
              <w:tblW w:w="10414" w:type="dxa"/>
              <w:tblLayout w:type="fixed"/>
              <w:tblLook w:val="04A0" w:firstRow="1" w:lastRow="0" w:firstColumn="1" w:lastColumn="0" w:noHBand="0" w:noVBand="1"/>
            </w:tblPr>
            <w:tblGrid>
              <w:gridCol w:w="2185"/>
              <w:gridCol w:w="35"/>
              <w:gridCol w:w="2374"/>
              <w:gridCol w:w="951"/>
              <w:gridCol w:w="1364"/>
              <w:gridCol w:w="885"/>
              <w:gridCol w:w="980"/>
              <w:gridCol w:w="1640"/>
            </w:tblGrid>
            <w:tr w:rsidR="00925B8D" w:rsidRPr="00925B8D" w14:paraId="1C5738F7" w14:textId="77777777" w:rsidTr="00925B8D">
              <w:trPr>
                <w:trHeight w:val="280"/>
              </w:trPr>
              <w:tc>
                <w:tcPr>
                  <w:tcW w:w="2220" w:type="dxa"/>
                  <w:gridSpan w:val="2"/>
                  <w:vMerge w:val="restart"/>
                  <w:tcBorders>
                    <w:top w:val="single" w:sz="4" w:space="0" w:color="auto"/>
                    <w:left w:val="single" w:sz="8" w:space="0" w:color="auto"/>
                    <w:bottom w:val="single" w:sz="4" w:space="0" w:color="auto"/>
                    <w:right w:val="single" w:sz="4" w:space="0" w:color="auto"/>
                  </w:tcBorders>
                  <w:shd w:val="clear" w:color="000000" w:fill="A9D08E"/>
                  <w:vAlign w:val="center"/>
                  <w:hideMark/>
                </w:tcPr>
                <w:p w14:paraId="34526358" w14:textId="77777777" w:rsidR="00925B8D" w:rsidRPr="00925B8D" w:rsidRDefault="00925B8D" w:rsidP="00925B8D">
                  <w:pPr>
                    <w:spacing w:after="0" w:line="240" w:lineRule="auto"/>
                    <w:jc w:val="center"/>
                    <w:rPr>
                      <w:rFonts w:ascii="Arial" w:eastAsia="Times New Roman" w:hAnsi="Arial" w:cs="Arial"/>
                      <w:b/>
                      <w:bCs/>
                      <w:color w:val="000000"/>
                      <w:sz w:val="16"/>
                      <w:szCs w:val="16"/>
                      <w:lang w:eastAsia="en-US"/>
                    </w:rPr>
                  </w:pPr>
                  <w:r w:rsidRPr="00925B8D">
                    <w:rPr>
                      <w:rFonts w:ascii="Arial" w:eastAsia="Times New Roman" w:hAnsi="Arial" w:cs="Arial"/>
                      <w:b/>
                      <w:bCs/>
                      <w:color w:val="000000"/>
                      <w:sz w:val="16"/>
                      <w:szCs w:val="16"/>
                      <w:lang w:eastAsia="en-US"/>
                    </w:rPr>
                    <w:t>Component</w:t>
                  </w:r>
                </w:p>
              </w:tc>
              <w:tc>
                <w:tcPr>
                  <w:tcW w:w="2374"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57BA0860" w14:textId="77777777" w:rsidR="00925B8D" w:rsidRPr="00925B8D" w:rsidRDefault="00925B8D" w:rsidP="00925B8D">
                  <w:pPr>
                    <w:spacing w:after="0" w:line="240" w:lineRule="auto"/>
                    <w:jc w:val="center"/>
                    <w:rPr>
                      <w:rFonts w:ascii="Arial" w:eastAsia="Times New Roman" w:hAnsi="Arial" w:cs="Arial"/>
                      <w:b/>
                      <w:bCs/>
                      <w:color w:val="000000"/>
                      <w:sz w:val="16"/>
                      <w:szCs w:val="16"/>
                      <w:lang w:eastAsia="en-US"/>
                    </w:rPr>
                  </w:pPr>
                  <w:r w:rsidRPr="00925B8D">
                    <w:rPr>
                      <w:rFonts w:ascii="Arial" w:eastAsia="Times New Roman" w:hAnsi="Arial" w:cs="Arial"/>
                      <w:b/>
                      <w:bCs/>
                      <w:color w:val="000000"/>
                      <w:sz w:val="16"/>
                      <w:szCs w:val="16"/>
                      <w:lang w:eastAsia="en-US"/>
                    </w:rPr>
                    <w:t>Sub-component</w:t>
                  </w:r>
                </w:p>
              </w:tc>
              <w:tc>
                <w:tcPr>
                  <w:tcW w:w="3200" w:type="dxa"/>
                  <w:gridSpan w:val="3"/>
                  <w:tcBorders>
                    <w:top w:val="single" w:sz="4" w:space="0" w:color="auto"/>
                    <w:left w:val="nil"/>
                    <w:bottom w:val="single" w:sz="4" w:space="0" w:color="auto"/>
                    <w:right w:val="single" w:sz="4" w:space="0" w:color="auto"/>
                  </w:tcBorders>
                  <w:shd w:val="clear" w:color="000000" w:fill="A9D08E"/>
                  <w:noWrap/>
                  <w:vAlign w:val="center"/>
                  <w:hideMark/>
                </w:tcPr>
                <w:p w14:paraId="16E029D0" w14:textId="77777777" w:rsidR="00925B8D" w:rsidRPr="00925B8D" w:rsidRDefault="00925B8D" w:rsidP="00925B8D">
                  <w:pPr>
                    <w:spacing w:after="0" w:line="240" w:lineRule="auto"/>
                    <w:jc w:val="center"/>
                    <w:rPr>
                      <w:rFonts w:ascii="Arial" w:eastAsia="Times New Roman" w:hAnsi="Arial" w:cs="Arial"/>
                      <w:b/>
                      <w:bCs/>
                      <w:color w:val="000000"/>
                      <w:sz w:val="16"/>
                      <w:szCs w:val="16"/>
                      <w:lang w:eastAsia="en-US"/>
                    </w:rPr>
                  </w:pPr>
                  <w:r w:rsidRPr="00925B8D">
                    <w:rPr>
                      <w:rFonts w:ascii="Arial" w:eastAsia="Times New Roman" w:hAnsi="Arial" w:cs="Arial"/>
                      <w:b/>
                      <w:bCs/>
                      <w:color w:val="000000"/>
                      <w:sz w:val="16"/>
                      <w:szCs w:val="16"/>
                      <w:lang w:eastAsia="en-US"/>
                    </w:rPr>
                    <w:t>Financing institution* (MUS$)</w:t>
                  </w:r>
                </w:p>
              </w:tc>
              <w:tc>
                <w:tcPr>
                  <w:tcW w:w="980"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30B0C95C" w14:textId="77777777" w:rsidR="00925B8D" w:rsidRPr="00925B8D" w:rsidRDefault="00925B8D" w:rsidP="00925B8D">
                  <w:pPr>
                    <w:spacing w:after="0" w:line="240" w:lineRule="auto"/>
                    <w:jc w:val="center"/>
                    <w:rPr>
                      <w:rFonts w:ascii="Arial" w:eastAsia="Times New Roman" w:hAnsi="Arial" w:cs="Arial"/>
                      <w:b/>
                      <w:bCs/>
                      <w:color w:val="000000"/>
                      <w:sz w:val="16"/>
                      <w:szCs w:val="16"/>
                      <w:lang w:eastAsia="en-US"/>
                    </w:rPr>
                  </w:pPr>
                  <w:r w:rsidRPr="00925B8D">
                    <w:rPr>
                      <w:rFonts w:ascii="Arial" w:eastAsia="Times New Roman" w:hAnsi="Arial" w:cs="Arial"/>
                      <w:b/>
                      <w:bCs/>
                      <w:color w:val="000000"/>
                      <w:sz w:val="16"/>
                      <w:szCs w:val="16"/>
                      <w:lang w:eastAsia="en-US"/>
                    </w:rPr>
                    <w:t>Total (MUSD)</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09299C20" w14:textId="77777777" w:rsidR="00925B8D" w:rsidRPr="00925B8D" w:rsidRDefault="00925B8D" w:rsidP="00925B8D">
                  <w:pPr>
                    <w:spacing w:after="0" w:line="240" w:lineRule="auto"/>
                    <w:jc w:val="center"/>
                    <w:rPr>
                      <w:rFonts w:ascii="Arial" w:eastAsia="Times New Roman" w:hAnsi="Arial" w:cs="Arial"/>
                      <w:b/>
                      <w:bCs/>
                      <w:color w:val="000000"/>
                      <w:sz w:val="16"/>
                      <w:szCs w:val="16"/>
                      <w:lang w:eastAsia="en-US"/>
                    </w:rPr>
                  </w:pPr>
                  <w:r w:rsidRPr="00925B8D">
                    <w:rPr>
                      <w:rFonts w:ascii="Arial" w:eastAsia="Times New Roman" w:hAnsi="Arial" w:cs="Arial"/>
                      <w:b/>
                      <w:bCs/>
                      <w:color w:val="000000"/>
                      <w:sz w:val="16"/>
                      <w:szCs w:val="16"/>
                      <w:lang w:eastAsia="en-US"/>
                    </w:rPr>
                    <w:t>Total /component (MUSD)</w:t>
                  </w:r>
                </w:p>
              </w:tc>
            </w:tr>
            <w:tr w:rsidR="00925B8D" w:rsidRPr="00925B8D" w14:paraId="0C8EC78C" w14:textId="77777777" w:rsidTr="00925B8D">
              <w:trPr>
                <w:trHeight w:val="280"/>
              </w:trPr>
              <w:tc>
                <w:tcPr>
                  <w:tcW w:w="2220" w:type="dxa"/>
                  <w:gridSpan w:val="2"/>
                  <w:vMerge/>
                  <w:tcBorders>
                    <w:top w:val="single" w:sz="4" w:space="0" w:color="auto"/>
                    <w:left w:val="single" w:sz="8" w:space="0" w:color="auto"/>
                    <w:bottom w:val="single" w:sz="4" w:space="0" w:color="auto"/>
                    <w:right w:val="single" w:sz="4" w:space="0" w:color="auto"/>
                  </w:tcBorders>
                  <w:vAlign w:val="center"/>
                  <w:hideMark/>
                </w:tcPr>
                <w:p w14:paraId="59311E31" w14:textId="77777777" w:rsidR="00925B8D" w:rsidRPr="00925B8D" w:rsidRDefault="00925B8D" w:rsidP="00925B8D">
                  <w:pPr>
                    <w:spacing w:after="0" w:line="240" w:lineRule="auto"/>
                    <w:rPr>
                      <w:rFonts w:ascii="Arial" w:eastAsia="Times New Roman" w:hAnsi="Arial" w:cs="Arial"/>
                      <w:b/>
                      <w:bCs/>
                      <w:color w:val="000000"/>
                      <w:sz w:val="16"/>
                      <w:szCs w:val="16"/>
                      <w:lang w:eastAsia="en-US"/>
                    </w:rPr>
                  </w:pPr>
                </w:p>
              </w:tc>
              <w:tc>
                <w:tcPr>
                  <w:tcW w:w="2374" w:type="dxa"/>
                  <w:vMerge/>
                  <w:tcBorders>
                    <w:top w:val="single" w:sz="4" w:space="0" w:color="auto"/>
                    <w:left w:val="single" w:sz="4" w:space="0" w:color="auto"/>
                    <w:bottom w:val="single" w:sz="4" w:space="0" w:color="auto"/>
                    <w:right w:val="single" w:sz="4" w:space="0" w:color="auto"/>
                  </w:tcBorders>
                  <w:vAlign w:val="center"/>
                  <w:hideMark/>
                </w:tcPr>
                <w:p w14:paraId="4C601C0F" w14:textId="77777777" w:rsidR="00925B8D" w:rsidRPr="00925B8D" w:rsidRDefault="00925B8D" w:rsidP="00925B8D">
                  <w:pPr>
                    <w:spacing w:after="0" w:line="240" w:lineRule="auto"/>
                    <w:rPr>
                      <w:rFonts w:ascii="Arial" w:eastAsia="Times New Roman" w:hAnsi="Arial" w:cs="Arial"/>
                      <w:b/>
                      <w:bCs/>
                      <w:color w:val="000000"/>
                      <w:sz w:val="16"/>
                      <w:szCs w:val="16"/>
                      <w:lang w:eastAsia="en-US"/>
                    </w:rPr>
                  </w:pPr>
                </w:p>
              </w:tc>
              <w:tc>
                <w:tcPr>
                  <w:tcW w:w="951" w:type="dxa"/>
                  <w:tcBorders>
                    <w:top w:val="nil"/>
                    <w:left w:val="nil"/>
                    <w:bottom w:val="nil"/>
                    <w:right w:val="single" w:sz="4" w:space="0" w:color="auto"/>
                  </w:tcBorders>
                  <w:shd w:val="clear" w:color="000000" w:fill="A9D08E"/>
                  <w:noWrap/>
                  <w:vAlign w:val="center"/>
                  <w:hideMark/>
                </w:tcPr>
                <w:p w14:paraId="1E21589F" w14:textId="77777777" w:rsidR="00925B8D" w:rsidRPr="00925B8D" w:rsidRDefault="00925B8D" w:rsidP="00925B8D">
                  <w:pPr>
                    <w:spacing w:after="0" w:line="240" w:lineRule="auto"/>
                    <w:jc w:val="center"/>
                    <w:rPr>
                      <w:rFonts w:ascii="Arial" w:eastAsia="Times New Roman" w:hAnsi="Arial" w:cs="Arial"/>
                      <w:b/>
                      <w:bCs/>
                      <w:color w:val="000000"/>
                      <w:sz w:val="16"/>
                      <w:szCs w:val="16"/>
                      <w:lang w:eastAsia="en-US"/>
                    </w:rPr>
                  </w:pPr>
                  <w:r w:rsidRPr="00925B8D">
                    <w:rPr>
                      <w:rFonts w:ascii="Arial" w:eastAsia="Times New Roman" w:hAnsi="Arial" w:cs="Arial"/>
                      <w:b/>
                      <w:bCs/>
                      <w:color w:val="000000"/>
                      <w:sz w:val="16"/>
                      <w:szCs w:val="16"/>
                      <w:lang w:eastAsia="en-US"/>
                    </w:rPr>
                    <w:t>GCF</w:t>
                  </w:r>
                </w:p>
              </w:tc>
              <w:tc>
                <w:tcPr>
                  <w:tcW w:w="1364" w:type="dxa"/>
                  <w:tcBorders>
                    <w:top w:val="nil"/>
                    <w:left w:val="nil"/>
                    <w:bottom w:val="nil"/>
                    <w:right w:val="single" w:sz="4" w:space="0" w:color="auto"/>
                  </w:tcBorders>
                  <w:shd w:val="clear" w:color="000000" w:fill="A9D08E"/>
                  <w:vAlign w:val="center"/>
                  <w:hideMark/>
                </w:tcPr>
                <w:p w14:paraId="00519831" w14:textId="77777777" w:rsidR="00925B8D" w:rsidRPr="00925B8D" w:rsidRDefault="00925B8D" w:rsidP="00925B8D">
                  <w:pPr>
                    <w:spacing w:after="0" w:line="240" w:lineRule="auto"/>
                    <w:jc w:val="center"/>
                    <w:rPr>
                      <w:rFonts w:ascii="Arial" w:eastAsia="Times New Roman" w:hAnsi="Arial" w:cs="Arial"/>
                      <w:b/>
                      <w:bCs/>
                      <w:color w:val="000000"/>
                      <w:sz w:val="16"/>
                      <w:szCs w:val="16"/>
                      <w:lang w:eastAsia="en-US"/>
                    </w:rPr>
                  </w:pPr>
                  <w:r w:rsidRPr="00925B8D">
                    <w:rPr>
                      <w:rFonts w:ascii="Arial" w:eastAsia="Times New Roman" w:hAnsi="Arial" w:cs="Arial"/>
                      <w:b/>
                      <w:bCs/>
                      <w:color w:val="000000"/>
                      <w:sz w:val="16"/>
                      <w:szCs w:val="16"/>
                      <w:lang w:eastAsia="en-US"/>
                    </w:rPr>
                    <w:t>Govt</w:t>
                  </w:r>
                </w:p>
              </w:tc>
              <w:tc>
                <w:tcPr>
                  <w:tcW w:w="885" w:type="dxa"/>
                  <w:tcBorders>
                    <w:top w:val="nil"/>
                    <w:left w:val="nil"/>
                    <w:bottom w:val="nil"/>
                    <w:right w:val="single" w:sz="4" w:space="0" w:color="auto"/>
                  </w:tcBorders>
                  <w:shd w:val="clear" w:color="000000" w:fill="A9D08E"/>
                  <w:noWrap/>
                  <w:vAlign w:val="center"/>
                  <w:hideMark/>
                </w:tcPr>
                <w:p w14:paraId="55484DC4" w14:textId="77777777" w:rsidR="00925B8D" w:rsidRPr="00925B8D" w:rsidRDefault="00925B8D" w:rsidP="00925B8D">
                  <w:pPr>
                    <w:spacing w:after="0" w:line="240" w:lineRule="auto"/>
                    <w:jc w:val="center"/>
                    <w:rPr>
                      <w:rFonts w:ascii="Arial" w:eastAsia="Times New Roman" w:hAnsi="Arial" w:cs="Arial"/>
                      <w:b/>
                      <w:bCs/>
                      <w:color w:val="000000"/>
                      <w:sz w:val="16"/>
                      <w:szCs w:val="16"/>
                      <w:lang w:eastAsia="en-US"/>
                    </w:rPr>
                  </w:pPr>
                  <w:r w:rsidRPr="00925B8D">
                    <w:rPr>
                      <w:rFonts w:ascii="Arial" w:eastAsia="Times New Roman" w:hAnsi="Arial" w:cs="Arial"/>
                      <w:b/>
                      <w:bCs/>
                      <w:color w:val="000000"/>
                      <w:sz w:val="16"/>
                      <w:szCs w:val="16"/>
                      <w:lang w:eastAsia="en-US"/>
                    </w:rPr>
                    <w:t>UNDP</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51DC3A5C" w14:textId="77777777" w:rsidR="00925B8D" w:rsidRPr="00925B8D" w:rsidRDefault="00925B8D" w:rsidP="00925B8D">
                  <w:pPr>
                    <w:spacing w:after="0" w:line="240" w:lineRule="auto"/>
                    <w:rPr>
                      <w:rFonts w:ascii="Arial" w:eastAsia="Times New Roman" w:hAnsi="Arial" w:cs="Arial"/>
                      <w:b/>
                      <w:bCs/>
                      <w:color w:val="000000"/>
                      <w:sz w:val="16"/>
                      <w:szCs w:val="16"/>
                      <w:lang w:eastAsia="en-US"/>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14:paraId="08B7C1B4" w14:textId="77777777" w:rsidR="00925B8D" w:rsidRPr="00925B8D" w:rsidRDefault="00925B8D" w:rsidP="00925B8D">
                  <w:pPr>
                    <w:spacing w:after="0" w:line="240" w:lineRule="auto"/>
                    <w:rPr>
                      <w:rFonts w:ascii="Arial" w:eastAsia="Times New Roman" w:hAnsi="Arial" w:cs="Arial"/>
                      <w:b/>
                      <w:bCs/>
                      <w:color w:val="000000"/>
                      <w:sz w:val="16"/>
                      <w:szCs w:val="16"/>
                      <w:lang w:eastAsia="en-US"/>
                    </w:rPr>
                  </w:pPr>
                </w:p>
              </w:tc>
            </w:tr>
            <w:tr w:rsidR="00925B8D" w:rsidRPr="00925B8D" w14:paraId="6CD2717E" w14:textId="77777777" w:rsidTr="00925B8D">
              <w:trPr>
                <w:trHeight w:val="650"/>
              </w:trPr>
              <w:tc>
                <w:tcPr>
                  <w:tcW w:w="2220" w:type="dxa"/>
                  <w:gridSpan w:val="2"/>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14:paraId="5C89FF54" w14:textId="77777777" w:rsidR="00925B8D" w:rsidRPr="00925B8D" w:rsidRDefault="00925B8D" w:rsidP="00925B8D">
                  <w:pPr>
                    <w:spacing w:after="0" w:line="240" w:lineRule="auto"/>
                    <w:rPr>
                      <w:rFonts w:ascii="Arial" w:eastAsia="Times New Roman" w:hAnsi="Arial" w:cs="Arial"/>
                      <w:color w:val="000000"/>
                      <w:sz w:val="16"/>
                      <w:szCs w:val="16"/>
                      <w:lang w:eastAsia="en-US"/>
                    </w:rPr>
                  </w:pPr>
                  <w:r w:rsidRPr="00925B8D">
                    <w:rPr>
                      <w:rFonts w:ascii="Arial" w:eastAsia="Times New Roman" w:hAnsi="Arial" w:cs="Arial"/>
                      <w:b/>
                      <w:bCs/>
                      <w:color w:val="000000"/>
                      <w:sz w:val="16"/>
                      <w:szCs w:val="16"/>
                      <w:lang w:eastAsia="en-US"/>
                    </w:rPr>
                    <w:t xml:space="preserve">Component 1: </w:t>
                  </w:r>
                  <w:r w:rsidRPr="00925B8D">
                    <w:rPr>
                      <w:rFonts w:ascii="Arial" w:eastAsia="Times New Roman" w:hAnsi="Arial" w:cs="Arial"/>
                      <w:color w:val="000000"/>
                      <w:sz w:val="16"/>
                      <w:szCs w:val="16"/>
                      <w:lang w:eastAsia="en-US"/>
                    </w:rPr>
                    <w:t xml:space="preserve"> Establishment of Building Sector MRV</w:t>
                  </w:r>
                </w:p>
              </w:tc>
              <w:tc>
                <w:tcPr>
                  <w:tcW w:w="2374" w:type="dxa"/>
                  <w:tcBorders>
                    <w:top w:val="single" w:sz="4" w:space="0" w:color="auto"/>
                    <w:left w:val="nil"/>
                    <w:bottom w:val="single" w:sz="4" w:space="0" w:color="auto"/>
                    <w:right w:val="nil"/>
                  </w:tcBorders>
                  <w:shd w:val="clear" w:color="auto" w:fill="auto"/>
                  <w:vAlign w:val="center"/>
                  <w:hideMark/>
                </w:tcPr>
                <w:p w14:paraId="35151F92" w14:textId="77777777" w:rsidR="00925B8D" w:rsidRPr="00925B8D" w:rsidRDefault="00925B8D" w:rsidP="00925B8D">
                  <w:pPr>
                    <w:spacing w:after="0" w:line="240" w:lineRule="auto"/>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1.1 MRV systems for the buildings sector in Armenia</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8E6A7"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0,650</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01655A81"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0,050</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14:paraId="284DC56E"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0,303</w:t>
                  </w:r>
                </w:p>
              </w:tc>
              <w:tc>
                <w:tcPr>
                  <w:tcW w:w="980" w:type="dxa"/>
                  <w:tcBorders>
                    <w:top w:val="nil"/>
                    <w:left w:val="nil"/>
                    <w:bottom w:val="single" w:sz="4" w:space="0" w:color="auto"/>
                    <w:right w:val="single" w:sz="4" w:space="0" w:color="auto"/>
                  </w:tcBorders>
                  <w:shd w:val="clear" w:color="auto" w:fill="auto"/>
                  <w:noWrap/>
                  <w:vAlign w:val="center"/>
                  <w:hideMark/>
                </w:tcPr>
                <w:p w14:paraId="4A9BDA23"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1,003</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14:paraId="580C5980"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1,595</w:t>
                  </w:r>
                </w:p>
              </w:tc>
            </w:tr>
            <w:tr w:rsidR="00925B8D" w:rsidRPr="00925B8D" w14:paraId="6E0A17E8" w14:textId="77777777" w:rsidTr="00925B8D">
              <w:trPr>
                <w:trHeight w:val="580"/>
              </w:trPr>
              <w:tc>
                <w:tcPr>
                  <w:tcW w:w="2220" w:type="dxa"/>
                  <w:gridSpan w:val="2"/>
                  <w:vMerge/>
                  <w:tcBorders>
                    <w:top w:val="single" w:sz="4" w:space="0" w:color="auto"/>
                    <w:left w:val="single" w:sz="4" w:space="0" w:color="auto"/>
                    <w:bottom w:val="single" w:sz="4" w:space="0" w:color="000000"/>
                    <w:right w:val="single" w:sz="8" w:space="0" w:color="auto"/>
                  </w:tcBorders>
                  <w:vAlign w:val="center"/>
                  <w:hideMark/>
                </w:tcPr>
                <w:p w14:paraId="6058E17D" w14:textId="77777777" w:rsidR="00925B8D" w:rsidRPr="00925B8D" w:rsidRDefault="00925B8D" w:rsidP="00925B8D">
                  <w:pPr>
                    <w:spacing w:after="0" w:line="240" w:lineRule="auto"/>
                    <w:rPr>
                      <w:rFonts w:ascii="Arial" w:eastAsia="Times New Roman" w:hAnsi="Arial" w:cs="Arial"/>
                      <w:color w:val="000000"/>
                      <w:sz w:val="16"/>
                      <w:szCs w:val="16"/>
                      <w:lang w:eastAsia="en-US"/>
                    </w:rPr>
                  </w:pPr>
                </w:p>
              </w:tc>
              <w:tc>
                <w:tcPr>
                  <w:tcW w:w="2374" w:type="dxa"/>
                  <w:tcBorders>
                    <w:top w:val="nil"/>
                    <w:left w:val="nil"/>
                    <w:bottom w:val="single" w:sz="4" w:space="0" w:color="auto"/>
                    <w:right w:val="nil"/>
                  </w:tcBorders>
                  <w:shd w:val="clear" w:color="auto" w:fill="auto"/>
                  <w:vAlign w:val="center"/>
                  <w:hideMark/>
                </w:tcPr>
                <w:p w14:paraId="4CCF55D8" w14:textId="77777777" w:rsidR="00925B8D" w:rsidRPr="00925B8D" w:rsidRDefault="00925B8D" w:rsidP="00925B8D">
                  <w:pPr>
                    <w:spacing w:after="0" w:line="240" w:lineRule="auto"/>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1.2 Knowledge management and MRV information dissemination</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491D2CB7"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0,240</w:t>
                  </w:r>
                </w:p>
              </w:tc>
              <w:tc>
                <w:tcPr>
                  <w:tcW w:w="1364" w:type="dxa"/>
                  <w:tcBorders>
                    <w:top w:val="nil"/>
                    <w:left w:val="nil"/>
                    <w:bottom w:val="single" w:sz="4" w:space="0" w:color="auto"/>
                    <w:right w:val="single" w:sz="4" w:space="0" w:color="auto"/>
                  </w:tcBorders>
                  <w:shd w:val="clear" w:color="auto" w:fill="auto"/>
                  <w:vAlign w:val="center"/>
                  <w:hideMark/>
                </w:tcPr>
                <w:p w14:paraId="7F493BDF"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0,050</w:t>
                  </w:r>
                </w:p>
              </w:tc>
              <w:tc>
                <w:tcPr>
                  <w:tcW w:w="885" w:type="dxa"/>
                  <w:tcBorders>
                    <w:top w:val="nil"/>
                    <w:left w:val="nil"/>
                    <w:bottom w:val="single" w:sz="4" w:space="0" w:color="auto"/>
                    <w:right w:val="single" w:sz="4" w:space="0" w:color="auto"/>
                  </w:tcBorders>
                  <w:shd w:val="clear" w:color="auto" w:fill="auto"/>
                  <w:noWrap/>
                  <w:vAlign w:val="center"/>
                  <w:hideMark/>
                </w:tcPr>
                <w:p w14:paraId="378AE095"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0,303</w:t>
                  </w:r>
                </w:p>
              </w:tc>
              <w:tc>
                <w:tcPr>
                  <w:tcW w:w="980" w:type="dxa"/>
                  <w:tcBorders>
                    <w:top w:val="nil"/>
                    <w:left w:val="nil"/>
                    <w:bottom w:val="single" w:sz="4" w:space="0" w:color="auto"/>
                    <w:right w:val="single" w:sz="4" w:space="0" w:color="auto"/>
                  </w:tcBorders>
                  <w:shd w:val="clear" w:color="auto" w:fill="auto"/>
                  <w:noWrap/>
                  <w:vAlign w:val="center"/>
                  <w:hideMark/>
                </w:tcPr>
                <w:p w14:paraId="65D696A8"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0,593</w:t>
                  </w:r>
                </w:p>
              </w:tc>
              <w:tc>
                <w:tcPr>
                  <w:tcW w:w="1640" w:type="dxa"/>
                  <w:vMerge/>
                  <w:tcBorders>
                    <w:top w:val="nil"/>
                    <w:left w:val="single" w:sz="4" w:space="0" w:color="auto"/>
                    <w:bottom w:val="single" w:sz="4" w:space="0" w:color="000000"/>
                    <w:right w:val="single" w:sz="4" w:space="0" w:color="auto"/>
                  </w:tcBorders>
                  <w:vAlign w:val="center"/>
                  <w:hideMark/>
                </w:tcPr>
                <w:p w14:paraId="745EA5C3" w14:textId="77777777" w:rsidR="00925B8D" w:rsidRPr="00925B8D" w:rsidRDefault="00925B8D" w:rsidP="00925B8D">
                  <w:pPr>
                    <w:spacing w:after="0" w:line="240" w:lineRule="auto"/>
                    <w:rPr>
                      <w:rFonts w:ascii="Arial" w:eastAsia="Times New Roman" w:hAnsi="Arial" w:cs="Arial"/>
                      <w:color w:val="000000"/>
                      <w:sz w:val="16"/>
                      <w:szCs w:val="16"/>
                      <w:lang w:eastAsia="en-US"/>
                    </w:rPr>
                  </w:pPr>
                </w:p>
              </w:tc>
            </w:tr>
            <w:tr w:rsidR="00925B8D" w:rsidRPr="00925B8D" w14:paraId="670EAF58" w14:textId="77777777" w:rsidTr="00925B8D">
              <w:trPr>
                <w:trHeight w:val="690"/>
              </w:trPr>
              <w:tc>
                <w:tcPr>
                  <w:tcW w:w="222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444190B" w14:textId="77777777" w:rsidR="00925B8D" w:rsidRPr="00925B8D" w:rsidRDefault="00925B8D" w:rsidP="00925B8D">
                  <w:pPr>
                    <w:spacing w:after="0" w:line="240" w:lineRule="auto"/>
                    <w:rPr>
                      <w:rFonts w:ascii="Arial" w:eastAsia="Times New Roman" w:hAnsi="Arial" w:cs="Arial"/>
                      <w:color w:val="000000"/>
                      <w:sz w:val="16"/>
                      <w:szCs w:val="16"/>
                      <w:lang w:eastAsia="en-US"/>
                    </w:rPr>
                  </w:pPr>
                  <w:r w:rsidRPr="00925B8D">
                    <w:rPr>
                      <w:rFonts w:ascii="Arial" w:eastAsia="Times New Roman" w:hAnsi="Arial" w:cs="Arial"/>
                      <w:b/>
                      <w:bCs/>
                      <w:color w:val="000000"/>
                      <w:sz w:val="16"/>
                      <w:szCs w:val="16"/>
                      <w:lang w:eastAsia="en-US"/>
                    </w:rPr>
                    <w:t xml:space="preserve">Component 2: </w:t>
                  </w:r>
                  <w:r w:rsidRPr="00925B8D">
                    <w:rPr>
                      <w:rFonts w:ascii="Arial" w:eastAsia="Times New Roman" w:hAnsi="Arial" w:cs="Arial"/>
                      <w:color w:val="000000"/>
                      <w:sz w:val="16"/>
                      <w:szCs w:val="16"/>
                      <w:lang w:eastAsia="en-US"/>
                    </w:rPr>
                    <w:t xml:space="preserve">                         Policy De-Risking</w:t>
                  </w:r>
                </w:p>
              </w:tc>
              <w:tc>
                <w:tcPr>
                  <w:tcW w:w="2374" w:type="dxa"/>
                  <w:tcBorders>
                    <w:top w:val="nil"/>
                    <w:left w:val="nil"/>
                    <w:bottom w:val="single" w:sz="4" w:space="0" w:color="auto"/>
                    <w:right w:val="single" w:sz="4" w:space="0" w:color="auto"/>
                  </w:tcBorders>
                  <w:shd w:val="clear" w:color="auto" w:fill="auto"/>
                  <w:vAlign w:val="center"/>
                  <w:hideMark/>
                </w:tcPr>
                <w:p w14:paraId="138174EB" w14:textId="77777777" w:rsidR="00925B8D" w:rsidRPr="00925B8D" w:rsidRDefault="00925B8D" w:rsidP="00925B8D">
                  <w:pPr>
                    <w:spacing w:after="0" w:line="240" w:lineRule="auto"/>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2.1 Public instruments for the promotion of investment in EE</w:t>
                  </w:r>
                </w:p>
              </w:tc>
              <w:tc>
                <w:tcPr>
                  <w:tcW w:w="951" w:type="dxa"/>
                  <w:tcBorders>
                    <w:top w:val="nil"/>
                    <w:left w:val="nil"/>
                    <w:bottom w:val="single" w:sz="4" w:space="0" w:color="auto"/>
                    <w:right w:val="single" w:sz="4" w:space="0" w:color="auto"/>
                  </w:tcBorders>
                  <w:shd w:val="clear" w:color="auto" w:fill="auto"/>
                  <w:noWrap/>
                  <w:vAlign w:val="center"/>
                  <w:hideMark/>
                </w:tcPr>
                <w:p w14:paraId="686F1E81"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0,140</w:t>
                  </w:r>
                </w:p>
              </w:tc>
              <w:tc>
                <w:tcPr>
                  <w:tcW w:w="1364" w:type="dxa"/>
                  <w:tcBorders>
                    <w:top w:val="nil"/>
                    <w:left w:val="nil"/>
                    <w:bottom w:val="single" w:sz="4" w:space="0" w:color="auto"/>
                    <w:right w:val="single" w:sz="4" w:space="0" w:color="auto"/>
                  </w:tcBorders>
                  <w:shd w:val="clear" w:color="auto" w:fill="auto"/>
                  <w:vAlign w:val="center"/>
                  <w:hideMark/>
                </w:tcPr>
                <w:p w14:paraId="09F2317A"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0,040</w:t>
                  </w:r>
                </w:p>
              </w:tc>
              <w:tc>
                <w:tcPr>
                  <w:tcW w:w="885" w:type="dxa"/>
                  <w:tcBorders>
                    <w:top w:val="nil"/>
                    <w:left w:val="nil"/>
                    <w:bottom w:val="single" w:sz="4" w:space="0" w:color="auto"/>
                    <w:right w:val="single" w:sz="4" w:space="0" w:color="auto"/>
                  </w:tcBorders>
                  <w:shd w:val="clear" w:color="auto" w:fill="auto"/>
                  <w:noWrap/>
                  <w:vAlign w:val="center"/>
                  <w:hideMark/>
                </w:tcPr>
                <w:p w14:paraId="2B60DD67"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0,121</w:t>
                  </w:r>
                </w:p>
              </w:tc>
              <w:tc>
                <w:tcPr>
                  <w:tcW w:w="980" w:type="dxa"/>
                  <w:tcBorders>
                    <w:top w:val="nil"/>
                    <w:left w:val="nil"/>
                    <w:bottom w:val="single" w:sz="4" w:space="0" w:color="auto"/>
                    <w:right w:val="single" w:sz="4" w:space="0" w:color="auto"/>
                  </w:tcBorders>
                  <w:shd w:val="clear" w:color="auto" w:fill="auto"/>
                  <w:noWrap/>
                  <w:vAlign w:val="center"/>
                  <w:hideMark/>
                </w:tcPr>
                <w:p w14:paraId="3E1A8838"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0,301</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E890FB"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1,695</w:t>
                  </w:r>
                </w:p>
              </w:tc>
            </w:tr>
            <w:tr w:rsidR="00925B8D" w:rsidRPr="00925B8D" w14:paraId="6B3A2B03" w14:textId="77777777" w:rsidTr="00925B8D">
              <w:trPr>
                <w:trHeight w:val="610"/>
              </w:trPr>
              <w:tc>
                <w:tcPr>
                  <w:tcW w:w="2220" w:type="dxa"/>
                  <w:gridSpan w:val="2"/>
                  <w:vMerge/>
                  <w:tcBorders>
                    <w:top w:val="nil"/>
                    <w:left w:val="single" w:sz="4" w:space="0" w:color="auto"/>
                    <w:bottom w:val="single" w:sz="4" w:space="0" w:color="000000"/>
                    <w:right w:val="single" w:sz="4" w:space="0" w:color="auto"/>
                  </w:tcBorders>
                  <w:vAlign w:val="center"/>
                  <w:hideMark/>
                </w:tcPr>
                <w:p w14:paraId="3969ABB8" w14:textId="77777777" w:rsidR="00925B8D" w:rsidRPr="00925B8D" w:rsidRDefault="00925B8D" w:rsidP="00925B8D">
                  <w:pPr>
                    <w:spacing w:after="0" w:line="240" w:lineRule="auto"/>
                    <w:rPr>
                      <w:rFonts w:ascii="Arial" w:eastAsia="Times New Roman" w:hAnsi="Arial" w:cs="Arial"/>
                      <w:color w:val="000000"/>
                      <w:sz w:val="16"/>
                      <w:szCs w:val="16"/>
                      <w:lang w:eastAsia="en-US"/>
                    </w:rPr>
                  </w:pPr>
                </w:p>
              </w:tc>
              <w:tc>
                <w:tcPr>
                  <w:tcW w:w="2374" w:type="dxa"/>
                  <w:tcBorders>
                    <w:top w:val="nil"/>
                    <w:left w:val="nil"/>
                    <w:bottom w:val="single" w:sz="4" w:space="0" w:color="auto"/>
                    <w:right w:val="single" w:sz="4" w:space="0" w:color="auto"/>
                  </w:tcBorders>
                  <w:shd w:val="clear" w:color="auto" w:fill="auto"/>
                  <w:vAlign w:val="center"/>
                  <w:hideMark/>
                </w:tcPr>
                <w:p w14:paraId="25ED8923" w14:textId="77777777" w:rsidR="00925B8D" w:rsidRPr="00925B8D" w:rsidRDefault="00925B8D" w:rsidP="00925B8D">
                  <w:pPr>
                    <w:spacing w:after="0" w:line="240" w:lineRule="auto"/>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2.2 Support to ongoing legal reform in the field of energy efficiency</w:t>
                  </w:r>
                </w:p>
              </w:tc>
              <w:tc>
                <w:tcPr>
                  <w:tcW w:w="951" w:type="dxa"/>
                  <w:tcBorders>
                    <w:top w:val="nil"/>
                    <w:left w:val="nil"/>
                    <w:bottom w:val="single" w:sz="4" w:space="0" w:color="auto"/>
                    <w:right w:val="single" w:sz="4" w:space="0" w:color="auto"/>
                  </w:tcBorders>
                  <w:shd w:val="clear" w:color="auto" w:fill="auto"/>
                  <w:noWrap/>
                  <w:vAlign w:val="center"/>
                  <w:hideMark/>
                </w:tcPr>
                <w:p w14:paraId="24B2CEA5"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0,200</w:t>
                  </w:r>
                </w:p>
              </w:tc>
              <w:tc>
                <w:tcPr>
                  <w:tcW w:w="1364" w:type="dxa"/>
                  <w:tcBorders>
                    <w:top w:val="nil"/>
                    <w:left w:val="nil"/>
                    <w:bottom w:val="single" w:sz="4" w:space="0" w:color="auto"/>
                    <w:right w:val="single" w:sz="4" w:space="0" w:color="auto"/>
                  </w:tcBorders>
                  <w:shd w:val="clear" w:color="auto" w:fill="auto"/>
                  <w:vAlign w:val="center"/>
                  <w:hideMark/>
                </w:tcPr>
                <w:p w14:paraId="7AAE5BFE"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0,040</w:t>
                  </w:r>
                </w:p>
              </w:tc>
              <w:tc>
                <w:tcPr>
                  <w:tcW w:w="885" w:type="dxa"/>
                  <w:tcBorders>
                    <w:top w:val="nil"/>
                    <w:left w:val="nil"/>
                    <w:bottom w:val="single" w:sz="4" w:space="0" w:color="auto"/>
                    <w:right w:val="single" w:sz="4" w:space="0" w:color="auto"/>
                  </w:tcBorders>
                  <w:shd w:val="clear" w:color="auto" w:fill="auto"/>
                  <w:noWrap/>
                  <w:vAlign w:val="center"/>
                  <w:hideMark/>
                </w:tcPr>
                <w:p w14:paraId="0E0C0721"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0,121</w:t>
                  </w:r>
                </w:p>
              </w:tc>
              <w:tc>
                <w:tcPr>
                  <w:tcW w:w="980" w:type="dxa"/>
                  <w:tcBorders>
                    <w:top w:val="nil"/>
                    <w:left w:val="nil"/>
                    <w:bottom w:val="single" w:sz="4" w:space="0" w:color="auto"/>
                    <w:right w:val="single" w:sz="4" w:space="0" w:color="auto"/>
                  </w:tcBorders>
                  <w:shd w:val="clear" w:color="auto" w:fill="auto"/>
                  <w:noWrap/>
                  <w:vAlign w:val="center"/>
                  <w:hideMark/>
                </w:tcPr>
                <w:p w14:paraId="7E7A272B"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0,361</w:t>
                  </w:r>
                </w:p>
              </w:tc>
              <w:tc>
                <w:tcPr>
                  <w:tcW w:w="1640" w:type="dxa"/>
                  <w:vMerge/>
                  <w:tcBorders>
                    <w:top w:val="nil"/>
                    <w:left w:val="single" w:sz="4" w:space="0" w:color="auto"/>
                    <w:bottom w:val="single" w:sz="4" w:space="0" w:color="000000"/>
                    <w:right w:val="single" w:sz="4" w:space="0" w:color="auto"/>
                  </w:tcBorders>
                  <w:vAlign w:val="center"/>
                  <w:hideMark/>
                </w:tcPr>
                <w:p w14:paraId="2F3DA6F1" w14:textId="77777777" w:rsidR="00925B8D" w:rsidRPr="00925B8D" w:rsidRDefault="00925B8D" w:rsidP="00925B8D">
                  <w:pPr>
                    <w:spacing w:after="0" w:line="240" w:lineRule="auto"/>
                    <w:rPr>
                      <w:rFonts w:ascii="Arial" w:eastAsia="Times New Roman" w:hAnsi="Arial" w:cs="Arial"/>
                      <w:color w:val="000000"/>
                      <w:sz w:val="16"/>
                      <w:szCs w:val="16"/>
                      <w:lang w:eastAsia="en-US"/>
                    </w:rPr>
                  </w:pPr>
                </w:p>
              </w:tc>
            </w:tr>
            <w:tr w:rsidR="00925B8D" w:rsidRPr="00925B8D" w14:paraId="3A712FA9" w14:textId="77777777" w:rsidTr="00925B8D">
              <w:trPr>
                <w:trHeight w:val="900"/>
              </w:trPr>
              <w:tc>
                <w:tcPr>
                  <w:tcW w:w="2220" w:type="dxa"/>
                  <w:gridSpan w:val="2"/>
                  <w:vMerge/>
                  <w:tcBorders>
                    <w:top w:val="nil"/>
                    <w:left w:val="single" w:sz="4" w:space="0" w:color="auto"/>
                    <w:bottom w:val="single" w:sz="4" w:space="0" w:color="000000"/>
                    <w:right w:val="single" w:sz="4" w:space="0" w:color="auto"/>
                  </w:tcBorders>
                  <w:vAlign w:val="center"/>
                  <w:hideMark/>
                </w:tcPr>
                <w:p w14:paraId="31910C86" w14:textId="77777777" w:rsidR="00925B8D" w:rsidRPr="00925B8D" w:rsidRDefault="00925B8D" w:rsidP="00925B8D">
                  <w:pPr>
                    <w:spacing w:after="0" w:line="240" w:lineRule="auto"/>
                    <w:rPr>
                      <w:rFonts w:ascii="Arial" w:eastAsia="Times New Roman" w:hAnsi="Arial" w:cs="Arial"/>
                      <w:color w:val="000000"/>
                      <w:sz w:val="16"/>
                      <w:szCs w:val="16"/>
                      <w:lang w:eastAsia="en-US"/>
                    </w:rPr>
                  </w:pPr>
                </w:p>
              </w:tc>
              <w:tc>
                <w:tcPr>
                  <w:tcW w:w="2374" w:type="dxa"/>
                  <w:tcBorders>
                    <w:top w:val="nil"/>
                    <w:left w:val="nil"/>
                    <w:bottom w:val="single" w:sz="4" w:space="0" w:color="auto"/>
                    <w:right w:val="single" w:sz="4" w:space="0" w:color="auto"/>
                  </w:tcBorders>
                  <w:shd w:val="clear" w:color="auto" w:fill="auto"/>
                  <w:vAlign w:val="center"/>
                  <w:hideMark/>
                </w:tcPr>
                <w:p w14:paraId="249A4307" w14:textId="77777777" w:rsidR="00925B8D" w:rsidRPr="00925B8D" w:rsidRDefault="00925B8D" w:rsidP="00925B8D">
                  <w:pPr>
                    <w:spacing w:after="0" w:line="240" w:lineRule="auto"/>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2.3 Support for the creation of an enabling policy framework for EE retrofits in multi-owner residential buildings</w:t>
                  </w:r>
                </w:p>
              </w:tc>
              <w:tc>
                <w:tcPr>
                  <w:tcW w:w="951" w:type="dxa"/>
                  <w:tcBorders>
                    <w:top w:val="nil"/>
                    <w:left w:val="nil"/>
                    <w:bottom w:val="single" w:sz="4" w:space="0" w:color="auto"/>
                    <w:right w:val="single" w:sz="4" w:space="0" w:color="auto"/>
                  </w:tcBorders>
                  <w:shd w:val="clear" w:color="auto" w:fill="auto"/>
                  <w:noWrap/>
                  <w:vAlign w:val="center"/>
                  <w:hideMark/>
                </w:tcPr>
                <w:p w14:paraId="4D0A2EEC"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0,120</w:t>
                  </w:r>
                </w:p>
              </w:tc>
              <w:tc>
                <w:tcPr>
                  <w:tcW w:w="1364" w:type="dxa"/>
                  <w:tcBorders>
                    <w:top w:val="nil"/>
                    <w:left w:val="nil"/>
                    <w:bottom w:val="single" w:sz="4" w:space="0" w:color="auto"/>
                    <w:right w:val="single" w:sz="4" w:space="0" w:color="auto"/>
                  </w:tcBorders>
                  <w:shd w:val="clear" w:color="auto" w:fill="auto"/>
                  <w:vAlign w:val="center"/>
                  <w:hideMark/>
                </w:tcPr>
                <w:p w14:paraId="1AB6E33C"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0,040</w:t>
                  </w:r>
                </w:p>
              </w:tc>
              <w:tc>
                <w:tcPr>
                  <w:tcW w:w="885" w:type="dxa"/>
                  <w:tcBorders>
                    <w:top w:val="nil"/>
                    <w:left w:val="nil"/>
                    <w:bottom w:val="single" w:sz="4" w:space="0" w:color="auto"/>
                    <w:right w:val="single" w:sz="4" w:space="0" w:color="auto"/>
                  </w:tcBorders>
                  <w:shd w:val="clear" w:color="auto" w:fill="auto"/>
                  <w:noWrap/>
                  <w:vAlign w:val="center"/>
                  <w:hideMark/>
                </w:tcPr>
                <w:p w14:paraId="753843EB"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0,121</w:t>
                  </w:r>
                </w:p>
              </w:tc>
              <w:tc>
                <w:tcPr>
                  <w:tcW w:w="980" w:type="dxa"/>
                  <w:tcBorders>
                    <w:top w:val="nil"/>
                    <w:left w:val="nil"/>
                    <w:bottom w:val="single" w:sz="4" w:space="0" w:color="auto"/>
                    <w:right w:val="single" w:sz="4" w:space="0" w:color="auto"/>
                  </w:tcBorders>
                  <w:shd w:val="clear" w:color="auto" w:fill="auto"/>
                  <w:noWrap/>
                  <w:vAlign w:val="center"/>
                  <w:hideMark/>
                </w:tcPr>
                <w:p w14:paraId="0A928762"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0,281</w:t>
                  </w:r>
                </w:p>
              </w:tc>
              <w:tc>
                <w:tcPr>
                  <w:tcW w:w="1640" w:type="dxa"/>
                  <w:vMerge/>
                  <w:tcBorders>
                    <w:top w:val="nil"/>
                    <w:left w:val="single" w:sz="4" w:space="0" w:color="auto"/>
                    <w:bottom w:val="single" w:sz="4" w:space="0" w:color="000000"/>
                    <w:right w:val="single" w:sz="4" w:space="0" w:color="auto"/>
                  </w:tcBorders>
                  <w:vAlign w:val="center"/>
                  <w:hideMark/>
                </w:tcPr>
                <w:p w14:paraId="32607B91" w14:textId="77777777" w:rsidR="00925B8D" w:rsidRPr="00925B8D" w:rsidRDefault="00925B8D" w:rsidP="00925B8D">
                  <w:pPr>
                    <w:spacing w:after="0" w:line="240" w:lineRule="auto"/>
                    <w:rPr>
                      <w:rFonts w:ascii="Arial" w:eastAsia="Times New Roman" w:hAnsi="Arial" w:cs="Arial"/>
                      <w:color w:val="000000"/>
                      <w:sz w:val="16"/>
                      <w:szCs w:val="16"/>
                      <w:lang w:eastAsia="en-US"/>
                    </w:rPr>
                  </w:pPr>
                </w:p>
              </w:tc>
            </w:tr>
            <w:tr w:rsidR="00925B8D" w:rsidRPr="00925B8D" w14:paraId="7CF7BA03" w14:textId="77777777" w:rsidTr="00925B8D">
              <w:trPr>
                <w:trHeight w:val="510"/>
              </w:trPr>
              <w:tc>
                <w:tcPr>
                  <w:tcW w:w="2220" w:type="dxa"/>
                  <w:gridSpan w:val="2"/>
                  <w:vMerge/>
                  <w:tcBorders>
                    <w:top w:val="nil"/>
                    <w:left w:val="single" w:sz="4" w:space="0" w:color="auto"/>
                    <w:bottom w:val="single" w:sz="4" w:space="0" w:color="000000"/>
                    <w:right w:val="single" w:sz="4" w:space="0" w:color="auto"/>
                  </w:tcBorders>
                  <w:vAlign w:val="center"/>
                  <w:hideMark/>
                </w:tcPr>
                <w:p w14:paraId="233E32E6" w14:textId="77777777" w:rsidR="00925B8D" w:rsidRPr="00925B8D" w:rsidRDefault="00925B8D" w:rsidP="00925B8D">
                  <w:pPr>
                    <w:spacing w:after="0" w:line="240" w:lineRule="auto"/>
                    <w:rPr>
                      <w:rFonts w:ascii="Arial" w:eastAsia="Times New Roman" w:hAnsi="Arial" w:cs="Arial"/>
                      <w:color w:val="000000"/>
                      <w:sz w:val="16"/>
                      <w:szCs w:val="16"/>
                      <w:lang w:eastAsia="en-US"/>
                    </w:rPr>
                  </w:pPr>
                </w:p>
              </w:tc>
              <w:tc>
                <w:tcPr>
                  <w:tcW w:w="2374" w:type="dxa"/>
                  <w:tcBorders>
                    <w:top w:val="nil"/>
                    <w:left w:val="nil"/>
                    <w:bottom w:val="single" w:sz="4" w:space="0" w:color="auto"/>
                    <w:right w:val="single" w:sz="4" w:space="0" w:color="auto"/>
                  </w:tcBorders>
                  <w:shd w:val="clear" w:color="auto" w:fill="auto"/>
                  <w:vAlign w:val="center"/>
                  <w:hideMark/>
                </w:tcPr>
                <w:p w14:paraId="2433667E" w14:textId="77777777" w:rsidR="00925B8D" w:rsidRPr="00925B8D" w:rsidRDefault="00925B8D" w:rsidP="00925B8D">
                  <w:pPr>
                    <w:spacing w:after="0" w:line="240" w:lineRule="auto"/>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2.4 Support to building owners / managers / owner associations / ESCOs</w:t>
                  </w:r>
                </w:p>
              </w:tc>
              <w:tc>
                <w:tcPr>
                  <w:tcW w:w="951" w:type="dxa"/>
                  <w:tcBorders>
                    <w:top w:val="nil"/>
                    <w:left w:val="nil"/>
                    <w:bottom w:val="single" w:sz="4" w:space="0" w:color="auto"/>
                    <w:right w:val="single" w:sz="4" w:space="0" w:color="auto"/>
                  </w:tcBorders>
                  <w:shd w:val="clear" w:color="auto" w:fill="auto"/>
                  <w:noWrap/>
                  <w:vAlign w:val="center"/>
                  <w:hideMark/>
                </w:tcPr>
                <w:p w14:paraId="62EFA771"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0,280</w:t>
                  </w:r>
                </w:p>
              </w:tc>
              <w:tc>
                <w:tcPr>
                  <w:tcW w:w="1364" w:type="dxa"/>
                  <w:tcBorders>
                    <w:top w:val="nil"/>
                    <w:left w:val="nil"/>
                    <w:bottom w:val="single" w:sz="4" w:space="0" w:color="auto"/>
                    <w:right w:val="single" w:sz="4" w:space="0" w:color="auto"/>
                  </w:tcBorders>
                  <w:shd w:val="clear" w:color="auto" w:fill="auto"/>
                  <w:vAlign w:val="center"/>
                  <w:hideMark/>
                </w:tcPr>
                <w:p w14:paraId="1EF798AF"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0,040</w:t>
                  </w:r>
                </w:p>
              </w:tc>
              <w:tc>
                <w:tcPr>
                  <w:tcW w:w="885" w:type="dxa"/>
                  <w:tcBorders>
                    <w:top w:val="nil"/>
                    <w:left w:val="nil"/>
                    <w:bottom w:val="single" w:sz="4" w:space="0" w:color="auto"/>
                    <w:right w:val="single" w:sz="4" w:space="0" w:color="auto"/>
                  </w:tcBorders>
                  <w:shd w:val="clear" w:color="auto" w:fill="auto"/>
                  <w:noWrap/>
                  <w:vAlign w:val="center"/>
                  <w:hideMark/>
                </w:tcPr>
                <w:p w14:paraId="1BA92401"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0,121</w:t>
                  </w:r>
                </w:p>
              </w:tc>
              <w:tc>
                <w:tcPr>
                  <w:tcW w:w="980" w:type="dxa"/>
                  <w:tcBorders>
                    <w:top w:val="nil"/>
                    <w:left w:val="nil"/>
                    <w:bottom w:val="single" w:sz="4" w:space="0" w:color="auto"/>
                    <w:right w:val="single" w:sz="4" w:space="0" w:color="auto"/>
                  </w:tcBorders>
                  <w:shd w:val="clear" w:color="auto" w:fill="auto"/>
                  <w:noWrap/>
                  <w:vAlign w:val="center"/>
                  <w:hideMark/>
                </w:tcPr>
                <w:p w14:paraId="42D6F735"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0,441</w:t>
                  </w:r>
                </w:p>
              </w:tc>
              <w:tc>
                <w:tcPr>
                  <w:tcW w:w="1640" w:type="dxa"/>
                  <w:vMerge/>
                  <w:tcBorders>
                    <w:top w:val="nil"/>
                    <w:left w:val="single" w:sz="4" w:space="0" w:color="auto"/>
                    <w:bottom w:val="single" w:sz="4" w:space="0" w:color="000000"/>
                    <w:right w:val="single" w:sz="4" w:space="0" w:color="auto"/>
                  </w:tcBorders>
                  <w:vAlign w:val="center"/>
                  <w:hideMark/>
                </w:tcPr>
                <w:p w14:paraId="4BD6729C" w14:textId="77777777" w:rsidR="00925B8D" w:rsidRPr="00925B8D" w:rsidRDefault="00925B8D" w:rsidP="00925B8D">
                  <w:pPr>
                    <w:spacing w:after="0" w:line="240" w:lineRule="auto"/>
                    <w:rPr>
                      <w:rFonts w:ascii="Arial" w:eastAsia="Times New Roman" w:hAnsi="Arial" w:cs="Arial"/>
                      <w:color w:val="000000"/>
                      <w:sz w:val="16"/>
                      <w:szCs w:val="16"/>
                      <w:lang w:eastAsia="en-US"/>
                    </w:rPr>
                  </w:pPr>
                </w:p>
              </w:tc>
            </w:tr>
            <w:tr w:rsidR="00925B8D" w:rsidRPr="00925B8D" w14:paraId="525D22F1" w14:textId="77777777" w:rsidTr="00925B8D">
              <w:trPr>
                <w:trHeight w:val="420"/>
              </w:trPr>
              <w:tc>
                <w:tcPr>
                  <w:tcW w:w="2220" w:type="dxa"/>
                  <w:gridSpan w:val="2"/>
                  <w:vMerge/>
                  <w:tcBorders>
                    <w:top w:val="nil"/>
                    <w:left w:val="single" w:sz="4" w:space="0" w:color="auto"/>
                    <w:bottom w:val="single" w:sz="4" w:space="0" w:color="000000"/>
                    <w:right w:val="single" w:sz="4" w:space="0" w:color="auto"/>
                  </w:tcBorders>
                  <w:vAlign w:val="center"/>
                  <w:hideMark/>
                </w:tcPr>
                <w:p w14:paraId="46A80225" w14:textId="77777777" w:rsidR="00925B8D" w:rsidRPr="00925B8D" w:rsidRDefault="00925B8D" w:rsidP="00925B8D">
                  <w:pPr>
                    <w:spacing w:after="0" w:line="240" w:lineRule="auto"/>
                    <w:rPr>
                      <w:rFonts w:ascii="Arial" w:eastAsia="Times New Roman" w:hAnsi="Arial" w:cs="Arial"/>
                      <w:color w:val="000000"/>
                      <w:sz w:val="16"/>
                      <w:szCs w:val="16"/>
                      <w:lang w:eastAsia="en-US"/>
                    </w:rPr>
                  </w:pPr>
                </w:p>
              </w:tc>
              <w:tc>
                <w:tcPr>
                  <w:tcW w:w="2374" w:type="dxa"/>
                  <w:tcBorders>
                    <w:top w:val="nil"/>
                    <w:left w:val="nil"/>
                    <w:bottom w:val="single" w:sz="4" w:space="0" w:color="auto"/>
                    <w:right w:val="single" w:sz="4" w:space="0" w:color="auto"/>
                  </w:tcBorders>
                  <w:shd w:val="clear" w:color="auto" w:fill="auto"/>
                  <w:vAlign w:val="center"/>
                  <w:hideMark/>
                </w:tcPr>
                <w:p w14:paraId="3667256D" w14:textId="77777777" w:rsidR="00925B8D" w:rsidRPr="00925B8D" w:rsidRDefault="00925B8D" w:rsidP="00925B8D">
                  <w:pPr>
                    <w:spacing w:after="0" w:line="240" w:lineRule="auto"/>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2.5 Exit strategy</w:t>
                  </w:r>
                </w:p>
              </w:tc>
              <w:tc>
                <w:tcPr>
                  <w:tcW w:w="951" w:type="dxa"/>
                  <w:tcBorders>
                    <w:top w:val="nil"/>
                    <w:left w:val="nil"/>
                    <w:bottom w:val="single" w:sz="4" w:space="0" w:color="auto"/>
                    <w:right w:val="single" w:sz="4" w:space="0" w:color="auto"/>
                  </w:tcBorders>
                  <w:shd w:val="clear" w:color="auto" w:fill="auto"/>
                  <w:noWrap/>
                  <w:vAlign w:val="center"/>
                  <w:hideMark/>
                </w:tcPr>
                <w:p w14:paraId="2E13943A"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0,150</w:t>
                  </w:r>
                </w:p>
              </w:tc>
              <w:tc>
                <w:tcPr>
                  <w:tcW w:w="1364" w:type="dxa"/>
                  <w:tcBorders>
                    <w:top w:val="nil"/>
                    <w:left w:val="nil"/>
                    <w:bottom w:val="single" w:sz="4" w:space="0" w:color="auto"/>
                    <w:right w:val="single" w:sz="4" w:space="0" w:color="auto"/>
                  </w:tcBorders>
                  <w:shd w:val="clear" w:color="auto" w:fill="auto"/>
                  <w:vAlign w:val="center"/>
                  <w:hideMark/>
                </w:tcPr>
                <w:p w14:paraId="402A2F71"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0,040</w:t>
                  </w:r>
                </w:p>
              </w:tc>
              <w:tc>
                <w:tcPr>
                  <w:tcW w:w="885" w:type="dxa"/>
                  <w:tcBorders>
                    <w:top w:val="nil"/>
                    <w:left w:val="nil"/>
                    <w:bottom w:val="single" w:sz="4" w:space="0" w:color="auto"/>
                    <w:right w:val="single" w:sz="4" w:space="0" w:color="auto"/>
                  </w:tcBorders>
                  <w:shd w:val="clear" w:color="auto" w:fill="auto"/>
                  <w:noWrap/>
                  <w:vAlign w:val="center"/>
                  <w:hideMark/>
                </w:tcPr>
                <w:p w14:paraId="2D6AC8A2"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0,121</w:t>
                  </w:r>
                </w:p>
              </w:tc>
              <w:tc>
                <w:tcPr>
                  <w:tcW w:w="980" w:type="dxa"/>
                  <w:tcBorders>
                    <w:top w:val="nil"/>
                    <w:left w:val="nil"/>
                    <w:bottom w:val="single" w:sz="4" w:space="0" w:color="auto"/>
                    <w:right w:val="single" w:sz="4" w:space="0" w:color="auto"/>
                  </w:tcBorders>
                  <w:shd w:val="clear" w:color="auto" w:fill="auto"/>
                  <w:noWrap/>
                  <w:vAlign w:val="center"/>
                  <w:hideMark/>
                </w:tcPr>
                <w:p w14:paraId="749FCCBC"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0,311</w:t>
                  </w:r>
                </w:p>
              </w:tc>
              <w:tc>
                <w:tcPr>
                  <w:tcW w:w="1640" w:type="dxa"/>
                  <w:vMerge/>
                  <w:tcBorders>
                    <w:top w:val="nil"/>
                    <w:left w:val="single" w:sz="4" w:space="0" w:color="auto"/>
                    <w:bottom w:val="single" w:sz="4" w:space="0" w:color="000000"/>
                    <w:right w:val="single" w:sz="4" w:space="0" w:color="auto"/>
                  </w:tcBorders>
                  <w:vAlign w:val="center"/>
                  <w:hideMark/>
                </w:tcPr>
                <w:p w14:paraId="317E38FE" w14:textId="77777777" w:rsidR="00925B8D" w:rsidRPr="00925B8D" w:rsidRDefault="00925B8D" w:rsidP="00925B8D">
                  <w:pPr>
                    <w:spacing w:after="0" w:line="240" w:lineRule="auto"/>
                    <w:rPr>
                      <w:rFonts w:ascii="Arial" w:eastAsia="Times New Roman" w:hAnsi="Arial" w:cs="Arial"/>
                      <w:color w:val="000000"/>
                      <w:sz w:val="16"/>
                      <w:szCs w:val="16"/>
                      <w:lang w:eastAsia="en-US"/>
                    </w:rPr>
                  </w:pPr>
                </w:p>
              </w:tc>
            </w:tr>
            <w:tr w:rsidR="00925B8D" w:rsidRPr="00925B8D" w14:paraId="529964C4" w14:textId="77777777" w:rsidTr="00925B8D">
              <w:trPr>
                <w:trHeight w:val="650"/>
              </w:trPr>
              <w:tc>
                <w:tcPr>
                  <w:tcW w:w="222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A125A01" w14:textId="77777777" w:rsidR="00925B8D" w:rsidRPr="00925B8D" w:rsidRDefault="00925B8D" w:rsidP="00925B8D">
                  <w:pPr>
                    <w:spacing w:after="0" w:line="240" w:lineRule="auto"/>
                    <w:rPr>
                      <w:rFonts w:ascii="Arial" w:eastAsia="Times New Roman" w:hAnsi="Arial" w:cs="Arial"/>
                      <w:color w:val="000000"/>
                      <w:sz w:val="16"/>
                      <w:szCs w:val="16"/>
                      <w:lang w:eastAsia="en-US"/>
                    </w:rPr>
                  </w:pPr>
                  <w:r w:rsidRPr="00925B8D">
                    <w:rPr>
                      <w:rFonts w:ascii="Arial" w:eastAsia="Times New Roman" w:hAnsi="Arial" w:cs="Arial"/>
                      <w:b/>
                      <w:bCs/>
                      <w:color w:val="000000"/>
                      <w:sz w:val="16"/>
                      <w:szCs w:val="16"/>
                      <w:lang w:eastAsia="en-US"/>
                    </w:rPr>
                    <w:t xml:space="preserve">Component 3: </w:t>
                  </w:r>
                  <w:r w:rsidRPr="00925B8D">
                    <w:rPr>
                      <w:rFonts w:ascii="Arial" w:eastAsia="Times New Roman" w:hAnsi="Arial" w:cs="Arial"/>
                      <w:color w:val="000000"/>
                      <w:sz w:val="16"/>
                      <w:szCs w:val="16"/>
                      <w:lang w:eastAsia="en-US"/>
                    </w:rPr>
                    <w:t xml:space="preserve">                         Financial De-Risking</w:t>
                  </w:r>
                </w:p>
              </w:tc>
              <w:tc>
                <w:tcPr>
                  <w:tcW w:w="2374" w:type="dxa"/>
                  <w:tcBorders>
                    <w:top w:val="nil"/>
                    <w:left w:val="nil"/>
                    <w:bottom w:val="single" w:sz="4" w:space="0" w:color="auto"/>
                    <w:right w:val="single" w:sz="4" w:space="0" w:color="auto"/>
                  </w:tcBorders>
                  <w:shd w:val="clear" w:color="auto" w:fill="auto"/>
                  <w:vAlign w:val="center"/>
                  <w:hideMark/>
                </w:tcPr>
                <w:p w14:paraId="0D13CC22" w14:textId="77777777" w:rsidR="00925B8D" w:rsidRPr="00925B8D" w:rsidRDefault="00925B8D" w:rsidP="00925B8D">
                  <w:pPr>
                    <w:spacing w:after="0" w:line="240" w:lineRule="auto"/>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3.1 Technical assistance to banks and other financial institutions</w:t>
                  </w:r>
                </w:p>
              </w:tc>
              <w:tc>
                <w:tcPr>
                  <w:tcW w:w="951" w:type="dxa"/>
                  <w:tcBorders>
                    <w:top w:val="nil"/>
                    <w:left w:val="nil"/>
                    <w:bottom w:val="single" w:sz="4" w:space="0" w:color="auto"/>
                    <w:right w:val="single" w:sz="4" w:space="0" w:color="auto"/>
                  </w:tcBorders>
                  <w:shd w:val="clear" w:color="auto" w:fill="auto"/>
                  <w:noWrap/>
                  <w:vAlign w:val="center"/>
                  <w:hideMark/>
                </w:tcPr>
                <w:p w14:paraId="4B8AD9D1"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0,850</w:t>
                  </w:r>
                </w:p>
              </w:tc>
              <w:tc>
                <w:tcPr>
                  <w:tcW w:w="1364" w:type="dxa"/>
                  <w:tcBorders>
                    <w:top w:val="nil"/>
                    <w:left w:val="nil"/>
                    <w:bottom w:val="single" w:sz="4" w:space="0" w:color="auto"/>
                    <w:right w:val="single" w:sz="4" w:space="0" w:color="auto"/>
                  </w:tcBorders>
                  <w:shd w:val="clear" w:color="auto" w:fill="auto"/>
                  <w:vAlign w:val="center"/>
                  <w:hideMark/>
                </w:tcPr>
                <w:p w14:paraId="28D2F9E0" w14:textId="77777777" w:rsidR="00925B8D" w:rsidRPr="00925B8D" w:rsidRDefault="00925B8D" w:rsidP="00925B8D">
                  <w:pPr>
                    <w:spacing w:after="0" w:line="240" w:lineRule="auto"/>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 </w:t>
                  </w:r>
                </w:p>
              </w:tc>
              <w:tc>
                <w:tcPr>
                  <w:tcW w:w="885" w:type="dxa"/>
                  <w:tcBorders>
                    <w:top w:val="nil"/>
                    <w:left w:val="nil"/>
                    <w:bottom w:val="single" w:sz="4" w:space="0" w:color="auto"/>
                    <w:right w:val="single" w:sz="4" w:space="0" w:color="auto"/>
                  </w:tcBorders>
                  <w:shd w:val="clear" w:color="auto" w:fill="auto"/>
                  <w:noWrap/>
                  <w:vAlign w:val="center"/>
                  <w:hideMark/>
                </w:tcPr>
                <w:p w14:paraId="40C8BCC6"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 </w:t>
                  </w:r>
                </w:p>
              </w:tc>
              <w:tc>
                <w:tcPr>
                  <w:tcW w:w="980" w:type="dxa"/>
                  <w:tcBorders>
                    <w:top w:val="nil"/>
                    <w:left w:val="nil"/>
                    <w:bottom w:val="single" w:sz="4" w:space="0" w:color="auto"/>
                    <w:right w:val="single" w:sz="4" w:space="0" w:color="auto"/>
                  </w:tcBorders>
                  <w:shd w:val="clear" w:color="auto" w:fill="auto"/>
                  <w:noWrap/>
                  <w:vAlign w:val="center"/>
                  <w:hideMark/>
                </w:tcPr>
                <w:p w14:paraId="6FFECCD2"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0,850</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048CC7"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11,420</w:t>
                  </w:r>
                </w:p>
              </w:tc>
            </w:tr>
            <w:tr w:rsidR="00925B8D" w:rsidRPr="00925B8D" w14:paraId="7200613B" w14:textId="77777777" w:rsidTr="00925B8D">
              <w:trPr>
                <w:trHeight w:val="600"/>
              </w:trPr>
              <w:tc>
                <w:tcPr>
                  <w:tcW w:w="2220" w:type="dxa"/>
                  <w:gridSpan w:val="2"/>
                  <w:vMerge/>
                  <w:tcBorders>
                    <w:top w:val="nil"/>
                    <w:left w:val="single" w:sz="4" w:space="0" w:color="auto"/>
                    <w:bottom w:val="single" w:sz="4" w:space="0" w:color="000000"/>
                    <w:right w:val="single" w:sz="4" w:space="0" w:color="auto"/>
                  </w:tcBorders>
                  <w:vAlign w:val="center"/>
                  <w:hideMark/>
                </w:tcPr>
                <w:p w14:paraId="61BB8F10" w14:textId="77777777" w:rsidR="00925B8D" w:rsidRPr="00925B8D" w:rsidRDefault="00925B8D" w:rsidP="00925B8D">
                  <w:pPr>
                    <w:spacing w:after="0" w:line="240" w:lineRule="auto"/>
                    <w:rPr>
                      <w:rFonts w:ascii="Arial" w:eastAsia="Times New Roman" w:hAnsi="Arial" w:cs="Arial"/>
                      <w:color w:val="000000"/>
                      <w:sz w:val="16"/>
                      <w:szCs w:val="16"/>
                      <w:lang w:eastAsia="en-US"/>
                    </w:rPr>
                  </w:pPr>
                </w:p>
              </w:tc>
              <w:tc>
                <w:tcPr>
                  <w:tcW w:w="2374" w:type="dxa"/>
                  <w:tcBorders>
                    <w:top w:val="nil"/>
                    <w:left w:val="nil"/>
                    <w:bottom w:val="single" w:sz="4" w:space="0" w:color="auto"/>
                    <w:right w:val="single" w:sz="4" w:space="0" w:color="auto"/>
                  </w:tcBorders>
                  <w:shd w:val="clear" w:color="auto" w:fill="auto"/>
                  <w:vAlign w:val="center"/>
                  <w:hideMark/>
                </w:tcPr>
                <w:p w14:paraId="736C4D2C" w14:textId="77777777" w:rsidR="00925B8D" w:rsidRPr="00925B8D" w:rsidRDefault="00925B8D" w:rsidP="00925B8D">
                  <w:pPr>
                    <w:spacing w:after="0" w:line="240" w:lineRule="auto"/>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3.2 Technical assistance to banks for Home-Owner Association (HOA) market facilitation</w:t>
                  </w:r>
                </w:p>
              </w:tc>
              <w:tc>
                <w:tcPr>
                  <w:tcW w:w="951" w:type="dxa"/>
                  <w:tcBorders>
                    <w:top w:val="nil"/>
                    <w:left w:val="nil"/>
                    <w:bottom w:val="single" w:sz="4" w:space="0" w:color="auto"/>
                    <w:right w:val="single" w:sz="4" w:space="0" w:color="auto"/>
                  </w:tcBorders>
                  <w:shd w:val="clear" w:color="auto" w:fill="auto"/>
                  <w:noWrap/>
                  <w:vAlign w:val="center"/>
                  <w:hideMark/>
                </w:tcPr>
                <w:p w14:paraId="1CD99490"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1,270</w:t>
                  </w:r>
                </w:p>
              </w:tc>
              <w:tc>
                <w:tcPr>
                  <w:tcW w:w="1364" w:type="dxa"/>
                  <w:tcBorders>
                    <w:top w:val="nil"/>
                    <w:left w:val="nil"/>
                    <w:bottom w:val="single" w:sz="4" w:space="0" w:color="auto"/>
                    <w:right w:val="single" w:sz="4" w:space="0" w:color="auto"/>
                  </w:tcBorders>
                  <w:shd w:val="clear" w:color="auto" w:fill="auto"/>
                  <w:vAlign w:val="center"/>
                  <w:hideMark/>
                </w:tcPr>
                <w:p w14:paraId="62250A4A"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 </w:t>
                  </w:r>
                </w:p>
              </w:tc>
              <w:tc>
                <w:tcPr>
                  <w:tcW w:w="885" w:type="dxa"/>
                  <w:tcBorders>
                    <w:top w:val="nil"/>
                    <w:left w:val="nil"/>
                    <w:bottom w:val="single" w:sz="4" w:space="0" w:color="auto"/>
                    <w:right w:val="single" w:sz="4" w:space="0" w:color="auto"/>
                  </w:tcBorders>
                  <w:shd w:val="clear" w:color="auto" w:fill="auto"/>
                  <w:noWrap/>
                  <w:vAlign w:val="center"/>
                  <w:hideMark/>
                </w:tcPr>
                <w:p w14:paraId="420898A4"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 </w:t>
                  </w:r>
                </w:p>
              </w:tc>
              <w:tc>
                <w:tcPr>
                  <w:tcW w:w="980" w:type="dxa"/>
                  <w:tcBorders>
                    <w:top w:val="nil"/>
                    <w:left w:val="nil"/>
                    <w:bottom w:val="single" w:sz="4" w:space="0" w:color="auto"/>
                    <w:right w:val="single" w:sz="4" w:space="0" w:color="auto"/>
                  </w:tcBorders>
                  <w:shd w:val="clear" w:color="auto" w:fill="auto"/>
                  <w:noWrap/>
                  <w:vAlign w:val="center"/>
                  <w:hideMark/>
                </w:tcPr>
                <w:p w14:paraId="5ED4AAA9"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1,270</w:t>
                  </w:r>
                </w:p>
              </w:tc>
              <w:tc>
                <w:tcPr>
                  <w:tcW w:w="1640" w:type="dxa"/>
                  <w:vMerge/>
                  <w:tcBorders>
                    <w:top w:val="nil"/>
                    <w:left w:val="single" w:sz="4" w:space="0" w:color="auto"/>
                    <w:bottom w:val="single" w:sz="4" w:space="0" w:color="000000"/>
                    <w:right w:val="single" w:sz="4" w:space="0" w:color="auto"/>
                  </w:tcBorders>
                  <w:vAlign w:val="center"/>
                  <w:hideMark/>
                </w:tcPr>
                <w:p w14:paraId="1FA4027E" w14:textId="77777777" w:rsidR="00925B8D" w:rsidRPr="00925B8D" w:rsidRDefault="00925B8D" w:rsidP="00925B8D">
                  <w:pPr>
                    <w:spacing w:after="0" w:line="240" w:lineRule="auto"/>
                    <w:rPr>
                      <w:rFonts w:ascii="Arial" w:eastAsia="Times New Roman" w:hAnsi="Arial" w:cs="Arial"/>
                      <w:color w:val="000000"/>
                      <w:sz w:val="16"/>
                      <w:szCs w:val="16"/>
                      <w:lang w:eastAsia="en-US"/>
                    </w:rPr>
                  </w:pPr>
                </w:p>
              </w:tc>
            </w:tr>
            <w:tr w:rsidR="00925B8D" w:rsidRPr="00925B8D" w14:paraId="7D9B8B75" w14:textId="77777777" w:rsidTr="00925B8D">
              <w:trPr>
                <w:trHeight w:val="720"/>
              </w:trPr>
              <w:tc>
                <w:tcPr>
                  <w:tcW w:w="2220" w:type="dxa"/>
                  <w:gridSpan w:val="2"/>
                  <w:vMerge/>
                  <w:tcBorders>
                    <w:top w:val="nil"/>
                    <w:left w:val="single" w:sz="4" w:space="0" w:color="auto"/>
                    <w:bottom w:val="single" w:sz="4" w:space="0" w:color="000000"/>
                    <w:right w:val="single" w:sz="4" w:space="0" w:color="auto"/>
                  </w:tcBorders>
                  <w:vAlign w:val="center"/>
                  <w:hideMark/>
                </w:tcPr>
                <w:p w14:paraId="139EFCE3" w14:textId="77777777" w:rsidR="00925B8D" w:rsidRPr="00925B8D" w:rsidRDefault="00925B8D" w:rsidP="00925B8D">
                  <w:pPr>
                    <w:spacing w:after="0" w:line="240" w:lineRule="auto"/>
                    <w:rPr>
                      <w:rFonts w:ascii="Arial" w:eastAsia="Times New Roman" w:hAnsi="Arial" w:cs="Arial"/>
                      <w:color w:val="000000"/>
                      <w:sz w:val="16"/>
                      <w:szCs w:val="16"/>
                      <w:lang w:eastAsia="en-US"/>
                    </w:rPr>
                  </w:pPr>
                </w:p>
              </w:tc>
              <w:tc>
                <w:tcPr>
                  <w:tcW w:w="2374" w:type="dxa"/>
                  <w:tcBorders>
                    <w:top w:val="nil"/>
                    <w:left w:val="nil"/>
                    <w:bottom w:val="single" w:sz="4" w:space="0" w:color="auto"/>
                    <w:right w:val="single" w:sz="4" w:space="0" w:color="auto"/>
                  </w:tcBorders>
                  <w:shd w:val="clear" w:color="auto" w:fill="auto"/>
                  <w:vAlign w:val="center"/>
                  <w:hideMark/>
                </w:tcPr>
                <w:p w14:paraId="55584C08" w14:textId="77777777" w:rsidR="00925B8D" w:rsidRPr="00925B8D" w:rsidRDefault="00925B8D" w:rsidP="00925B8D">
                  <w:pPr>
                    <w:spacing w:after="0" w:line="240" w:lineRule="auto"/>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3.3 Technical assistance to local government to develop EE retrofit projects for publicly-owned buildings</w:t>
                  </w:r>
                </w:p>
              </w:tc>
              <w:tc>
                <w:tcPr>
                  <w:tcW w:w="951" w:type="dxa"/>
                  <w:tcBorders>
                    <w:top w:val="nil"/>
                    <w:left w:val="nil"/>
                    <w:bottom w:val="single" w:sz="4" w:space="0" w:color="auto"/>
                    <w:right w:val="single" w:sz="4" w:space="0" w:color="auto"/>
                  </w:tcBorders>
                  <w:shd w:val="clear" w:color="auto" w:fill="auto"/>
                  <w:noWrap/>
                  <w:vAlign w:val="center"/>
                  <w:hideMark/>
                </w:tcPr>
                <w:p w14:paraId="3769B842"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0,870</w:t>
                  </w:r>
                </w:p>
              </w:tc>
              <w:tc>
                <w:tcPr>
                  <w:tcW w:w="1364" w:type="dxa"/>
                  <w:tcBorders>
                    <w:top w:val="nil"/>
                    <w:left w:val="nil"/>
                    <w:bottom w:val="single" w:sz="4" w:space="0" w:color="auto"/>
                    <w:right w:val="single" w:sz="4" w:space="0" w:color="auto"/>
                  </w:tcBorders>
                  <w:shd w:val="clear" w:color="auto" w:fill="auto"/>
                  <w:vAlign w:val="center"/>
                  <w:hideMark/>
                </w:tcPr>
                <w:p w14:paraId="6DCE7E49"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 </w:t>
                  </w:r>
                </w:p>
              </w:tc>
              <w:tc>
                <w:tcPr>
                  <w:tcW w:w="885" w:type="dxa"/>
                  <w:tcBorders>
                    <w:top w:val="nil"/>
                    <w:left w:val="nil"/>
                    <w:bottom w:val="single" w:sz="4" w:space="0" w:color="auto"/>
                    <w:right w:val="single" w:sz="4" w:space="0" w:color="auto"/>
                  </w:tcBorders>
                  <w:shd w:val="clear" w:color="auto" w:fill="auto"/>
                  <w:noWrap/>
                  <w:vAlign w:val="center"/>
                  <w:hideMark/>
                </w:tcPr>
                <w:p w14:paraId="25CFAD35"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 </w:t>
                  </w:r>
                </w:p>
              </w:tc>
              <w:tc>
                <w:tcPr>
                  <w:tcW w:w="980" w:type="dxa"/>
                  <w:tcBorders>
                    <w:top w:val="nil"/>
                    <w:left w:val="nil"/>
                    <w:bottom w:val="single" w:sz="4" w:space="0" w:color="auto"/>
                    <w:right w:val="single" w:sz="4" w:space="0" w:color="auto"/>
                  </w:tcBorders>
                  <w:shd w:val="clear" w:color="auto" w:fill="auto"/>
                  <w:noWrap/>
                  <w:vAlign w:val="center"/>
                  <w:hideMark/>
                </w:tcPr>
                <w:p w14:paraId="2B34994E"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0,870</w:t>
                  </w:r>
                </w:p>
              </w:tc>
              <w:tc>
                <w:tcPr>
                  <w:tcW w:w="1640" w:type="dxa"/>
                  <w:vMerge/>
                  <w:tcBorders>
                    <w:top w:val="nil"/>
                    <w:left w:val="single" w:sz="4" w:space="0" w:color="auto"/>
                    <w:bottom w:val="single" w:sz="4" w:space="0" w:color="000000"/>
                    <w:right w:val="single" w:sz="4" w:space="0" w:color="auto"/>
                  </w:tcBorders>
                  <w:vAlign w:val="center"/>
                  <w:hideMark/>
                </w:tcPr>
                <w:p w14:paraId="1BEA1104" w14:textId="77777777" w:rsidR="00925B8D" w:rsidRPr="00925B8D" w:rsidRDefault="00925B8D" w:rsidP="00925B8D">
                  <w:pPr>
                    <w:spacing w:after="0" w:line="240" w:lineRule="auto"/>
                    <w:rPr>
                      <w:rFonts w:ascii="Arial" w:eastAsia="Times New Roman" w:hAnsi="Arial" w:cs="Arial"/>
                      <w:color w:val="000000"/>
                      <w:sz w:val="16"/>
                      <w:szCs w:val="16"/>
                      <w:lang w:eastAsia="en-US"/>
                    </w:rPr>
                  </w:pPr>
                </w:p>
              </w:tc>
            </w:tr>
            <w:tr w:rsidR="00925B8D" w:rsidRPr="00925B8D" w14:paraId="19A7A000" w14:textId="77777777" w:rsidTr="00925B8D">
              <w:trPr>
                <w:trHeight w:val="500"/>
              </w:trPr>
              <w:tc>
                <w:tcPr>
                  <w:tcW w:w="2220" w:type="dxa"/>
                  <w:gridSpan w:val="2"/>
                  <w:vMerge/>
                  <w:tcBorders>
                    <w:top w:val="nil"/>
                    <w:left w:val="single" w:sz="4" w:space="0" w:color="auto"/>
                    <w:bottom w:val="single" w:sz="4" w:space="0" w:color="000000"/>
                    <w:right w:val="single" w:sz="4" w:space="0" w:color="auto"/>
                  </w:tcBorders>
                  <w:vAlign w:val="center"/>
                  <w:hideMark/>
                </w:tcPr>
                <w:p w14:paraId="534212DF" w14:textId="77777777" w:rsidR="00925B8D" w:rsidRPr="00925B8D" w:rsidRDefault="00925B8D" w:rsidP="00925B8D">
                  <w:pPr>
                    <w:spacing w:after="0" w:line="240" w:lineRule="auto"/>
                    <w:rPr>
                      <w:rFonts w:ascii="Arial" w:eastAsia="Times New Roman" w:hAnsi="Arial" w:cs="Arial"/>
                      <w:color w:val="000000"/>
                      <w:sz w:val="16"/>
                      <w:szCs w:val="16"/>
                      <w:lang w:eastAsia="en-US"/>
                    </w:rPr>
                  </w:pPr>
                </w:p>
              </w:tc>
              <w:tc>
                <w:tcPr>
                  <w:tcW w:w="2374" w:type="dxa"/>
                  <w:tcBorders>
                    <w:top w:val="nil"/>
                    <w:left w:val="nil"/>
                    <w:bottom w:val="single" w:sz="4" w:space="0" w:color="auto"/>
                    <w:right w:val="single" w:sz="4" w:space="0" w:color="auto"/>
                  </w:tcBorders>
                  <w:shd w:val="clear" w:color="auto" w:fill="auto"/>
                  <w:vAlign w:val="center"/>
                  <w:hideMark/>
                </w:tcPr>
                <w:p w14:paraId="28DAC928" w14:textId="77777777" w:rsidR="00925B8D" w:rsidRPr="00925B8D" w:rsidRDefault="00925B8D" w:rsidP="00925B8D">
                  <w:pPr>
                    <w:spacing w:after="0" w:line="240" w:lineRule="auto"/>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3.4 Access to affordable capital for energy efficiency retrofits*</w:t>
                  </w:r>
                </w:p>
              </w:tc>
              <w:tc>
                <w:tcPr>
                  <w:tcW w:w="951" w:type="dxa"/>
                  <w:tcBorders>
                    <w:top w:val="nil"/>
                    <w:left w:val="nil"/>
                    <w:bottom w:val="single" w:sz="4" w:space="0" w:color="auto"/>
                    <w:right w:val="single" w:sz="4" w:space="0" w:color="auto"/>
                  </w:tcBorders>
                  <w:shd w:val="clear" w:color="auto" w:fill="auto"/>
                  <w:noWrap/>
                  <w:vAlign w:val="center"/>
                  <w:hideMark/>
                </w:tcPr>
                <w:p w14:paraId="6C63DCB2"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 </w:t>
                  </w:r>
                </w:p>
              </w:tc>
              <w:tc>
                <w:tcPr>
                  <w:tcW w:w="1364" w:type="dxa"/>
                  <w:tcBorders>
                    <w:top w:val="nil"/>
                    <w:left w:val="nil"/>
                    <w:bottom w:val="single" w:sz="4" w:space="0" w:color="auto"/>
                    <w:right w:val="single" w:sz="4" w:space="0" w:color="auto"/>
                  </w:tcBorders>
                  <w:shd w:val="clear" w:color="auto" w:fill="auto"/>
                  <w:vAlign w:val="center"/>
                  <w:hideMark/>
                </w:tcPr>
                <w:p w14:paraId="4E167859"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8,000</w:t>
                  </w:r>
                </w:p>
              </w:tc>
              <w:tc>
                <w:tcPr>
                  <w:tcW w:w="885" w:type="dxa"/>
                  <w:tcBorders>
                    <w:top w:val="nil"/>
                    <w:left w:val="nil"/>
                    <w:bottom w:val="single" w:sz="4" w:space="0" w:color="auto"/>
                    <w:right w:val="single" w:sz="4" w:space="0" w:color="auto"/>
                  </w:tcBorders>
                  <w:shd w:val="clear" w:color="auto" w:fill="auto"/>
                  <w:noWrap/>
                  <w:vAlign w:val="center"/>
                  <w:hideMark/>
                </w:tcPr>
                <w:p w14:paraId="4F13C686"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 </w:t>
                  </w:r>
                </w:p>
              </w:tc>
              <w:tc>
                <w:tcPr>
                  <w:tcW w:w="980" w:type="dxa"/>
                  <w:tcBorders>
                    <w:top w:val="nil"/>
                    <w:left w:val="nil"/>
                    <w:bottom w:val="single" w:sz="4" w:space="0" w:color="auto"/>
                    <w:right w:val="single" w:sz="4" w:space="0" w:color="auto"/>
                  </w:tcBorders>
                  <w:shd w:val="clear" w:color="auto" w:fill="auto"/>
                  <w:noWrap/>
                  <w:vAlign w:val="center"/>
                  <w:hideMark/>
                </w:tcPr>
                <w:p w14:paraId="44B3D480"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8,000</w:t>
                  </w:r>
                </w:p>
              </w:tc>
              <w:tc>
                <w:tcPr>
                  <w:tcW w:w="1640" w:type="dxa"/>
                  <w:vMerge/>
                  <w:tcBorders>
                    <w:top w:val="nil"/>
                    <w:left w:val="single" w:sz="4" w:space="0" w:color="auto"/>
                    <w:bottom w:val="single" w:sz="4" w:space="0" w:color="000000"/>
                    <w:right w:val="single" w:sz="4" w:space="0" w:color="auto"/>
                  </w:tcBorders>
                  <w:vAlign w:val="center"/>
                  <w:hideMark/>
                </w:tcPr>
                <w:p w14:paraId="41EC19D4" w14:textId="77777777" w:rsidR="00925B8D" w:rsidRPr="00925B8D" w:rsidRDefault="00925B8D" w:rsidP="00925B8D">
                  <w:pPr>
                    <w:spacing w:after="0" w:line="240" w:lineRule="auto"/>
                    <w:rPr>
                      <w:rFonts w:ascii="Arial" w:eastAsia="Times New Roman" w:hAnsi="Arial" w:cs="Arial"/>
                      <w:color w:val="000000"/>
                      <w:sz w:val="16"/>
                      <w:szCs w:val="16"/>
                      <w:lang w:eastAsia="en-US"/>
                    </w:rPr>
                  </w:pPr>
                </w:p>
              </w:tc>
            </w:tr>
            <w:tr w:rsidR="00925B8D" w:rsidRPr="00925B8D" w14:paraId="6AD56935" w14:textId="77777777" w:rsidTr="00925B8D">
              <w:trPr>
                <w:trHeight w:val="370"/>
              </w:trPr>
              <w:tc>
                <w:tcPr>
                  <w:tcW w:w="2220" w:type="dxa"/>
                  <w:gridSpan w:val="2"/>
                  <w:vMerge/>
                  <w:tcBorders>
                    <w:top w:val="nil"/>
                    <w:left w:val="single" w:sz="4" w:space="0" w:color="auto"/>
                    <w:bottom w:val="single" w:sz="4" w:space="0" w:color="000000"/>
                    <w:right w:val="single" w:sz="4" w:space="0" w:color="auto"/>
                  </w:tcBorders>
                  <w:vAlign w:val="center"/>
                  <w:hideMark/>
                </w:tcPr>
                <w:p w14:paraId="4EB1EC80" w14:textId="77777777" w:rsidR="00925B8D" w:rsidRPr="00925B8D" w:rsidRDefault="00925B8D" w:rsidP="00925B8D">
                  <w:pPr>
                    <w:spacing w:after="0" w:line="240" w:lineRule="auto"/>
                    <w:rPr>
                      <w:rFonts w:ascii="Arial" w:eastAsia="Times New Roman" w:hAnsi="Arial" w:cs="Arial"/>
                      <w:color w:val="000000"/>
                      <w:sz w:val="16"/>
                      <w:szCs w:val="16"/>
                      <w:lang w:eastAsia="en-US"/>
                    </w:rPr>
                  </w:pPr>
                </w:p>
              </w:tc>
              <w:tc>
                <w:tcPr>
                  <w:tcW w:w="2374" w:type="dxa"/>
                  <w:tcBorders>
                    <w:top w:val="nil"/>
                    <w:left w:val="nil"/>
                    <w:bottom w:val="single" w:sz="4" w:space="0" w:color="auto"/>
                    <w:right w:val="single" w:sz="4" w:space="0" w:color="auto"/>
                  </w:tcBorders>
                  <w:shd w:val="clear" w:color="auto" w:fill="auto"/>
                  <w:vAlign w:val="center"/>
                  <w:hideMark/>
                </w:tcPr>
                <w:p w14:paraId="1ACAD5CD" w14:textId="77777777" w:rsidR="00925B8D" w:rsidRPr="00925B8D" w:rsidRDefault="00925B8D" w:rsidP="00925B8D">
                  <w:pPr>
                    <w:spacing w:after="0" w:line="240" w:lineRule="auto"/>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3.5 Marketing platform</w:t>
                  </w:r>
                </w:p>
              </w:tc>
              <w:tc>
                <w:tcPr>
                  <w:tcW w:w="951" w:type="dxa"/>
                  <w:tcBorders>
                    <w:top w:val="nil"/>
                    <w:left w:val="nil"/>
                    <w:bottom w:val="single" w:sz="4" w:space="0" w:color="auto"/>
                    <w:right w:val="single" w:sz="4" w:space="0" w:color="auto"/>
                  </w:tcBorders>
                  <w:shd w:val="clear" w:color="auto" w:fill="auto"/>
                  <w:noWrap/>
                  <w:vAlign w:val="center"/>
                  <w:hideMark/>
                </w:tcPr>
                <w:p w14:paraId="7278D124"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0,430</w:t>
                  </w:r>
                </w:p>
              </w:tc>
              <w:tc>
                <w:tcPr>
                  <w:tcW w:w="1364" w:type="dxa"/>
                  <w:tcBorders>
                    <w:top w:val="nil"/>
                    <w:left w:val="nil"/>
                    <w:bottom w:val="single" w:sz="4" w:space="0" w:color="auto"/>
                    <w:right w:val="single" w:sz="4" w:space="0" w:color="auto"/>
                  </w:tcBorders>
                  <w:shd w:val="clear" w:color="auto" w:fill="auto"/>
                  <w:vAlign w:val="center"/>
                  <w:hideMark/>
                </w:tcPr>
                <w:p w14:paraId="1FFC50B6"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 </w:t>
                  </w:r>
                </w:p>
              </w:tc>
              <w:tc>
                <w:tcPr>
                  <w:tcW w:w="885" w:type="dxa"/>
                  <w:tcBorders>
                    <w:top w:val="nil"/>
                    <w:left w:val="nil"/>
                    <w:bottom w:val="single" w:sz="4" w:space="0" w:color="auto"/>
                    <w:right w:val="single" w:sz="4" w:space="0" w:color="auto"/>
                  </w:tcBorders>
                  <w:shd w:val="clear" w:color="auto" w:fill="auto"/>
                  <w:noWrap/>
                  <w:vAlign w:val="center"/>
                  <w:hideMark/>
                </w:tcPr>
                <w:p w14:paraId="2DB108B2"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 </w:t>
                  </w:r>
                </w:p>
              </w:tc>
              <w:tc>
                <w:tcPr>
                  <w:tcW w:w="980" w:type="dxa"/>
                  <w:tcBorders>
                    <w:top w:val="nil"/>
                    <w:left w:val="nil"/>
                    <w:bottom w:val="single" w:sz="4" w:space="0" w:color="auto"/>
                    <w:right w:val="single" w:sz="4" w:space="0" w:color="auto"/>
                  </w:tcBorders>
                  <w:shd w:val="clear" w:color="auto" w:fill="auto"/>
                  <w:noWrap/>
                  <w:vAlign w:val="center"/>
                  <w:hideMark/>
                </w:tcPr>
                <w:p w14:paraId="7BA75F70"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0,430</w:t>
                  </w:r>
                </w:p>
              </w:tc>
              <w:tc>
                <w:tcPr>
                  <w:tcW w:w="1640" w:type="dxa"/>
                  <w:vMerge/>
                  <w:tcBorders>
                    <w:top w:val="nil"/>
                    <w:left w:val="single" w:sz="4" w:space="0" w:color="auto"/>
                    <w:bottom w:val="single" w:sz="4" w:space="0" w:color="000000"/>
                    <w:right w:val="single" w:sz="4" w:space="0" w:color="auto"/>
                  </w:tcBorders>
                  <w:vAlign w:val="center"/>
                  <w:hideMark/>
                </w:tcPr>
                <w:p w14:paraId="5F055687" w14:textId="77777777" w:rsidR="00925B8D" w:rsidRPr="00925B8D" w:rsidRDefault="00925B8D" w:rsidP="00925B8D">
                  <w:pPr>
                    <w:spacing w:after="0" w:line="240" w:lineRule="auto"/>
                    <w:rPr>
                      <w:rFonts w:ascii="Arial" w:eastAsia="Times New Roman" w:hAnsi="Arial" w:cs="Arial"/>
                      <w:color w:val="000000"/>
                      <w:sz w:val="16"/>
                      <w:szCs w:val="16"/>
                      <w:lang w:eastAsia="en-US"/>
                    </w:rPr>
                  </w:pPr>
                </w:p>
              </w:tc>
            </w:tr>
            <w:tr w:rsidR="00925B8D" w:rsidRPr="00925B8D" w14:paraId="26DAF42F" w14:textId="77777777" w:rsidTr="00925B8D">
              <w:trPr>
                <w:trHeight w:val="620"/>
              </w:trPr>
              <w:tc>
                <w:tcPr>
                  <w:tcW w:w="2220" w:type="dxa"/>
                  <w:gridSpan w:val="2"/>
                  <w:tcBorders>
                    <w:top w:val="nil"/>
                    <w:left w:val="single" w:sz="4" w:space="0" w:color="auto"/>
                    <w:bottom w:val="single" w:sz="4" w:space="0" w:color="auto"/>
                    <w:right w:val="single" w:sz="4" w:space="0" w:color="auto"/>
                  </w:tcBorders>
                  <w:shd w:val="clear" w:color="auto" w:fill="auto"/>
                  <w:vAlign w:val="center"/>
                  <w:hideMark/>
                </w:tcPr>
                <w:p w14:paraId="1832133D" w14:textId="77777777" w:rsidR="00925B8D" w:rsidRPr="00925B8D" w:rsidRDefault="00925B8D" w:rsidP="00925B8D">
                  <w:pPr>
                    <w:spacing w:after="0" w:line="240" w:lineRule="auto"/>
                    <w:rPr>
                      <w:rFonts w:ascii="Arial" w:eastAsia="Times New Roman" w:hAnsi="Arial" w:cs="Arial"/>
                      <w:color w:val="000000"/>
                      <w:sz w:val="16"/>
                      <w:szCs w:val="16"/>
                      <w:lang w:eastAsia="en-US"/>
                    </w:rPr>
                  </w:pPr>
                  <w:r w:rsidRPr="00925B8D">
                    <w:rPr>
                      <w:rFonts w:ascii="Arial" w:eastAsia="Times New Roman" w:hAnsi="Arial" w:cs="Arial"/>
                      <w:b/>
                      <w:bCs/>
                      <w:color w:val="000000"/>
                      <w:sz w:val="16"/>
                      <w:szCs w:val="16"/>
                      <w:lang w:eastAsia="en-US"/>
                    </w:rPr>
                    <w:t xml:space="preserve">Component 4: </w:t>
                  </w:r>
                  <w:r w:rsidRPr="00925B8D">
                    <w:rPr>
                      <w:rFonts w:ascii="Arial" w:eastAsia="Times New Roman" w:hAnsi="Arial" w:cs="Arial"/>
                      <w:color w:val="000000"/>
                      <w:sz w:val="16"/>
                      <w:szCs w:val="16"/>
                      <w:lang w:eastAsia="en-US"/>
                    </w:rPr>
                    <w:t xml:space="preserve">                         Financial Incentives</w:t>
                  </w:r>
                </w:p>
              </w:tc>
              <w:tc>
                <w:tcPr>
                  <w:tcW w:w="2374" w:type="dxa"/>
                  <w:tcBorders>
                    <w:top w:val="nil"/>
                    <w:left w:val="nil"/>
                    <w:bottom w:val="single" w:sz="4" w:space="0" w:color="auto"/>
                    <w:right w:val="single" w:sz="4" w:space="0" w:color="auto"/>
                  </w:tcBorders>
                  <w:shd w:val="clear" w:color="auto" w:fill="auto"/>
                  <w:vAlign w:val="center"/>
                  <w:hideMark/>
                </w:tcPr>
                <w:p w14:paraId="5418BDBC" w14:textId="77777777" w:rsidR="00925B8D" w:rsidRPr="00925B8D" w:rsidRDefault="00925B8D" w:rsidP="00925B8D">
                  <w:pPr>
                    <w:spacing w:after="0" w:line="240" w:lineRule="auto"/>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4.1 Targeted financial incentives provided to vulnerable groups</w:t>
                  </w:r>
                </w:p>
              </w:tc>
              <w:tc>
                <w:tcPr>
                  <w:tcW w:w="951" w:type="dxa"/>
                  <w:tcBorders>
                    <w:top w:val="nil"/>
                    <w:left w:val="nil"/>
                    <w:bottom w:val="single" w:sz="4" w:space="0" w:color="auto"/>
                    <w:right w:val="single" w:sz="4" w:space="0" w:color="auto"/>
                  </w:tcBorders>
                  <w:shd w:val="clear" w:color="auto" w:fill="auto"/>
                  <w:noWrap/>
                  <w:vAlign w:val="center"/>
                  <w:hideMark/>
                </w:tcPr>
                <w:p w14:paraId="5433C670"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14,000</w:t>
                  </w:r>
                </w:p>
              </w:tc>
              <w:tc>
                <w:tcPr>
                  <w:tcW w:w="1364" w:type="dxa"/>
                  <w:tcBorders>
                    <w:top w:val="nil"/>
                    <w:left w:val="nil"/>
                    <w:bottom w:val="single" w:sz="4" w:space="0" w:color="auto"/>
                    <w:right w:val="single" w:sz="4" w:space="0" w:color="auto"/>
                  </w:tcBorders>
                  <w:shd w:val="clear" w:color="auto" w:fill="auto"/>
                  <w:vAlign w:val="center"/>
                  <w:hideMark/>
                </w:tcPr>
                <w:p w14:paraId="61509B2A"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 </w:t>
                  </w:r>
                </w:p>
              </w:tc>
              <w:tc>
                <w:tcPr>
                  <w:tcW w:w="885" w:type="dxa"/>
                  <w:tcBorders>
                    <w:top w:val="nil"/>
                    <w:left w:val="nil"/>
                    <w:bottom w:val="single" w:sz="4" w:space="0" w:color="auto"/>
                    <w:right w:val="single" w:sz="4" w:space="0" w:color="auto"/>
                  </w:tcBorders>
                  <w:shd w:val="clear" w:color="auto" w:fill="auto"/>
                  <w:noWrap/>
                  <w:vAlign w:val="center"/>
                  <w:hideMark/>
                </w:tcPr>
                <w:p w14:paraId="6C5D8A59"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 </w:t>
                  </w:r>
                </w:p>
              </w:tc>
              <w:tc>
                <w:tcPr>
                  <w:tcW w:w="980" w:type="dxa"/>
                  <w:tcBorders>
                    <w:top w:val="nil"/>
                    <w:left w:val="nil"/>
                    <w:bottom w:val="single" w:sz="4" w:space="0" w:color="auto"/>
                    <w:right w:val="single" w:sz="4" w:space="0" w:color="auto"/>
                  </w:tcBorders>
                  <w:shd w:val="clear" w:color="auto" w:fill="auto"/>
                  <w:noWrap/>
                  <w:vAlign w:val="center"/>
                  <w:hideMark/>
                </w:tcPr>
                <w:p w14:paraId="5B916E58"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14,000</w:t>
                  </w:r>
                </w:p>
              </w:tc>
              <w:tc>
                <w:tcPr>
                  <w:tcW w:w="1640" w:type="dxa"/>
                  <w:tcBorders>
                    <w:top w:val="nil"/>
                    <w:left w:val="nil"/>
                    <w:bottom w:val="single" w:sz="4" w:space="0" w:color="auto"/>
                    <w:right w:val="single" w:sz="4" w:space="0" w:color="auto"/>
                  </w:tcBorders>
                  <w:shd w:val="clear" w:color="auto" w:fill="auto"/>
                  <w:noWrap/>
                  <w:vAlign w:val="center"/>
                  <w:hideMark/>
                </w:tcPr>
                <w:p w14:paraId="7543031A" w14:textId="77777777" w:rsidR="00925B8D" w:rsidRPr="00925B8D" w:rsidRDefault="00925B8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14,000</w:t>
                  </w:r>
                </w:p>
              </w:tc>
            </w:tr>
            <w:tr w:rsidR="00CF73ED" w:rsidRPr="00925B8D" w14:paraId="5B1C4D05" w14:textId="77777777" w:rsidTr="00CF73ED">
              <w:trPr>
                <w:trHeight w:val="360"/>
              </w:trPr>
              <w:tc>
                <w:tcPr>
                  <w:tcW w:w="2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0C35E" w14:textId="77777777" w:rsidR="00CF73ED" w:rsidRPr="00925B8D" w:rsidRDefault="00CF73ED" w:rsidP="00CF5E4E">
                  <w:pPr>
                    <w:spacing w:after="0" w:line="240" w:lineRule="auto"/>
                    <w:rPr>
                      <w:rFonts w:ascii="Arial" w:eastAsia="Times New Roman" w:hAnsi="Arial" w:cs="Arial"/>
                      <w:b/>
                      <w:bCs/>
                      <w:i/>
                      <w:iCs/>
                      <w:color w:val="000000"/>
                      <w:sz w:val="16"/>
                      <w:szCs w:val="16"/>
                      <w:lang w:eastAsia="en-US"/>
                    </w:rPr>
                  </w:pPr>
                  <w:r w:rsidRPr="00925B8D">
                    <w:rPr>
                      <w:rFonts w:ascii="Arial" w:eastAsia="Times New Roman" w:hAnsi="Arial" w:cs="Arial"/>
                      <w:b/>
                      <w:bCs/>
                      <w:i/>
                      <w:iCs/>
                      <w:color w:val="000000"/>
                      <w:sz w:val="16"/>
                      <w:szCs w:val="16"/>
                      <w:lang w:eastAsia="en-US"/>
                    </w:rPr>
                    <w:t>Project Management**</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D66CBE" w14:textId="1C067860" w:rsidR="00CF73ED" w:rsidRPr="00CF73ED" w:rsidRDefault="00CF73ED" w:rsidP="00CF5E4E">
                  <w:pPr>
                    <w:spacing w:after="0" w:line="240" w:lineRule="auto"/>
                    <w:rPr>
                      <w:rFonts w:ascii="Arial" w:eastAsia="Times New Roman" w:hAnsi="Arial" w:cs="Arial"/>
                      <w:color w:val="000000"/>
                      <w:sz w:val="16"/>
                      <w:szCs w:val="16"/>
                      <w:highlight w:val="yellow"/>
                      <w:lang w:eastAsia="en-US"/>
                    </w:rPr>
                  </w:pPr>
                  <w:r w:rsidRPr="00CF5E4E">
                    <w:rPr>
                      <w:rFonts w:ascii="Arial" w:eastAsia="Times New Roman" w:hAnsi="Arial" w:cs="Arial"/>
                      <w:color w:val="000000"/>
                      <w:sz w:val="16"/>
                      <w:szCs w:val="16"/>
                      <w:lang w:eastAsia="en-US"/>
                    </w:rPr>
                    <w:t>Project Manager, assistant, travel, office running cost</w:t>
                  </w:r>
                  <w:r w:rsidR="00CF5E4E">
                    <w:rPr>
                      <w:rFonts w:ascii="Arial" w:eastAsia="Times New Roman" w:hAnsi="Arial" w:cs="Arial"/>
                      <w:color w:val="000000"/>
                      <w:sz w:val="16"/>
                      <w:szCs w:val="16"/>
                      <w:lang w:eastAsia="en-US"/>
                    </w:rPr>
                    <w:t>s</w:t>
                  </w:r>
                  <w:r w:rsidRPr="00CF5E4E">
                    <w:rPr>
                      <w:rFonts w:ascii="Arial" w:eastAsia="Times New Roman" w:hAnsi="Arial" w:cs="Arial"/>
                      <w:color w:val="000000"/>
                      <w:sz w:val="16"/>
                      <w:szCs w:val="16"/>
                      <w:lang w:eastAsia="en-US"/>
                    </w:rPr>
                    <w:t xml:space="preserve"> and office equipment, meetings of Project Board and Technical Advisory Committee, independent evaluation, financial audit and other project management costs.</w:t>
                  </w:r>
                </w:p>
              </w:tc>
              <w:tc>
                <w:tcPr>
                  <w:tcW w:w="951" w:type="dxa"/>
                  <w:tcBorders>
                    <w:top w:val="nil"/>
                    <w:left w:val="nil"/>
                    <w:bottom w:val="single" w:sz="4" w:space="0" w:color="auto"/>
                    <w:right w:val="single" w:sz="4" w:space="0" w:color="auto"/>
                  </w:tcBorders>
                  <w:shd w:val="clear" w:color="auto" w:fill="auto"/>
                  <w:noWrap/>
                  <w:vAlign w:val="center"/>
                  <w:hideMark/>
                </w:tcPr>
                <w:p w14:paraId="15167B4F" w14:textId="77777777" w:rsidR="00CF73ED" w:rsidRPr="00925B8D" w:rsidRDefault="00CF73E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0,800</w:t>
                  </w:r>
                </w:p>
              </w:tc>
              <w:tc>
                <w:tcPr>
                  <w:tcW w:w="1364" w:type="dxa"/>
                  <w:tcBorders>
                    <w:top w:val="nil"/>
                    <w:left w:val="nil"/>
                    <w:bottom w:val="single" w:sz="4" w:space="0" w:color="auto"/>
                    <w:right w:val="single" w:sz="4" w:space="0" w:color="auto"/>
                  </w:tcBorders>
                  <w:shd w:val="clear" w:color="auto" w:fill="auto"/>
                  <w:vAlign w:val="center"/>
                  <w:hideMark/>
                </w:tcPr>
                <w:p w14:paraId="1A8547B7" w14:textId="77777777" w:rsidR="00CF73ED" w:rsidRPr="00925B8D" w:rsidRDefault="00CF73E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0,100</w:t>
                  </w:r>
                </w:p>
              </w:tc>
              <w:tc>
                <w:tcPr>
                  <w:tcW w:w="885" w:type="dxa"/>
                  <w:tcBorders>
                    <w:top w:val="nil"/>
                    <w:left w:val="nil"/>
                    <w:bottom w:val="single" w:sz="4" w:space="0" w:color="auto"/>
                    <w:right w:val="single" w:sz="4" w:space="0" w:color="auto"/>
                  </w:tcBorders>
                  <w:shd w:val="clear" w:color="auto" w:fill="auto"/>
                  <w:noWrap/>
                  <w:vAlign w:val="center"/>
                  <w:hideMark/>
                </w:tcPr>
                <w:p w14:paraId="061CEBEF" w14:textId="77777777" w:rsidR="00CF73ED" w:rsidRPr="00925B8D" w:rsidRDefault="00CF73E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0,210</w:t>
                  </w:r>
                </w:p>
              </w:tc>
              <w:tc>
                <w:tcPr>
                  <w:tcW w:w="980" w:type="dxa"/>
                  <w:tcBorders>
                    <w:top w:val="nil"/>
                    <w:left w:val="nil"/>
                    <w:bottom w:val="single" w:sz="4" w:space="0" w:color="auto"/>
                    <w:right w:val="single" w:sz="4" w:space="0" w:color="auto"/>
                  </w:tcBorders>
                  <w:shd w:val="clear" w:color="auto" w:fill="auto"/>
                  <w:noWrap/>
                  <w:vAlign w:val="center"/>
                  <w:hideMark/>
                </w:tcPr>
                <w:p w14:paraId="1E93E8FF" w14:textId="77777777" w:rsidR="00CF73ED" w:rsidRPr="00925B8D" w:rsidRDefault="00CF73E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1,110</w:t>
                  </w:r>
                </w:p>
              </w:tc>
              <w:tc>
                <w:tcPr>
                  <w:tcW w:w="1640" w:type="dxa"/>
                  <w:tcBorders>
                    <w:top w:val="nil"/>
                    <w:left w:val="nil"/>
                    <w:bottom w:val="single" w:sz="4" w:space="0" w:color="auto"/>
                    <w:right w:val="single" w:sz="4" w:space="0" w:color="auto"/>
                  </w:tcBorders>
                  <w:shd w:val="clear" w:color="auto" w:fill="auto"/>
                  <w:noWrap/>
                  <w:vAlign w:val="center"/>
                  <w:hideMark/>
                </w:tcPr>
                <w:p w14:paraId="2B5E48D1" w14:textId="77777777" w:rsidR="00CF73ED" w:rsidRPr="00925B8D" w:rsidRDefault="00CF73ED" w:rsidP="00925B8D">
                  <w:pPr>
                    <w:spacing w:after="0" w:line="240" w:lineRule="auto"/>
                    <w:jc w:val="center"/>
                    <w:rPr>
                      <w:rFonts w:ascii="Arial" w:eastAsia="Times New Roman" w:hAnsi="Arial" w:cs="Arial"/>
                      <w:color w:val="000000"/>
                      <w:sz w:val="16"/>
                      <w:szCs w:val="16"/>
                      <w:lang w:eastAsia="en-US"/>
                    </w:rPr>
                  </w:pPr>
                  <w:r w:rsidRPr="00925B8D">
                    <w:rPr>
                      <w:rFonts w:ascii="Arial" w:eastAsia="Times New Roman" w:hAnsi="Arial" w:cs="Arial"/>
                      <w:color w:val="000000"/>
                      <w:sz w:val="16"/>
                      <w:szCs w:val="16"/>
                      <w:lang w:eastAsia="en-US"/>
                    </w:rPr>
                    <w:t>1,110</w:t>
                  </w:r>
                </w:p>
              </w:tc>
            </w:tr>
            <w:tr w:rsidR="00925B8D" w:rsidRPr="00925B8D" w14:paraId="7399BD67" w14:textId="77777777" w:rsidTr="00925B8D">
              <w:trPr>
                <w:trHeight w:val="280"/>
              </w:trPr>
              <w:tc>
                <w:tcPr>
                  <w:tcW w:w="4594" w:type="dxa"/>
                  <w:gridSpan w:val="3"/>
                  <w:tcBorders>
                    <w:top w:val="single" w:sz="4" w:space="0" w:color="auto"/>
                    <w:left w:val="single" w:sz="4" w:space="0" w:color="auto"/>
                    <w:bottom w:val="single" w:sz="4" w:space="0" w:color="auto"/>
                    <w:right w:val="single" w:sz="4" w:space="0" w:color="000000"/>
                  </w:tcBorders>
                  <w:shd w:val="clear" w:color="000000" w:fill="70AD47"/>
                  <w:vAlign w:val="center"/>
                  <w:hideMark/>
                </w:tcPr>
                <w:p w14:paraId="67C3A383" w14:textId="77777777" w:rsidR="00925B8D" w:rsidRPr="00925B8D" w:rsidRDefault="00925B8D" w:rsidP="00925B8D">
                  <w:pPr>
                    <w:spacing w:after="0" w:line="240" w:lineRule="auto"/>
                    <w:jc w:val="center"/>
                    <w:rPr>
                      <w:rFonts w:ascii="Arial" w:eastAsia="Times New Roman" w:hAnsi="Arial" w:cs="Arial"/>
                      <w:b/>
                      <w:bCs/>
                      <w:color w:val="000000"/>
                      <w:sz w:val="16"/>
                      <w:szCs w:val="16"/>
                      <w:lang w:eastAsia="en-US"/>
                    </w:rPr>
                  </w:pPr>
                  <w:r w:rsidRPr="00925B8D">
                    <w:rPr>
                      <w:rFonts w:ascii="Arial" w:eastAsia="Times New Roman" w:hAnsi="Arial" w:cs="Arial"/>
                      <w:b/>
                      <w:bCs/>
                      <w:color w:val="000000"/>
                      <w:sz w:val="16"/>
                      <w:szCs w:val="16"/>
                      <w:lang w:eastAsia="en-US"/>
                    </w:rPr>
                    <w:t>Total</w:t>
                  </w:r>
                </w:p>
              </w:tc>
              <w:tc>
                <w:tcPr>
                  <w:tcW w:w="951" w:type="dxa"/>
                  <w:tcBorders>
                    <w:top w:val="nil"/>
                    <w:left w:val="nil"/>
                    <w:bottom w:val="single" w:sz="4" w:space="0" w:color="auto"/>
                    <w:right w:val="single" w:sz="4" w:space="0" w:color="auto"/>
                  </w:tcBorders>
                  <w:shd w:val="clear" w:color="000000" w:fill="70AD47"/>
                  <w:noWrap/>
                  <w:vAlign w:val="center"/>
                  <w:hideMark/>
                </w:tcPr>
                <w:p w14:paraId="5764CB9B" w14:textId="77777777" w:rsidR="00925B8D" w:rsidRPr="00925B8D" w:rsidRDefault="00925B8D" w:rsidP="00925B8D">
                  <w:pPr>
                    <w:spacing w:after="0" w:line="240" w:lineRule="auto"/>
                    <w:jc w:val="center"/>
                    <w:rPr>
                      <w:rFonts w:ascii="Arial" w:eastAsia="Times New Roman" w:hAnsi="Arial" w:cs="Arial"/>
                      <w:b/>
                      <w:bCs/>
                      <w:color w:val="000000"/>
                      <w:sz w:val="16"/>
                      <w:szCs w:val="16"/>
                      <w:lang w:eastAsia="en-US"/>
                    </w:rPr>
                  </w:pPr>
                  <w:r w:rsidRPr="00925B8D">
                    <w:rPr>
                      <w:rFonts w:ascii="Arial" w:eastAsia="Times New Roman" w:hAnsi="Arial" w:cs="Arial"/>
                      <w:b/>
                      <w:bCs/>
                      <w:color w:val="000000"/>
                      <w:sz w:val="16"/>
                      <w:szCs w:val="16"/>
                      <w:lang w:eastAsia="en-US"/>
                    </w:rPr>
                    <w:t>20,000</w:t>
                  </w:r>
                </w:p>
              </w:tc>
              <w:tc>
                <w:tcPr>
                  <w:tcW w:w="1364" w:type="dxa"/>
                  <w:tcBorders>
                    <w:top w:val="nil"/>
                    <w:left w:val="nil"/>
                    <w:bottom w:val="single" w:sz="4" w:space="0" w:color="auto"/>
                    <w:right w:val="single" w:sz="4" w:space="0" w:color="auto"/>
                  </w:tcBorders>
                  <w:shd w:val="clear" w:color="000000" w:fill="70AD47"/>
                  <w:noWrap/>
                  <w:vAlign w:val="center"/>
                  <w:hideMark/>
                </w:tcPr>
                <w:p w14:paraId="50E3CC2E" w14:textId="77777777" w:rsidR="00925B8D" w:rsidRPr="00925B8D" w:rsidRDefault="00925B8D" w:rsidP="00925B8D">
                  <w:pPr>
                    <w:spacing w:after="0" w:line="240" w:lineRule="auto"/>
                    <w:jc w:val="center"/>
                    <w:rPr>
                      <w:rFonts w:ascii="Arial" w:eastAsia="Times New Roman" w:hAnsi="Arial" w:cs="Arial"/>
                      <w:b/>
                      <w:bCs/>
                      <w:color w:val="000000"/>
                      <w:sz w:val="16"/>
                      <w:szCs w:val="16"/>
                      <w:lang w:eastAsia="en-US"/>
                    </w:rPr>
                  </w:pPr>
                  <w:r w:rsidRPr="00925B8D">
                    <w:rPr>
                      <w:rFonts w:ascii="Arial" w:eastAsia="Times New Roman" w:hAnsi="Arial" w:cs="Arial"/>
                      <w:b/>
                      <w:bCs/>
                      <w:color w:val="000000"/>
                      <w:sz w:val="16"/>
                      <w:szCs w:val="16"/>
                      <w:lang w:eastAsia="en-US"/>
                    </w:rPr>
                    <w:t>8,400</w:t>
                  </w:r>
                </w:p>
              </w:tc>
              <w:tc>
                <w:tcPr>
                  <w:tcW w:w="885" w:type="dxa"/>
                  <w:tcBorders>
                    <w:top w:val="nil"/>
                    <w:left w:val="nil"/>
                    <w:bottom w:val="single" w:sz="4" w:space="0" w:color="auto"/>
                    <w:right w:val="single" w:sz="4" w:space="0" w:color="auto"/>
                  </w:tcBorders>
                  <w:shd w:val="clear" w:color="000000" w:fill="70AD47"/>
                  <w:noWrap/>
                  <w:vAlign w:val="center"/>
                  <w:hideMark/>
                </w:tcPr>
                <w:p w14:paraId="4E1CD681" w14:textId="77777777" w:rsidR="00925B8D" w:rsidRPr="00925B8D" w:rsidRDefault="00925B8D" w:rsidP="00925B8D">
                  <w:pPr>
                    <w:spacing w:after="0" w:line="240" w:lineRule="auto"/>
                    <w:jc w:val="center"/>
                    <w:rPr>
                      <w:rFonts w:ascii="Arial" w:eastAsia="Times New Roman" w:hAnsi="Arial" w:cs="Arial"/>
                      <w:b/>
                      <w:bCs/>
                      <w:color w:val="000000"/>
                      <w:sz w:val="16"/>
                      <w:szCs w:val="16"/>
                      <w:lang w:eastAsia="en-US"/>
                    </w:rPr>
                  </w:pPr>
                  <w:r w:rsidRPr="00925B8D">
                    <w:rPr>
                      <w:rFonts w:ascii="Arial" w:eastAsia="Times New Roman" w:hAnsi="Arial" w:cs="Arial"/>
                      <w:b/>
                      <w:bCs/>
                      <w:color w:val="000000"/>
                      <w:sz w:val="16"/>
                      <w:szCs w:val="16"/>
                      <w:lang w:eastAsia="en-US"/>
                    </w:rPr>
                    <w:t>1,420</w:t>
                  </w:r>
                </w:p>
              </w:tc>
              <w:tc>
                <w:tcPr>
                  <w:tcW w:w="980" w:type="dxa"/>
                  <w:tcBorders>
                    <w:top w:val="nil"/>
                    <w:left w:val="nil"/>
                    <w:bottom w:val="single" w:sz="4" w:space="0" w:color="auto"/>
                    <w:right w:val="single" w:sz="4" w:space="0" w:color="auto"/>
                  </w:tcBorders>
                  <w:shd w:val="clear" w:color="000000" w:fill="70AD47"/>
                  <w:noWrap/>
                  <w:vAlign w:val="center"/>
                  <w:hideMark/>
                </w:tcPr>
                <w:p w14:paraId="435DEBE1" w14:textId="77777777" w:rsidR="00925B8D" w:rsidRPr="00925B8D" w:rsidRDefault="00925B8D" w:rsidP="00925B8D">
                  <w:pPr>
                    <w:spacing w:after="0" w:line="240" w:lineRule="auto"/>
                    <w:jc w:val="center"/>
                    <w:rPr>
                      <w:rFonts w:ascii="Arial" w:eastAsia="Times New Roman" w:hAnsi="Arial" w:cs="Arial"/>
                      <w:b/>
                      <w:bCs/>
                      <w:color w:val="000000"/>
                      <w:sz w:val="16"/>
                      <w:szCs w:val="16"/>
                      <w:lang w:eastAsia="en-US"/>
                    </w:rPr>
                  </w:pPr>
                  <w:r w:rsidRPr="00925B8D">
                    <w:rPr>
                      <w:rFonts w:ascii="Arial" w:eastAsia="Times New Roman" w:hAnsi="Arial" w:cs="Arial"/>
                      <w:b/>
                      <w:bCs/>
                      <w:color w:val="000000"/>
                      <w:sz w:val="16"/>
                      <w:szCs w:val="16"/>
                      <w:lang w:eastAsia="en-US"/>
                    </w:rPr>
                    <w:t>29,820</w:t>
                  </w:r>
                </w:p>
              </w:tc>
              <w:tc>
                <w:tcPr>
                  <w:tcW w:w="1640" w:type="dxa"/>
                  <w:tcBorders>
                    <w:top w:val="nil"/>
                    <w:left w:val="nil"/>
                    <w:bottom w:val="single" w:sz="4" w:space="0" w:color="auto"/>
                    <w:right w:val="single" w:sz="4" w:space="0" w:color="auto"/>
                  </w:tcBorders>
                  <w:shd w:val="clear" w:color="000000" w:fill="70AD47"/>
                  <w:noWrap/>
                  <w:vAlign w:val="center"/>
                  <w:hideMark/>
                </w:tcPr>
                <w:p w14:paraId="052EE87D" w14:textId="77777777" w:rsidR="00925B8D" w:rsidRPr="00925B8D" w:rsidRDefault="00925B8D" w:rsidP="00925B8D">
                  <w:pPr>
                    <w:spacing w:after="0" w:line="240" w:lineRule="auto"/>
                    <w:jc w:val="center"/>
                    <w:rPr>
                      <w:rFonts w:ascii="Arial" w:eastAsia="Times New Roman" w:hAnsi="Arial" w:cs="Arial"/>
                      <w:b/>
                      <w:bCs/>
                      <w:color w:val="000000"/>
                      <w:sz w:val="16"/>
                      <w:szCs w:val="16"/>
                      <w:lang w:eastAsia="en-US"/>
                    </w:rPr>
                  </w:pPr>
                  <w:r w:rsidRPr="00925B8D">
                    <w:rPr>
                      <w:rFonts w:ascii="Arial" w:eastAsia="Times New Roman" w:hAnsi="Arial" w:cs="Arial"/>
                      <w:b/>
                      <w:bCs/>
                      <w:color w:val="000000"/>
                      <w:sz w:val="16"/>
                      <w:szCs w:val="16"/>
                      <w:lang w:eastAsia="en-US"/>
                    </w:rPr>
                    <w:t>29,820</w:t>
                  </w:r>
                </w:p>
              </w:tc>
            </w:tr>
          </w:tbl>
          <w:p w14:paraId="789836E1" w14:textId="77777777" w:rsidR="00925B8D" w:rsidRPr="00925B8D" w:rsidRDefault="00925B8D" w:rsidP="00925B8D">
            <w:pPr>
              <w:spacing w:after="0" w:line="240" w:lineRule="auto"/>
              <w:jc w:val="both"/>
              <w:rPr>
                <w:rFonts w:ascii="Arial" w:eastAsia="Times New Roman" w:hAnsi="Arial" w:cs="Arial"/>
                <w:bCs/>
                <w:color w:val="000000"/>
                <w:sz w:val="20"/>
                <w:szCs w:val="20"/>
                <w:lang w:eastAsia="ja-JP"/>
              </w:rPr>
            </w:pPr>
          </w:p>
          <w:p w14:paraId="6557A606" w14:textId="53041279" w:rsidR="0038551B" w:rsidRPr="006933AE" w:rsidRDefault="002362D9" w:rsidP="0061391D">
            <w:pPr>
              <w:pStyle w:val="ListParagraph"/>
              <w:ind w:left="365"/>
              <w:jc w:val="both"/>
              <w:rPr>
                <w:rFonts w:ascii="Arial" w:eastAsia="Times New Roman" w:hAnsi="Arial" w:cs="Arial"/>
                <w:bCs/>
                <w:i/>
                <w:color w:val="000000"/>
                <w:sz w:val="18"/>
                <w:szCs w:val="18"/>
                <w:lang w:eastAsia="ja-JP"/>
              </w:rPr>
            </w:pPr>
            <w:r w:rsidRPr="006933AE">
              <w:rPr>
                <w:rFonts w:ascii="Arial" w:eastAsia="Times New Roman" w:hAnsi="Arial" w:cs="Arial"/>
                <w:bCs/>
                <w:i/>
                <w:color w:val="000000"/>
                <w:sz w:val="18"/>
                <w:szCs w:val="18"/>
                <w:lang w:eastAsia="ja-JP"/>
              </w:rPr>
              <w:t xml:space="preserve">* In addition to the confirmed </w:t>
            </w:r>
            <w:r w:rsidR="00753547" w:rsidRPr="006933AE">
              <w:rPr>
                <w:rFonts w:ascii="Arial" w:eastAsia="Times New Roman" w:hAnsi="Arial" w:cs="Arial"/>
                <w:bCs/>
                <w:i/>
                <w:color w:val="000000"/>
                <w:sz w:val="18"/>
                <w:szCs w:val="18"/>
                <w:lang w:eastAsia="ja-JP"/>
              </w:rPr>
              <w:t>co-</w:t>
            </w:r>
            <w:r w:rsidRPr="006933AE">
              <w:rPr>
                <w:rFonts w:ascii="Arial" w:eastAsia="Times New Roman" w:hAnsi="Arial" w:cs="Arial"/>
                <w:bCs/>
                <w:i/>
                <w:color w:val="000000"/>
                <w:sz w:val="18"/>
                <w:szCs w:val="18"/>
                <w:lang w:eastAsia="ja-JP"/>
              </w:rPr>
              <w:t>financing</w:t>
            </w:r>
            <w:r w:rsidR="00DF77AB" w:rsidRPr="006933AE">
              <w:rPr>
                <w:rFonts w:ascii="Arial" w:eastAsia="Times New Roman" w:hAnsi="Arial" w:cs="Arial"/>
                <w:bCs/>
                <w:i/>
                <w:color w:val="000000"/>
                <w:sz w:val="18"/>
                <w:szCs w:val="18"/>
                <w:lang w:eastAsia="ja-JP"/>
              </w:rPr>
              <w:t xml:space="preserve"> from </w:t>
            </w:r>
            <w:r w:rsidR="00753547" w:rsidRPr="006933AE">
              <w:rPr>
                <w:rFonts w:ascii="Arial" w:eastAsia="Times New Roman" w:hAnsi="Arial" w:cs="Arial"/>
                <w:bCs/>
                <w:i/>
                <w:color w:val="000000"/>
                <w:sz w:val="18"/>
                <w:szCs w:val="18"/>
                <w:lang w:eastAsia="ja-JP"/>
              </w:rPr>
              <w:t xml:space="preserve">the </w:t>
            </w:r>
            <w:r w:rsidR="00284B3A" w:rsidRPr="006933AE">
              <w:rPr>
                <w:rFonts w:ascii="Arial" w:eastAsia="Times New Roman" w:hAnsi="Arial" w:cs="Arial"/>
                <w:bCs/>
                <w:i/>
                <w:color w:val="000000"/>
                <w:sz w:val="18"/>
                <w:szCs w:val="18"/>
                <w:lang w:eastAsia="ja-JP"/>
              </w:rPr>
              <w:t xml:space="preserve">Yerevan </w:t>
            </w:r>
            <w:r w:rsidR="00DF77AB" w:rsidRPr="006933AE">
              <w:rPr>
                <w:rFonts w:ascii="Arial" w:eastAsia="Times New Roman" w:hAnsi="Arial" w:cs="Arial"/>
                <w:bCs/>
                <w:i/>
                <w:color w:val="000000"/>
                <w:sz w:val="18"/>
                <w:szCs w:val="18"/>
                <w:lang w:eastAsia="ja-JP"/>
              </w:rPr>
              <w:t>Municipality</w:t>
            </w:r>
            <w:r w:rsidR="00753547" w:rsidRPr="006933AE">
              <w:rPr>
                <w:rFonts w:ascii="Arial" w:eastAsia="Times New Roman" w:hAnsi="Arial" w:cs="Arial"/>
                <w:bCs/>
                <w:i/>
                <w:color w:val="000000"/>
                <w:sz w:val="18"/>
                <w:szCs w:val="18"/>
                <w:lang w:eastAsia="ja-JP"/>
              </w:rPr>
              <w:t>, the Ministry of Nature Protection and UNDP</w:t>
            </w:r>
            <w:r w:rsidR="00DF77AB" w:rsidRPr="006933AE">
              <w:rPr>
                <w:rFonts w:ascii="Arial" w:eastAsia="Times New Roman" w:hAnsi="Arial" w:cs="Arial"/>
                <w:bCs/>
                <w:i/>
                <w:color w:val="000000"/>
                <w:sz w:val="18"/>
                <w:szCs w:val="18"/>
                <w:lang w:eastAsia="ja-JP"/>
              </w:rPr>
              <w:t xml:space="preserve">, </w:t>
            </w:r>
            <w:r w:rsidR="00753547" w:rsidRPr="006933AE">
              <w:rPr>
                <w:rFonts w:ascii="Arial" w:eastAsia="Times New Roman" w:hAnsi="Arial" w:cs="Arial"/>
                <w:bCs/>
                <w:i/>
                <w:color w:val="000000"/>
                <w:sz w:val="18"/>
                <w:szCs w:val="18"/>
                <w:lang w:eastAsia="ja-JP"/>
              </w:rPr>
              <w:t xml:space="preserve">potential </w:t>
            </w:r>
            <w:r w:rsidR="00DF77AB" w:rsidRPr="006933AE">
              <w:rPr>
                <w:rFonts w:ascii="Arial" w:eastAsia="Times New Roman" w:hAnsi="Arial" w:cs="Arial"/>
                <w:bCs/>
                <w:i/>
                <w:color w:val="000000"/>
                <w:sz w:val="18"/>
                <w:szCs w:val="18"/>
                <w:lang w:eastAsia="ja-JP"/>
              </w:rPr>
              <w:t>parallel financing</w:t>
            </w:r>
            <w:r w:rsidR="00753547" w:rsidRPr="006933AE">
              <w:rPr>
                <w:rFonts w:ascii="Arial" w:eastAsia="Times New Roman" w:hAnsi="Arial" w:cs="Arial"/>
                <w:bCs/>
                <w:i/>
                <w:color w:val="000000"/>
                <w:sz w:val="18"/>
                <w:szCs w:val="18"/>
                <w:lang w:eastAsia="ja-JP"/>
              </w:rPr>
              <w:t xml:space="preserve"> is expected to come: 1) after the appraisal by </w:t>
            </w:r>
            <w:r w:rsidR="00DF77AB" w:rsidRPr="006933AE">
              <w:rPr>
                <w:rFonts w:ascii="Arial" w:eastAsia="Times New Roman" w:hAnsi="Arial" w:cs="Arial"/>
                <w:bCs/>
                <w:i/>
                <w:color w:val="000000"/>
                <w:sz w:val="18"/>
                <w:szCs w:val="18"/>
                <w:lang w:eastAsia="ja-JP"/>
              </w:rPr>
              <w:t>EIB</w:t>
            </w:r>
            <w:r w:rsidR="00753547" w:rsidRPr="006933AE">
              <w:rPr>
                <w:rFonts w:ascii="Arial" w:eastAsia="Times New Roman" w:hAnsi="Arial" w:cs="Arial"/>
                <w:bCs/>
                <w:i/>
                <w:color w:val="000000"/>
                <w:sz w:val="18"/>
                <w:szCs w:val="18"/>
                <w:lang w:eastAsia="ja-JP"/>
              </w:rPr>
              <w:t xml:space="preserve"> –</w:t>
            </w:r>
            <w:r w:rsidR="00C47167">
              <w:rPr>
                <w:rFonts w:ascii="Arial" w:eastAsia="Times New Roman" w:hAnsi="Arial" w:cs="Arial"/>
                <w:bCs/>
                <w:i/>
                <w:color w:val="000000"/>
                <w:sz w:val="18"/>
                <w:szCs w:val="18"/>
                <w:lang w:eastAsia="ja-JP"/>
              </w:rPr>
              <w:t xml:space="preserve"> </w:t>
            </w:r>
            <w:r w:rsidR="00753547" w:rsidRPr="006933AE">
              <w:rPr>
                <w:rFonts w:ascii="Arial" w:eastAsia="Times New Roman" w:hAnsi="Arial" w:cs="Arial"/>
                <w:bCs/>
                <w:i/>
                <w:color w:val="000000"/>
                <w:sz w:val="18"/>
                <w:szCs w:val="18"/>
                <w:lang w:eastAsia="ja-JP"/>
              </w:rPr>
              <w:t xml:space="preserve">in the </w:t>
            </w:r>
            <w:r w:rsidR="00CE1950" w:rsidRPr="006933AE">
              <w:rPr>
                <w:rFonts w:ascii="Arial" w:eastAsia="Times New Roman" w:hAnsi="Arial" w:cs="Arial"/>
                <w:bCs/>
                <w:i/>
                <w:color w:val="000000"/>
                <w:sz w:val="18"/>
                <w:szCs w:val="18"/>
                <w:lang w:eastAsia="ja-JP"/>
              </w:rPr>
              <w:t>first stage</w:t>
            </w:r>
            <w:r w:rsidR="00C47167">
              <w:rPr>
                <w:rFonts w:ascii="Arial" w:eastAsia="Times New Roman" w:hAnsi="Arial" w:cs="Arial"/>
                <w:bCs/>
                <w:i/>
                <w:color w:val="000000"/>
                <w:sz w:val="18"/>
                <w:szCs w:val="18"/>
                <w:lang w:eastAsia="ja-JP"/>
              </w:rPr>
              <w:t xml:space="preserve">: </w:t>
            </w:r>
            <w:r w:rsidR="00CE1950" w:rsidRPr="006933AE">
              <w:rPr>
                <w:rFonts w:ascii="Arial" w:eastAsia="Times New Roman" w:hAnsi="Arial" w:cs="Arial"/>
                <w:bCs/>
                <w:i/>
                <w:color w:val="000000"/>
                <w:sz w:val="18"/>
                <w:szCs w:val="18"/>
                <w:lang w:eastAsia="ja-JP"/>
              </w:rPr>
              <w:t xml:space="preserve">loan for public buildings – US$ 12 million; </w:t>
            </w:r>
            <w:r w:rsidR="00753547" w:rsidRPr="006933AE">
              <w:rPr>
                <w:rFonts w:ascii="Arial" w:eastAsia="Times New Roman" w:hAnsi="Arial" w:cs="Arial"/>
                <w:bCs/>
                <w:i/>
                <w:color w:val="000000"/>
                <w:sz w:val="18"/>
                <w:szCs w:val="18"/>
                <w:lang w:eastAsia="ja-JP"/>
              </w:rPr>
              <w:t xml:space="preserve">in the </w:t>
            </w:r>
            <w:r w:rsidR="00CE1950" w:rsidRPr="006933AE">
              <w:rPr>
                <w:rFonts w:ascii="Arial" w:eastAsia="Times New Roman" w:hAnsi="Arial" w:cs="Arial"/>
                <w:bCs/>
                <w:i/>
                <w:color w:val="000000"/>
                <w:sz w:val="18"/>
                <w:szCs w:val="18"/>
                <w:lang w:eastAsia="ja-JP"/>
              </w:rPr>
              <w:t>second stage</w:t>
            </w:r>
            <w:r w:rsidR="00C47167">
              <w:rPr>
                <w:rFonts w:ascii="Arial" w:eastAsia="Times New Roman" w:hAnsi="Arial" w:cs="Arial"/>
                <w:bCs/>
                <w:i/>
                <w:color w:val="000000"/>
                <w:sz w:val="18"/>
                <w:szCs w:val="18"/>
                <w:lang w:eastAsia="ja-JP"/>
              </w:rPr>
              <w:t xml:space="preserve">: </w:t>
            </w:r>
            <w:r w:rsidR="00CE1950" w:rsidRPr="006933AE">
              <w:rPr>
                <w:rFonts w:ascii="Arial" w:eastAsia="Times New Roman" w:hAnsi="Arial" w:cs="Arial"/>
                <w:bCs/>
                <w:i/>
                <w:color w:val="000000"/>
                <w:sz w:val="18"/>
                <w:szCs w:val="18"/>
                <w:lang w:eastAsia="ja-JP"/>
              </w:rPr>
              <w:t>loan for public and residential buildings –</w:t>
            </w:r>
            <w:r w:rsidR="00753547" w:rsidRPr="006933AE">
              <w:rPr>
                <w:rFonts w:ascii="Arial" w:eastAsia="Times New Roman" w:hAnsi="Arial" w:cs="Arial"/>
                <w:bCs/>
                <w:i/>
                <w:color w:val="000000"/>
                <w:sz w:val="18"/>
                <w:szCs w:val="18"/>
                <w:lang w:eastAsia="ja-JP"/>
              </w:rPr>
              <w:t xml:space="preserve">up to </w:t>
            </w:r>
            <w:r w:rsidR="006933AE" w:rsidRPr="006933AE">
              <w:rPr>
                <w:rFonts w:ascii="Arial" w:eastAsia="Times New Roman" w:hAnsi="Arial" w:cs="Arial"/>
                <w:bCs/>
                <w:i/>
                <w:color w:val="000000"/>
                <w:sz w:val="18"/>
                <w:szCs w:val="18"/>
                <w:lang w:eastAsia="ja-JP"/>
              </w:rPr>
              <w:t>86</w:t>
            </w:r>
            <w:r w:rsidR="00753547" w:rsidRPr="006933AE">
              <w:rPr>
                <w:rFonts w:ascii="Arial" w:eastAsia="Times New Roman" w:hAnsi="Arial" w:cs="Arial"/>
                <w:bCs/>
                <w:i/>
                <w:color w:val="000000"/>
                <w:sz w:val="18"/>
                <w:szCs w:val="18"/>
                <w:lang w:eastAsia="ja-JP"/>
              </w:rPr>
              <w:t xml:space="preserve"> million USD </w:t>
            </w:r>
            <w:r w:rsidR="00682DDE" w:rsidRPr="006933AE">
              <w:rPr>
                <w:rFonts w:ascii="Arial" w:eastAsia="Times New Roman" w:hAnsi="Arial" w:cs="Arial"/>
                <w:bCs/>
                <w:i/>
                <w:color w:val="000000"/>
                <w:sz w:val="18"/>
                <w:szCs w:val="18"/>
                <w:lang w:eastAsia="ja-JP"/>
              </w:rPr>
              <w:t>– to be appraised in 2016-2017</w:t>
            </w:r>
            <w:r w:rsidR="00CE1950" w:rsidRPr="006933AE">
              <w:rPr>
                <w:rFonts w:ascii="Arial" w:eastAsia="Times New Roman" w:hAnsi="Arial" w:cs="Arial"/>
                <w:bCs/>
                <w:i/>
                <w:color w:val="000000"/>
                <w:sz w:val="18"/>
                <w:szCs w:val="18"/>
                <w:lang w:eastAsia="ja-JP"/>
              </w:rPr>
              <w:t>)</w:t>
            </w:r>
            <w:r w:rsidR="00753547" w:rsidRPr="006933AE">
              <w:rPr>
                <w:rFonts w:ascii="Arial" w:eastAsia="Times New Roman" w:hAnsi="Arial" w:cs="Arial"/>
                <w:bCs/>
                <w:i/>
                <w:color w:val="000000"/>
                <w:sz w:val="18"/>
                <w:szCs w:val="18"/>
                <w:lang w:eastAsia="ja-JP"/>
              </w:rPr>
              <w:t>; 2)</w:t>
            </w:r>
            <w:r w:rsidR="00C47167">
              <w:rPr>
                <w:rFonts w:ascii="Arial" w:eastAsia="Times New Roman" w:hAnsi="Arial" w:cs="Arial"/>
                <w:bCs/>
                <w:i/>
                <w:color w:val="000000"/>
                <w:sz w:val="18"/>
                <w:szCs w:val="18"/>
                <w:lang w:eastAsia="ja-JP"/>
              </w:rPr>
              <w:t xml:space="preserve"> </w:t>
            </w:r>
            <w:r w:rsidR="00DF77AB" w:rsidRPr="006933AE">
              <w:rPr>
                <w:rFonts w:ascii="Arial" w:eastAsia="Times New Roman" w:hAnsi="Arial" w:cs="Arial"/>
                <w:bCs/>
                <w:i/>
                <w:color w:val="000000"/>
                <w:sz w:val="18"/>
                <w:szCs w:val="18"/>
                <w:lang w:eastAsia="ja-JP"/>
              </w:rPr>
              <w:t>along with</w:t>
            </w:r>
            <w:r w:rsidRPr="006933AE">
              <w:rPr>
                <w:rFonts w:ascii="Arial" w:eastAsia="Times New Roman" w:hAnsi="Arial" w:cs="Arial"/>
                <w:bCs/>
                <w:i/>
                <w:color w:val="000000"/>
                <w:sz w:val="18"/>
                <w:szCs w:val="18"/>
                <w:lang w:eastAsia="ja-JP"/>
              </w:rPr>
              <w:t xml:space="preserve"> </w:t>
            </w:r>
            <w:r w:rsidR="00284B3A" w:rsidRPr="006933AE">
              <w:rPr>
                <w:rFonts w:ascii="Arial" w:eastAsia="Times New Roman" w:hAnsi="Arial" w:cs="Arial"/>
                <w:bCs/>
                <w:i/>
                <w:color w:val="000000"/>
                <w:sz w:val="18"/>
                <w:szCs w:val="18"/>
                <w:lang w:eastAsia="ja-JP"/>
              </w:rPr>
              <w:t xml:space="preserve">an </w:t>
            </w:r>
            <w:r w:rsidRPr="006933AE">
              <w:rPr>
                <w:rFonts w:ascii="Arial" w:eastAsia="Times New Roman" w:hAnsi="Arial" w:cs="Arial"/>
                <w:bCs/>
                <w:i/>
                <w:color w:val="000000"/>
                <w:sz w:val="18"/>
                <w:szCs w:val="18"/>
                <w:lang w:eastAsia="ja-JP"/>
              </w:rPr>
              <w:t>additional US$ 6</w:t>
            </w:r>
            <w:r w:rsidR="00CE1950" w:rsidRPr="006933AE">
              <w:rPr>
                <w:rFonts w:ascii="Arial" w:eastAsia="Times New Roman" w:hAnsi="Arial" w:cs="Arial"/>
                <w:bCs/>
                <w:i/>
                <w:color w:val="000000"/>
                <w:sz w:val="18"/>
                <w:szCs w:val="18"/>
                <w:lang w:eastAsia="ja-JP"/>
              </w:rPr>
              <w:t>.</w:t>
            </w:r>
            <w:r w:rsidRPr="006933AE">
              <w:rPr>
                <w:rFonts w:ascii="Arial" w:eastAsia="Times New Roman" w:hAnsi="Arial" w:cs="Arial"/>
                <w:bCs/>
                <w:i/>
                <w:color w:val="000000"/>
                <w:sz w:val="18"/>
                <w:szCs w:val="18"/>
                <w:lang w:eastAsia="ja-JP"/>
              </w:rPr>
              <w:t>75</w:t>
            </w:r>
            <w:r w:rsidR="00CE1950" w:rsidRPr="006933AE">
              <w:rPr>
                <w:rFonts w:ascii="Arial" w:eastAsia="Times New Roman" w:hAnsi="Arial" w:cs="Arial"/>
                <w:bCs/>
                <w:i/>
                <w:color w:val="000000"/>
                <w:sz w:val="18"/>
                <w:szCs w:val="18"/>
                <w:lang w:eastAsia="ja-JP"/>
              </w:rPr>
              <w:t xml:space="preserve"> million</w:t>
            </w:r>
            <w:r w:rsidRPr="006933AE">
              <w:rPr>
                <w:rFonts w:ascii="Arial" w:eastAsia="Times New Roman" w:hAnsi="Arial" w:cs="Arial"/>
                <w:bCs/>
                <w:i/>
                <w:color w:val="000000"/>
                <w:sz w:val="18"/>
                <w:szCs w:val="18"/>
                <w:lang w:eastAsia="ja-JP"/>
              </w:rPr>
              <w:t xml:space="preserve"> f</w:t>
            </w:r>
            <w:r w:rsidR="00C47167">
              <w:rPr>
                <w:rFonts w:ascii="Arial" w:eastAsia="Times New Roman" w:hAnsi="Arial" w:cs="Arial"/>
                <w:bCs/>
                <w:i/>
                <w:color w:val="000000"/>
                <w:sz w:val="18"/>
                <w:szCs w:val="18"/>
                <w:lang w:eastAsia="ja-JP"/>
              </w:rPr>
              <w:t>rom residents / building owners</w:t>
            </w:r>
            <w:r w:rsidR="00753547" w:rsidRPr="006933AE">
              <w:rPr>
                <w:rFonts w:ascii="Arial" w:eastAsia="Times New Roman" w:hAnsi="Arial" w:cs="Arial"/>
                <w:bCs/>
                <w:i/>
                <w:color w:val="000000"/>
                <w:sz w:val="18"/>
                <w:szCs w:val="18"/>
                <w:lang w:eastAsia="ja-JP"/>
              </w:rPr>
              <w:t xml:space="preserve">. The amounts for the two stages of EIB loans are subject to EIB’s due diligence. </w:t>
            </w:r>
          </w:p>
          <w:p w14:paraId="291342EB" w14:textId="3FE4C850" w:rsidR="00CF0CFE" w:rsidRPr="006E1A3A" w:rsidRDefault="00CF0CFE" w:rsidP="0061391D">
            <w:pPr>
              <w:pStyle w:val="ListParagraph"/>
              <w:ind w:left="365"/>
              <w:jc w:val="both"/>
              <w:rPr>
                <w:rFonts w:ascii="Arial" w:eastAsia="Times New Roman" w:hAnsi="Arial" w:cs="Arial"/>
                <w:bCs/>
                <w:i/>
                <w:color w:val="000000"/>
                <w:sz w:val="18"/>
                <w:szCs w:val="18"/>
                <w:lang w:eastAsia="ja-JP"/>
              </w:rPr>
            </w:pPr>
            <w:r w:rsidRPr="00CF5E4E">
              <w:rPr>
                <w:rFonts w:ascii="Arial" w:eastAsia="Times New Roman" w:hAnsi="Arial" w:cs="Arial"/>
                <w:bCs/>
                <w:i/>
                <w:color w:val="000000"/>
                <w:sz w:val="18"/>
                <w:szCs w:val="18"/>
                <w:lang w:eastAsia="ja-JP"/>
              </w:rPr>
              <w:t>**</w:t>
            </w:r>
            <w:r w:rsidRPr="00CF5E4E">
              <w:rPr>
                <w:rFonts w:ascii="Cambria" w:hAnsi="Cambria" w:cs="Arial"/>
                <w:sz w:val="20"/>
                <w:szCs w:val="20"/>
              </w:rPr>
              <w:t xml:space="preserve"> </w:t>
            </w:r>
            <w:r w:rsidRPr="00CF5E4E">
              <w:rPr>
                <w:rFonts w:ascii="Arial" w:eastAsia="Times New Roman" w:hAnsi="Arial" w:cs="Arial"/>
                <w:bCs/>
                <w:i/>
                <w:color w:val="000000"/>
                <w:sz w:val="18"/>
                <w:szCs w:val="18"/>
                <w:lang w:eastAsia="ja-JP"/>
              </w:rPr>
              <w:t xml:space="preserve">Project Management Cost will be incurred </w:t>
            </w:r>
            <w:r w:rsidR="00CF5E4E" w:rsidRPr="00CF5E4E">
              <w:rPr>
                <w:rFonts w:ascii="Arial" w:eastAsia="Times New Roman" w:hAnsi="Arial" w:cs="Arial"/>
                <w:bCs/>
                <w:i/>
                <w:color w:val="000000"/>
                <w:sz w:val="18"/>
                <w:szCs w:val="18"/>
                <w:lang w:eastAsia="ja-JP"/>
              </w:rPr>
              <w:t xml:space="preserve">first </w:t>
            </w:r>
            <w:r w:rsidRPr="00CF5E4E">
              <w:rPr>
                <w:rFonts w:ascii="Arial" w:eastAsia="Times New Roman" w:hAnsi="Arial" w:cs="Arial"/>
                <w:bCs/>
                <w:i/>
                <w:color w:val="000000"/>
                <w:sz w:val="18"/>
                <w:szCs w:val="18"/>
                <w:lang w:eastAsia="ja-JP"/>
              </w:rPr>
              <w:t xml:space="preserve">by </w:t>
            </w:r>
            <w:r w:rsidR="00CF73ED" w:rsidRPr="00CF5E4E">
              <w:rPr>
                <w:rFonts w:ascii="Arial" w:eastAsia="Times New Roman" w:hAnsi="Arial" w:cs="Arial"/>
                <w:bCs/>
                <w:i/>
                <w:color w:val="000000"/>
                <w:sz w:val="18"/>
                <w:szCs w:val="18"/>
                <w:lang w:eastAsia="ja-JP"/>
              </w:rPr>
              <w:t xml:space="preserve">UNDP </w:t>
            </w:r>
            <w:r w:rsidR="00F80D4F" w:rsidRPr="00CF5E4E">
              <w:rPr>
                <w:rFonts w:ascii="Arial" w:eastAsia="Times New Roman" w:hAnsi="Arial" w:cs="Arial"/>
                <w:bCs/>
                <w:i/>
                <w:color w:val="000000"/>
                <w:sz w:val="18"/>
                <w:szCs w:val="18"/>
                <w:lang w:eastAsia="ja-JP"/>
              </w:rPr>
              <w:t xml:space="preserve">(under </w:t>
            </w:r>
            <w:r w:rsidR="00CF5E4E" w:rsidRPr="00CF5E4E">
              <w:rPr>
                <w:rFonts w:ascii="Arial" w:eastAsia="Times New Roman" w:hAnsi="Arial" w:cs="Arial"/>
                <w:bCs/>
                <w:i/>
                <w:color w:val="000000"/>
                <w:sz w:val="18"/>
                <w:szCs w:val="18"/>
                <w:lang w:eastAsia="ja-JP"/>
              </w:rPr>
              <w:t>UNDP’s NIM</w:t>
            </w:r>
            <w:r w:rsidR="00F80D4F" w:rsidRPr="00CF5E4E">
              <w:rPr>
                <w:rFonts w:ascii="Arial" w:eastAsia="Times New Roman" w:hAnsi="Arial" w:cs="Arial"/>
                <w:bCs/>
                <w:i/>
                <w:color w:val="000000"/>
                <w:sz w:val="18"/>
                <w:szCs w:val="18"/>
                <w:lang w:eastAsia="ja-JP"/>
              </w:rPr>
              <w:t xml:space="preserve"> Direct Agency Implementation modality) and</w:t>
            </w:r>
            <w:r w:rsidR="00CF5E4E" w:rsidRPr="00CF5E4E">
              <w:rPr>
                <w:rFonts w:ascii="Arial" w:eastAsia="Times New Roman" w:hAnsi="Arial" w:cs="Arial"/>
                <w:bCs/>
                <w:i/>
                <w:color w:val="000000"/>
                <w:sz w:val="18"/>
                <w:szCs w:val="18"/>
                <w:lang w:eastAsia="ja-JP"/>
              </w:rPr>
              <w:t>,</w:t>
            </w:r>
            <w:r w:rsidR="00F80D4F" w:rsidRPr="00CF5E4E">
              <w:rPr>
                <w:rFonts w:ascii="Arial" w:eastAsia="Times New Roman" w:hAnsi="Arial" w:cs="Arial"/>
                <w:bCs/>
                <w:i/>
                <w:color w:val="000000"/>
                <w:sz w:val="18"/>
                <w:szCs w:val="18"/>
                <w:lang w:eastAsia="ja-JP"/>
              </w:rPr>
              <w:t xml:space="preserve"> later</w:t>
            </w:r>
            <w:r w:rsidR="00CF5E4E" w:rsidRPr="00CF5E4E">
              <w:rPr>
                <w:rFonts w:ascii="Arial" w:eastAsia="Times New Roman" w:hAnsi="Arial" w:cs="Arial"/>
                <w:bCs/>
                <w:i/>
                <w:color w:val="000000"/>
                <w:sz w:val="18"/>
                <w:szCs w:val="18"/>
                <w:lang w:eastAsia="ja-JP"/>
              </w:rPr>
              <w:t>,</w:t>
            </w:r>
            <w:r w:rsidR="00F80D4F" w:rsidRPr="00CF5E4E">
              <w:rPr>
                <w:rFonts w:ascii="Arial" w:eastAsia="Times New Roman" w:hAnsi="Arial" w:cs="Arial"/>
                <w:bCs/>
                <w:i/>
                <w:color w:val="000000"/>
                <w:sz w:val="18"/>
                <w:szCs w:val="18"/>
                <w:lang w:eastAsia="ja-JP"/>
              </w:rPr>
              <w:t xml:space="preserve"> by </w:t>
            </w:r>
            <w:r w:rsidR="00CF5E4E" w:rsidRPr="00CF5E4E">
              <w:rPr>
                <w:rFonts w:ascii="Arial" w:eastAsia="Times New Roman" w:hAnsi="Arial" w:cs="Arial"/>
                <w:bCs/>
                <w:i/>
                <w:color w:val="000000"/>
                <w:sz w:val="18"/>
                <w:szCs w:val="18"/>
                <w:lang w:eastAsia="ja-JP"/>
              </w:rPr>
              <w:t xml:space="preserve">the </w:t>
            </w:r>
            <w:r w:rsidR="00F80D4F" w:rsidRPr="00CF5E4E">
              <w:rPr>
                <w:rFonts w:ascii="Arial" w:eastAsia="Times New Roman" w:hAnsi="Arial" w:cs="Arial"/>
                <w:bCs/>
                <w:i/>
                <w:color w:val="000000"/>
                <w:sz w:val="18"/>
                <w:szCs w:val="18"/>
                <w:lang w:eastAsia="ja-JP"/>
              </w:rPr>
              <w:t xml:space="preserve">PIU of the </w:t>
            </w:r>
            <w:r w:rsidRPr="00CF5E4E">
              <w:rPr>
                <w:rFonts w:ascii="Arial" w:eastAsia="Times New Roman" w:hAnsi="Arial" w:cs="Arial"/>
                <w:bCs/>
                <w:i/>
                <w:color w:val="000000"/>
                <w:sz w:val="18"/>
                <w:szCs w:val="18"/>
                <w:lang w:eastAsia="ja-JP"/>
              </w:rPr>
              <w:t>Municipality of Yerevan</w:t>
            </w:r>
            <w:r w:rsidR="00F80D4F" w:rsidRPr="00CF5E4E">
              <w:rPr>
                <w:rFonts w:ascii="Arial" w:eastAsia="Times New Roman" w:hAnsi="Arial" w:cs="Arial"/>
                <w:bCs/>
                <w:i/>
                <w:color w:val="000000"/>
                <w:sz w:val="18"/>
                <w:szCs w:val="18"/>
                <w:lang w:eastAsia="ja-JP"/>
              </w:rPr>
              <w:t xml:space="preserve"> (once established and operational)</w:t>
            </w:r>
            <w:r w:rsidRPr="00CF5E4E">
              <w:rPr>
                <w:rFonts w:ascii="Arial" w:eastAsia="Times New Roman" w:hAnsi="Arial" w:cs="Arial"/>
                <w:bCs/>
                <w:i/>
                <w:color w:val="000000"/>
                <w:sz w:val="18"/>
                <w:szCs w:val="18"/>
                <w:lang w:eastAsia="ja-JP"/>
              </w:rPr>
              <w:t>.</w:t>
            </w:r>
          </w:p>
          <w:p w14:paraId="20EA15E0" w14:textId="77777777" w:rsidR="006E1A3A" w:rsidRPr="00C00577" w:rsidRDefault="006E1A3A" w:rsidP="0061391D">
            <w:pPr>
              <w:pStyle w:val="ListParagraph"/>
              <w:ind w:left="365"/>
              <w:jc w:val="both"/>
              <w:rPr>
                <w:rFonts w:ascii="Arial" w:eastAsia="Times New Roman" w:hAnsi="Arial" w:cs="Arial"/>
                <w:bCs/>
                <w:color w:val="000000"/>
                <w:sz w:val="18"/>
                <w:szCs w:val="18"/>
                <w:lang w:eastAsia="ja-JP"/>
              </w:rPr>
            </w:pPr>
          </w:p>
          <w:p w14:paraId="5A774054" w14:textId="7D87CA58" w:rsidR="009B010C" w:rsidRPr="00651D01" w:rsidRDefault="006E202E" w:rsidP="00823608">
            <w:pPr>
              <w:pStyle w:val="ListParagraph"/>
              <w:numPr>
                <w:ilvl w:val="0"/>
                <w:numId w:val="11"/>
              </w:numPr>
              <w:spacing w:after="0"/>
              <w:ind w:left="360"/>
              <w:jc w:val="both"/>
              <w:rPr>
                <w:rFonts w:ascii="Arial" w:eastAsia="Times New Roman" w:hAnsi="Arial" w:cs="Arial"/>
                <w:bCs/>
                <w:color w:val="000000"/>
                <w:sz w:val="20"/>
                <w:szCs w:val="20"/>
                <w:lang w:eastAsia="ja-JP"/>
              </w:rPr>
            </w:pPr>
            <w:r w:rsidRPr="00651D01">
              <w:rPr>
                <w:rFonts w:ascii="Arial" w:eastAsia="Times New Roman" w:hAnsi="Arial" w:cs="Arial"/>
                <w:bCs/>
                <w:color w:val="000000"/>
                <w:sz w:val="20"/>
                <w:szCs w:val="20"/>
                <w:lang w:eastAsia="ja-JP"/>
              </w:rPr>
              <w:t>UNDP’s currency hedging mechanism is based on matching cash flows (i.e. revenues and expenses) in non-</w:t>
            </w:r>
            <w:r w:rsidR="001E45F9" w:rsidRPr="00651D01">
              <w:rPr>
                <w:rFonts w:ascii="Arial" w:eastAsia="Times New Roman" w:hAnsi="Arial" w:cs="Arial"/>
                <w:bCs/>
                <w:color w:val="000000"/>
                <w:sz w:val="20"/>
                <w:szCs w:val="20"/>
                <w:lang w:eastAsia="ja-JP"/>
              </w:rPr>
              <w:t>US</w:t>
            </w:r>
            <w:r w:rsidR="001E45F9">
              <w:rPr>
                <w:rFonts w:ascii="Arial" w:eastAsia="Times New Roman" w:hAnsi="Arial" w:cs="Arial"/>
                <w:bCs/>
                <w:color w:val="000000"/>
                <w:sz w:val="20"/>
                <w:szCs w:val="20"/>
                <w:lang w:eastAsia="ja-JP"/>
              </w:rPr>
              <w:t>$</w:t>
            </w:r>
            <w:r w:rsidR="001E45F9" w:rsidRPr="00651D01">
              <w:rPr>
                <w:rFonts w:ascii="Arial" w:eastAsia="Times New Roman" w:hAnsi="Arial" w:cs="Arial"/>
                <w:bCs/>
                <w:color w:val="000000"/>
                <w:sz w:val="20"/>
                <w:szCs w:val="20"/>
                <w:lang w:eastAsia="ja-JP"/>
              </w:rPr>
              <w:t xml:space="preserve"> </w:t>
            </w:r>
            <w:r w:rsidRPr="00651D01">
              <w:rPr>
                <w:rFonts w:ascii="Arial" w:eastAsia="Times New Roman" w:hAnsi="Arial" w:cs="Arial"/>
                <w:bCs/>
                <w:color w:val="000000"/>
                <w:sz w:val="20"/>
                <w:szCs w:val="20"/>
                <w:lang w:eastAsia="ja-JP"/>
              </w:rPr>
              <w:t xml:space="preserve">currencies and bank account balances are targeted not to exceed approximately one month’s disbursement requirements to </w:t>
            </w:r>
            <w:r w:rsidR="001E45F9" w:rsidRPr="00651D01">
              <w:rPr>
                <w:rFonts w:ascii="Arial" w:eastAsia="Times New Roman" w:hAnsi="Arial" w:cs="Arial"/>
                <w:bCs/>
                <w:color w:val="000000"/>
                <w:sz w:val="20"/>
                <w:szCs w:val="20"/>
                <w:lang w:eastAsia="ja-JP"/>
              </w:rPr>
              <w:t>minimi</w:t>
            </w:r>
            <w:r w:rsidR="001E45F9">
              <w:rPr>
                <w:rFonts w:ascii="Arial" w:eastAsia="Times New Roman" w:hAnsi="Arial" w:cs="Arial"/>
                <w:bCs/>
                <w:color w:val="000000"/>
                <w:sz w:val="20"/>
                <w:szCs w:val="20"/>
                <w:lang w:eastAsia="ja-JP"/>
              </w:rPr>
              <w:t>s</w:t>
            </w:r>
            <w:r w:rsidR="001E45F9" w:rsidRPr="00651D01">
              <w:rPr>
                <w:rFonts w:ascii="Arial" w:eastAsia="Times New Roman" w:hAnsi="Arial" w:cs="Arial"/>
                <w:bCs/>
                <w:color w:val="000000"/>
                <w:sz w:val="20"/>
                <w:szCs w:val="20"/>
                <w:lang w:eastAsia="ja-JP"/>
              </w:rPr>
              <w:t xml:space="preserve">e </w:t>
            </w:r>
            <w:r w:rsidRPr="00651D01">
              <w:rPr>
                <w:rFonts w:ascii="Arial" w:eastAsia="Times New Roman" w:hAnsi="Arial" w:cs="Arial"/>
                <w:bCs/>
                <w:color w:val="000000"/>
                <w:sz w:val="20"/>
                <w:szCs w:val="20"/>
                <w:lang w:eastAsia="ja-JP"/>
              </w:rPr>
              <w:t>risk.</w:t>
            </w:r>
          </w:p>
        </w:tc>
      </w:tr>
      <w:tr w:rsidR="00AF0426" w:rsidRPr="00A847EA" w14:paraId="39446E9A" w14:textId="77777777">
        <w:trPr>
          <w:trHeight w:val="270"/>
        </w:trPr>
        <w:tc>
          <w:tcPr>
            <w:tcW w:w="10800" w:type="dxa"/>
            <w:gridSpan w:val="10"/>
            <w:tcBorders>
              <w:top w:val="single" w:sz="4" w:space="0" w:color="auto"/>
              <w:left w:val="single" w:sz="4" w:space="0" w:color="auto"/>
              <w:bottom w:val="single" w:sz="4" w:space="0" w:color="auto"/>
              <w:right w:val="single" w:sz="4" w:space="0" w:color="auto"/>
            </w:tcBorders>
            <w:shd w:val="clear" w:color="auto" w:fill="24634F"/>
            <w:vAlign w:val="center"/>
          </w:tcPr>
          <w:p w14:paraId="0F012065" w14:textId="6822CFF3" w:rsidR="00AF0426" w:rsidRPr="00A847EA" w:rsidRDefault="00AF0426" w:rsidP="00046E03">
            <w:pPr>
              <w:spacing w:before="40" w:after="40" w:line="240" w:lineRule="auto"/>
              <w:rPr>
                <w:rFonts w:ascii="Arial" w:eastAsia="Times New Roman" w:hAnsi="Arial" w:cs="Arial"/>
                <w:b/>
                <w:color w:val="FFFFFF" w:themeColor="background1"/>
                <w:lang w:val="en-GB" w:eastAsia="en-US"/>
              </w:rPr>
            </w:pPr>
            <w:r w:rsidRPr="00A847EA">
              <w:rPr>
                <w:rFonts w:ascii="Arial" w:eastAsia="Times New Roman" w:hAnsi="Arial" w:cs="Arial"/>
                <w:b/>
                <w:color w:val="FFFFFF" w:themeColor="background1"/>
                <w:lang w:val="en-GB" w:eastAsia="en-US"/>
              </w:rPr>
              <w:lastRenderedPageBreak/>
              <w:t xml:space="preserve">B.2. Project </w:t>
            </w:r>
            <w:r w:rsidR="00046E03" w:rsidRPr="00A847EA">
              <w:rPr>
                <w:rFonts w:ascii="Arial" w:eastAsia="Times New Roman" w:hAnsi="Arial" w:cs="Arial"/>
                <w:b/>
                <w:color w:val="FFFFFF" w:themeColor="background1"/>
                <w:lang w:val="en-GB" w:eastAsia="en-US"/>
              </w:rPr>
              <w:t>F</w:t>
            </w:r>
            <w:r w:rsidRPr="00A847EA">
              <w:rPr>
                <w:rFonts w:ascii="Arial" w:eastAsia="Times New Roman" w:hAnsi="Arial" w:cs="Arial"/>
                <w:b/>
                <w:color w:val="FFFFFF" w:themeColor="background1"/>
                <w:lang w:val="en-GB" w:eastAsia="en-US"/>
              </w:rPr>
              <w:t xml:space="preserve">inancing </w:t>
            </w:r>
            <w:r w:rsidR="00046E03" w:rsidRPr="00A847EA">
              <w:rPr>
                <w:rFonts w:ascii="Arial" w:eastAsia="Times New Roman" w:hAnsi="Arial" w:cs="Arial"/>
                <w:b/>
                <w:color w:val="FFFFFF" w:themeColor="background1"/>
                <w:lang w:val="en-GB" w:eastAsia="en-US"/>
              </w:rPr>
              <w:t>I</w:t>
            </w:r>
            <w:r w:rsidRPr="00A847EA">
              <w:rPr>
                <w:rFonts w:ascii="Arial" w:eastAsia="Times New Roman" w:hAnsi="Arial" w:cs="Arial"/>
                <w:b/>
                <w:color w:val="FFFFFF" w:themeColor="background1"/>
                <w:lang w:val="en-GB" w:eastAsia="en-US"/>
              </w:rPr>
              <w:t>nformation</w:t>
            </w:r>
          </w:p>
        </w:tc>
      </w:tr>
      <w:tr w:rsidR="00254180" w:rsidRPr="00A847EA" w14:paraId="0855EAB4" w14:textId="77777777" w:rsidTr="00651D01">
        <w:trPr>
          <w:trHeight w:val="494"/>
        </w:trPr>
        <w:tc>
          <w:tcPr>
            <w:tcW w:w="1440" w:type="dxa"/>
            <w:tcBorders>
              <w:top w:val="single" w:sz="4" w:space="0" w:color="auto"/>
              <w:left w:val="single" w:sz="4" w:space="0" w:color="auto"/>
              <w:bottom w:val="single" w:sz="4" w:space="0" w:color="auto"/>
              <w:right w:val="single" w:sz="4" w:space="0" w:color="auto"/>
            </w:tcBorders>
            <w:shd w:val="clear" w:color="auto" w:fill="F2F2F2"/>
          </w:tcPr>
          <w:p w14:paraId="1153CE5C" w14:textId="77777777" w:rsidR="00AF0426" w:rsidRPr="00A847EA" w:rsidRDefault="00AF0426" w:rsidP="00651D01">
            <w:pPr>
              <w:spacing w:after="0" w:line="240" w:lineRule="auto"/>
              <w:rPr>
                <w:rFonts w:ascii="Arial" w:eastAsia="Times New Roman" w:hAnsi="Arial" w:cs="Arial"/>
                <w:color w:val="24634F"/>
                <w:sz w:val="20"/>
                <w:szCs w:val="20"/>
                <w:lang w:val="en-GB" w:eastAsia="en-US"/>
              </w:rPr>
            </w:pPr>
          </w:p>
        </w:tc>
        <w:tc>
          <w:tcPr>
            <w:tcW w:w="2363" w:type="dxa"/>
            <w:gridSpan w:val="2"/>
            <w:tcBorders>
              <w:top w:val="single" w:sz="4" w:space="0" w:color="auto"/>
              <w:left w:val="nil"/>
              <w:bottom w:val="single" w:sz="4" w:space="0" w:color="auto"/>
              <w:right w:val="single" w:sz="4" w:space="0" w:color="auto"/>
            </w:tcBorders>
            <w:shd w:val="clear" w:color="auto" w:fill="F2F2F2"/>
            <w:noWrap/>
            <w:vAlign w:val="center"/>
          </w:tcPr>
          <w:p w14:paraId="57204CAD" w14:textId="77777777" w:rsidR="00AF0426" w:rsidRPr="00A847EA" w:rsidRDefault="00AF0426" w:rsidP="00651D01">
            <w:pPr>
              <w:spacing w:after="0" w:line="240" w:lineRule="auto"/>
              <w:jc w:val="center"/>
              <w:rPr>
                <w:rFonts w:ascii="Arial" w:eastAsia="Times New Roman" w:hAnsi="Arial" w:cs="Arial"/>
                <w:b/>
                <w:color w:val="24634F"/>
                <w:sz w:val="20"/>
                <w:szCs w:val="20"/>
                <w:lang w:val="en-GB" w:eastAsia="en-US"/>
              </w:rPr>
            </w:pPr>
            <w:bookmarkStart w:id="3" w:name="SectionB2"/>
            <w:bookmarkEnd w:id="3"/>
            <w:r w:rsidRPr="00A847EA">
              <w:rPr>
                <w:rFonts w:ascii="Arial" w:eastAsia="Times New Roman" w:hAnsi="Arial" w:cs="Arial"/>
                <w:b/>
                <w:color w:val="24634F"/>
                <w:sz w:val="20"/>
                <w:szCs w:val="20"/>
                <w:lang w:val="en-GB" w:eastAsia="en-US"/>
              </w:rPr>
              <w:t>Financial Instrument</w:t>
            </w:r>
          </w:p>
        </w:tc>
        <w:tc>
          <w:tcPr>
            <w:tcW w:w="1710" w:type="dxa"/>
            <w:tcBorders>
              <w:top w:val="single" w:sz="4" w:space="0" w:color="auto"/>
              <w:left w:val="single" w:sz="4" w:space="0" w:color="auto"/>
              <w:bottom w:val="single" w:sz="4" w:space="0" w:color="auto"/>
              <w:right w:val="single" w:sz="4" w:space="0" w:color="auto"/>
            </w:tcBorders>
            <w:shd w:val="clear" w:color="auto" w:fill="F2F2F2"/>
            <w:vAlign w:val="center"/>
          </w:tcPr>
          <w:p w14:paraId="0D2A7DF7" w14:textId="77777777" w:rsidR="00AF0426" w:rsidRPr="00A847EA" w:rsidRDefault="00AF0426" w:rsidP="00651D01">
            <w:pPr>
              <w:spacing w:after="0" w:line="240" w:lineRule="auto"/>
              <w:jc w:val="center"/>
              <w:rPr>
                <w:rFonts w:ascii="Arial" w:eastAsia="Times New Roman" w:hAnsi="Arial" w:cs="Arial"/>
                <w:b/>
                <w:color w:val="24634F"/>
                <w:sz w:val="20"/>
                <w:szCs w:val="20"/>
                <w:lang w:val="en-GB" w:eastAsia="en-US"/>
              </w:rPr>
            </w:pPr>
            <w:r w:rsidRPr="00A847EA">
              <w:rPr>
                <w:rFonts w:ascii="Arial" w:eastAsia="Times New Roman" w:hAnsi="Arial" w:cs="Arial"/>
                <w:b/>
                <w:color w:val="24634F"/>
                <w:sz w:val="20"/>
                <w:szCs w:val="20"/>
                <w:lang w:val="en-GB" w:eastAsia="en-US"/>
              </w:rPr>
              <w:t>Amount</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22F1C89" w14:textId="77777777" w:rsidR="00AF0426" w:rsidRPr="00A847EA" w:rsidRDefault="00AF0426" w:rsidP="00651D01">
            <w:pPr>
              <w:spacing w:after="0" w:line="240" w:lineRule="auto"/>
              <w:jc w:val="center"/>
              <w:rPr>
                <w:rFonts w:ascii="Arial" w:eastAsia="Times New Roman" w:hAnsi="Arial" w:cs="Arial"/>
                <w:b/>
                <w:color w:val="24634F"/>
                <w:sz w:val="20"/>
                <w:szCs w:val="20"/>
                <w:lang w:val="en-GB" w:eastAsia="en-US"/>
              </w:rPr>
            </w:pPr>
            <w:r w:rsidRPr="00A847EA">
              <w:rPr>
                <w:rFonts w:ascii="Arial" w:eastAsia="Times New Roman" w:hAnsi="Arial" w:cs="Arial"/>
                <w:b/>
                <w:color w:val="24634F"/>
                <w:sz w:val="20"/>
                <w:szCs w:val="20"/>
                <w:lang w:val="en-GB" w:eastAsia="en-US"/>
              </w:rPr>
              <w:t>Currency</w:t>
            </w:r>
          </w:p>
        </w:tc>
        <w:tc>
          <w:tcPr>
            <w:tcW w:w="1507"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4668943" w14:textId="77777777" w:rsidR="00AF0426" w:rsidRPr="00A847EA" w:rsidRDefault="00AF0426" w:rsidP="00651D01">
            <w:pPr>
              <w:spacing w:after="0" w:line="240" w:lineRule="auto"/>
              <w:jc w:val="center"/>
              <w:rPr>
                <w:rFonts w:ascii="Arial" w:eastAsia="Times New Roman" w:hAnsi="Arial" w:cs="Arial"/>
                <w:b/>
                <w:color w:val="24634F"/>
                <w:sz w:val="20"/>
                <w:szCs w:val="20"/>
                <w:lang w:val="en-GB" w:eastAsia="en-US"/>
              </w:rPr>
            </w:pPr>
            <w:r w:rsidRPr="00A847EA">
              <w:rPr>
                <w:rFonts w:ascii="Arial" w:eastAsia="Times New Roman" w:hAnsi="Arial" w:cs="Arial"/>
                <w:b/>
                <w:color w:val="24634F"/>
                <w:sz w:val="20"/>
                <w:szCs w:val="20"/>
                <w:lang w:val="en-GB" w:eastAsia="en-US"/>
              </w:rPr>
              <w:t>Tenor</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CACB2D7" w14:textId="77777777" w:rsidR="00AF0426" w:rsidRPr="00A847EA" w:rsidRDefault="00AF0426" w:rsidP="00651D01">
            <w:pPr>
              <w:spacing w:after="0" w:line="240" w:lineRule="auto"/>
              <w:jc w:val="center"/>
              <w:rPr>
                <w:rFonts w:ascii="Arial" w:eastAsia="Times New Roman" w:hAnsi="Arial" w:cs="Arial"/>
                <w:b/>
                <w:color w:val="24634F"/>
                <w:sz w:val="20"/>
                <w:szCs w:val="20"/>
                <w:lang w:val="en-GB" w:eastAsia="en-US"/>
              </w:rPr>
            </w:pPr>
            <w:r w:rsidRPr="00A847EA">
              <w:rPr>
                <w:rFonts w:ascii="Arial" w:eastAsia="Times New Roman" w:hAnsi="Arial" w:cs="Arial"/>
                <w:b/>
                <w:color w:val="24634F"/>
                <w:sz w:val="20"/>
                <w:szCs w:val="20"/>
                <w:lang w:val="en-GB" w:eastAsia="en-US"/>
              </w:rPr>
              <w:t>Pricing</w:t>
            </w:r>
          </w:p>
        </w:tc>
      </w:tr>
      <w:tr w:rsidR="00651D01" w:rsidRPr="00A847EA" w14:paraId="5AE2100E" w14:textId="77777777" w:rsidTr="00651D01">
        <w:trPr>
          <w:trHeight w:val="222"/>
        </w:trPr>
        <w:tc>
          <w:tcPr>
            <w:tcW w:w="1440" w:type="dxa"/>
            <w:tcBorders>
              <w:top w:val="single" w:sz="4" w:space="0" w:color="auto"/>
              <w:left w:val="single" w:sz="4" w:space="0" w:color="auto"/>
              <w:bottom w:val="single" w:sz="4" w:space="0" w:color="auto"/>
              <w:right w:val="single" w:sz="4" w:space="0" w:color="auto"/>
            </w:tcBorders>
            <w:shd w:val="clear" w:color="auto" w:fill="F2F2F2"/>
            <w:vAlign w:val="center"/>
          </w:tcPr>
          <w:p w14:paraId="6319B3F6" w14:textId="77777777" w:rsidR="00AF0426" w:rsidRPr="00A847EA" w:rsidRDefault="00AF0426" w:rsidP="00651D01">
            <w:pPr>
              <w:spacing w:after="0" w:line="240" w:lineRule="auto"/>
              <w:rPr>
                <w:rFonts w:ascii="Arial" w:eastAsia="Times New Roman" w:hAnsi="Arial" w:cs="Arial"/>
                <w:b/>
                <w:color w:val="24634F"/>
                <w:sz w:val="20"/>
                <w:szCs w:val="20"/>
                <w:lang w:val="en-GB" w:eastAsia="en-US"/>
              </w:rPr>
            </w:pPr>
            <w:r w:rsidRPr="00A847EA">
              <w:rPr>
                <w:rFonts w:ascii="Arial" w:eastAsia="Times New Roman" w:hAnsi="Arial" w:cs="Arial"/>
                <w:b/>
                <w:color w:val="24634F"/>
                <w:sz w:val="20"/>
                <w:szCs w:val="20"/>
                <w:lang w:val="en-GB" w:eastAsia="en-US"/>
              </w:rPr>
              <w:t>(a) Total project financing</w:t>
            </w:r>
          </w:p>
        </w:tc>
        <w:tc>
          <w:tcPr>
            <w:tcW w:w="2363"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6C19C386" w14:textId="77777777" w:rsidR="00AF0426" w:rsidRPr="00A847EA" w:rsidRDefault="00AF0426" w:rsidP="00651D01">
            <w:pPr>
              <w:spacing w:after="0" w:line="240" w:lineRule="auto"/>
              <w:jc w:val="center"/>
              <w:rPr>
                <w:rFonts w:ascii="Arial" w:eastAsia="Times New Roman" w:hAnsi="Arial" w:cs="Arial"/>
                <w:sz w:val="20"/>
                <w:szCs w:val="20"/>
                <w:lang w:val="en-GB" w:eastAsia="en-US"/>
              </w:rPr>
            </w:pPr>
            <w:r w:rsidRPr="00A847EA">
              <w:rPr>
                <w:rFonts w:ascii="Arial" w:eastAsia="Times New Roman" w:hAnsi="Arial" w:cs="Arial"/>
                <w:b/>
                <w:color w:val="24634F"/>
                <w:sz w:val="20"/>
                <w:szCs w:val="20"/>
                <w:lang w:val="en-GB" w:eastAsia="en-US"/>
              </w:rPr>
              <w:t>(a) = (b) + (c)</w:t>
            </w:r>
          </w:p>
        </w:tc>
        <w:tc>
          <w:tcPr>
            <w:tcW w:w="1710" w:type="dxa"/>
            <w:tcBorders>
              <w:top w:val="single" w:sz="4" w:space="0" w:color="FFFFFF"/>
              <w:left w:val="single" w:sz="4" w:space="0" w:color="auto"/>
              <w:bottom w:val="single" w:sz="4" w:space="0" w:color="auto"/>
              <w:right w:val="single" w:sz="4" w:space="0" w:color="auto"/>
            </w:tcBorders>
            <w:shd w:val="clear" w:color="auto" w:fill="auto"/>
            <w:vAlign w:val="center"/>
          </w:tcPr>
          <w:p w14:paraId="336EDFBF" w14:textId="0080388D" w:rsidR="00AF0426" w:rsidRPr="00E01502" w:rsidRDefault="00E01502" w:rsidP="00E01502">
            <w:pPr>
              <w:spacing w:after="0" w:line="240" w:lineRule="auto"/>
              <w:jc w:val="center"/>
              <w:rPr>
                <w:rFonts w:ascii="Arial" w:eastAsia="Times New Roman" w:hAnsi="Arial" w:cs="Arial"/>
                <w:sz w:val="20"/>
                <w:szCs w:val="20"/>
                <w:highlight w:val="yellow"/>
                <w:lang w:val="en-GB" w:eastAsia="en-US"/>
              </w:rPr>
            </w:pPr>
            <w:r w:rsidRPr="000A3F74">
              <w:rPr>
                <w:rFonts w:ascii="Arial" w:eastAsia="Times New Roman" w:hAnsi="Arial" w:cs="Arial"/>
                <w:sz w:val="20"/>
                <w:szCs w:val="20"/>
                <w:lang w:val="en-GB" w:eastAsia="en-US"/>
              </w:rPr>
              <w:t>29</w:t>
            </w:r>
            <w:r w:rsidR="00B875C5" w:rsidRPr="000A3F74">
              <w:rPr>
                <w:rFonts w:ascii="Arial" w:eastAsia="Times New Roman" w:hAnsi="Arial" w:cs="Arial"/>
                <w:sz w:val="20"/>
                <w:szCs w:val="20"/>
                <w:lang w:val="en-GB" w:eastAsia="en-US"/>
              </w:rPr>
              <w:t>.</w:t>
            </w:r>
            <w:r w:rsidRPr="000A3F74">
              <w:rPr>
                <w:rFonts w:ascii="Arial" w:eastAsia="Times New Roman" w:hAnsi="Arial" w:cs="Arial"/>
                <w:sz w:val="20"/>
                <w:szCs w:val="20"/>
                <w:lang w:val="en-GB" w:eastAsia="en-US"/>
              </w:rPr>
              <w:t>82</w:t>
            </w:r>
          </w:p>
        </w:tc>
        <w:tc>
          <w:tcPr>
            <w:tcW w:w="1800" w:type="dxa"/>
            <w:gridSpan w:val="2"/>
            <w:tcBorders>
              <w:top w:val="single" w:sz="4" w:space="0" w:color="FFFFFF"/>
              <w:left w:val="single" w:sz="4" w:space="0" w:color="auto"/>
              <w:bottom w:val="single" w:sz="4" w:space="0" w:color="auto"/>
              <w:right w:val="single" w:sz="4" w:space="0" w:color="auto"/>
            </w:tcBorders>
            <w:shd w:val="clear" w:color="auto" w:fill="auto"/>
            <w:vAlign w:val="center"/>
          </w:tcPr>
          <w:p w14:paraId="3F8A63CD" w14:textId="77777777" w:rsidR="00AF0426" w:rsidRPr="00A847EA" w:rsidRDefault="0053468C" w:rsidP="00651D01">
            <w:pPr>
              <w:spacing w:after="0" w:line="240" w:lineRule="auto"/>
              <w:jc w:val="center"/>
              <w:rPr>
                <w:rFonts w:ascii="Arial" w:eastAsia="Times New Roman" w:hAnsi="Arial" w:cs="Arial"/>
                <w:sz w:val="20"/>
                <w:szCs w:val="20"/>
                <w:lang w:val="en-GB" w:eastAsia="en-US"/>
              </w:rPr>
            </w:pPr>
            <w:sdt>
              <w:sdtPr>
                <w:rPr>
                  <w:rFonts w:ascii="Arial" w:eastAsia="Times New Roman" w:hAnsi="Arial" w:cs="Arial"/>
                  <w:sz w:val="20"/>
                  <w:szCs w:val="20"/>
                  <w:u w:val="single"/>
                  <w:lang w:val="en-GB" w:eastAsia="en-US"/>
                </w:rPr>
                <w:alias w:val="Currency"/>
                <w:tag w:val="Currency"/>
                <w:id w:val="-1175268707"/>
                <w:dropDownList>
                  <w:listItem w:value="Choose currency"/>
                  <w:listItem w:displayText="million euro (€)" w:value="million euro (€)"/>
                  <w:listItem w:displayText="million pound (£)" w:value="million pound (£)"/>
                  <w:listItem w:displayText="million USD ($)" w:value="million USD ($)"/>
                  <w:listItem w:displayText="million yen (¥)" w:value="million yen (¥)"/>
                </w:dropDownList>
              </w:sdtPr>
              <w:sdtEndPr/>
              <w:sdtContent>
                <w:r w:rsidR="00B01A1B">
                  <w:rPr>
                    <w:rFonts w:ascii="Arial" w:eastAsia="Times New Roman" w:hAnsi="Arial" w:cs="Arial"/>
                    <w:sz w:val="20"/>
                    <w:szCs w:val="20"/>
                    <w:lang w:val="nl-NL" w:eastAsia="en-US"/>
                  </w:rPr>
                  <w:t>million USD ($)</w:t>
                </w:r>
              </w:sdtContent>
            </w:sdt>
          </w:p>
        </w:tc>
        <w:tc>
          <w:tcPr>
            <w:tcW w:w="3487" w:type="dxa"/>
            <w:gridSpan w:val="4"/>
            <w:tcBorders>
              <w:top w:val="single" w:sz="4" w:space="0" w:color="FFFFFF"/>
              <w:left w:val="single" w:sz="4" w:space="0" w:color="auto"/>
              <w:bottom w:val="single" w:sz="4" w:space="0" w:color="auto"/>
              <w:right w:val="single" w:sz="4" w:space="0" w:color="auto"/>
            </w:tcBorders>
            <w:shd w:val="clear" w:color="auto" w:fill="D9D9D9"/>
            <w:vAlign w:val="center"/>
          </w:tcPr>
          <w:p w14:paraId="3B2378E7" w14:textId="77777777" w:rsidR="00AF0426" w:rsidRPr="00A847EA" w:rsidRDefault="00AF0426" w:rsidP="00651D01">
            <w:pPr>
              <w:spacing w:after="0" w:line="240" w:lineRule="auto"/>
              <w:rPr>
                <w:rFonts w:ascii="Arial" w:eastAsia="Times New Roman" w:hAnsi="Arial" w:cs="Arial"/>
                <w:sz w:val="20"/>
                <w:szCs w:val="20"/>
                <w:u w:val="single"/>
                <w:lang w:val="en-GB" w:eastAsia="en-US"/>
              </w:rPr>
            </w:pPr>
          </w:p>
        </w:tc>
      </w:tr>
      <w:tr w:rsidR="00651D01" w:rsidRPr="00A847EA" w14:paraId="44F21897" w14:textId="77777777" w:rsidTr="007B0E99">
        <w:trPr>
          <w:trHeight w:val="1790"/>
        </w:trPr>
        <w:tc>
          <w:tcPr>
            <w:tcW w:w="1440" w:type="dxa"/>
            <w:vMerge w:val="restart"/>
            <w:tcBorders>
              <w:top w:val="single" w:sz="4" w:space="0" w:color="auto"/>
              <w:left w:val="single" w:sz="4" w:space="0" w:color="auto"/>
              <w:right w:val="single" w:sz="4" w:space="0" w:color="auto"/>
            </w:tcBorders>
            <w:shd w:val="clear" w:color="auto" w:fill="F2F2F2"/>
            <w:vAlign w:val="center"/>
          </w:tcPr>
          <w:p w14:paraId="2D8ED6A2" w14:textId="77777777" w:rsidR="00046E03" w:rsidRPr="00A847EA" w:rsidRDefault="00046E03" w:rsidP="00651D01">
            <w:pPr>
              <w:spacing w:after="0" w:line="240" w:lineRule="auto"/>
              <w:rPr>
                <w:rFonts w:ascii="Arial" w:eastAsia="Times New Roman" w:hAnsi="Arial" w:cs="Arial"/>
                <w:color w:val="24634F"/>
                <w:sz w:val="20"/>
                <w:szCs w:val="20"/>
                <w:lang w:val="en-GB" w:eastAsia="en-US"/>
              </w:rPr>
            </w:pPr>
            <w:r w:rsidRPr="00A847EA">
              <w:rPr>
                <w:rFonts w:ascii="Arial" w:eastAsia="Times New Roman" w:hAnsi="Arial" w:cs="Arial"/>
                <w:color w:val="24634F"/>
                <w:sz w:val="20"/>
                <w:szCs w:val="20"/>
                <w:lang w:val="en-GB" w:eastAsia="en-US"/>
              </w:rPr>
              <w:t>(b) Requested GCF amount</w:t>
            </w:r>
          </w:p>
        </w:tc>
        <w:tc>
          <w:tcPr>
            <w:tcW w:w="2363" w:type="dxa"/>
            <w:gridSpan w:val="2"/>
            <w:tcBorders>
              <w:top w:val="single" w:sz="4" w:space="0" w:color="auto"/>
              <w:left w:val="nil"/>
              <w:bottom w:val="single" w:sz="4" w:space="0" w:color="auto"/>
              <w:right w:val="single" w:sz="4" w:space="0" w:color="auto"/>
            </w:tcBorders>
            <w:shd w:val="clear" w:color="auto" w:fill="auto"/>
            <w:noWrap/>
            <w:vAlign w:val="center"/>
          </w:tcPr>
          <w:p w14:paraId="5BCCCDC1" w14:textId="77777777" w:rsidR="00046E03" w:rsidRPr="00A847EA" w:rsidRDefault="00046E03" w:rsidP="00651D01">
            <w:pPr>
              <w:spacing w:after="0" w:line="240" w:lineRule="auto"/>
              <w:rPr>
                <w:rFonts w:ascii="Arial" w:eastAsia="Times New Roman" w:hAnsi="Arial" w:cs="Arial"/>
                <w:sz w:val="20"/>
                <w:szCs w:val="20"/>
                <w:lang w:val="en-GB" w:eastAsia="en-US"/>
              </w:rPr>
            </w:pPr>
          </w:p>
          <w:p w14:paraId="5AFE5B33" w14:textId="77777777" w:rsidR="00046E03" w:rsidRPr="00A847EA" w:rsidRDefault="00046E03" w:rsidP="00651D01">
            <w:pPr>
              <w:spacing w:after="0" w:line="240" w:lineRule="auto"/>
              <w:rPr>
                <w:rFonts w:ascii="Arial" w:eastAsia="Times New Roman" w:hAnsi="Arial" w:cs="Arial"/>
                <w:sz w:val="20"/>
                <w:szCs w:val="20"/>
                <w:lang w:val="en-GB" w:eastAsia="en-US"/>
              </w:rPr>
            </w:pPr>
            <w:r w:rsidRPr="00A847EA">
              <w:rPr>
                <w:rFonts w:ascii="Arial" w:eastAsia="Times New Roman" w:hAnsi="Arial" w:cs="Arial"/>
                <w:sz w:val="20"/>
                <w:szCs w:val="20"/>
                <w:lang w:val="en-GB" w:eastAsia="en-US"/>
              </w:rPr>
              <w:t>(i) Senior Loans</w:t>
            </w:r>
          </w:p>
          <w:p w14:paraId="6AFD978E" w14:textId="77777777" w:rsidR="00046E03" w:rsidRPr="00A847EA" w:rsidRDefault="00046E03" w:rsidP="00651D01">
            <w:pPr>
              <w:spacing w:after="0" w:line="240" w:lineRule="auto"/>
              <w:rPr>
                <w:rFonts w:ascii="Arial" w:eastAsia="Times New Roman" w:hAnsi="Arial" w:cs="Arial"/>
                <w:sz w:val="20"/>
                <w:szCs w:val="20"/>
                <w:lang w:val="en-GB" w:eastAsia="en-US"/>
              </w:rPr>
            </w:pPr>
            <w:r w:rsidRPr="00A847EA">
              <w:rPr>
                <w:rFonts w:ascii="Arial" w:eastAsia="Times New Roman" w:hAnsi="Arial" w:cs="Arial"/>
                <w:sz w:val="20"/>
                <w:szCs w:val="20"/>
                <w:lang w:val="en-GB" w:eastAsia="en-US"/>
              </w:rPr>
              <w:t>(ii) Subordinated Loans</w:t>
            </w:r>
          </w:p>
          <w:p w14:paraId="1DAC0F3C" w14:textId="77777777" w:rsidR="00046E03" w:rsidRPr="00A847EA" w:rsidRDefault="00046E03" w:rsidP="00651D01">
            <w:pPr>
              <w:spacing w:after="0" w:line="240" w:lineRule="auto"/>
              <w:rPr>
                <w:rFonts w:ascii="Arial" w:eastAsia="Times New Roman" w:hAnsi="Arial" w:cs="Arial"/>
                <w:sz w:val="20"/>
                <w:szCs w:val="20"/>
                <w:lang w:val="en-GB" w:eastAsia="en-US"/>
              </w:rPr>
            </w:pPr>
            <w:r w:rsidRPr="00A847EA">
              <w:rPr>
                <w:rFonts w:ascii="Arial" w:eastAsia="Times New Roman" w:hAnsi="Arial" w:cs="Arial"/>
                <w:sz w:val="20"/>
                <w:szCs w:val="20"/>
                <w:lang w:val="en-GB" w:eastAsia="en-US"/>
              </w:rPr>
              <w:t>(iii) Equity</w:t>
            </w:r>
          </w:p>
          <w:p w14:paraId="6CD132F5" w14:textId="77777777" w:rsidR="00046E03" w:rsidRPr="00A847EA" w:rsidRDefault="00046E03" w:rsidP="00651D01">
            <w:pPr>
              <w:spacing w:after="0" w:line="240" w:lineRule="auto"/>
              <w:rPr>
                <w:rFonts w:ascii="Arial" w:eastAsia="Times New Roman" w:hAnsi="Arial" w:cs="Arial"/>
                <w:sz w:val="20"/>
                <w:szCs w:val="20"/>
                <w:lang w:val="en-GB" w:eastAsia="en-US"/>
              </w:rPr>
            </w:pPr>
            <w:r w:rsidRPr="00A847EA">
              <w:rPr>
                <w:rFonts w:ascii="Arial" w:eastAsia="Times New Roman" w:hAnsi="Arial" w:cs="Arial"/>
                <w:sz w:val="20"/>
                <w:szCs w:val="20"/>
                <w:lang w:val="en-GB" w:eastAsia="en-US"/>
              </w:rPr>
              <w:t>(iv) Guarantees</w:t>
            </w:r>
          </w:p>
          <w:p w14:paraId="309CC9C1" w14:textId="77777777" w:rsidR="00046E03" w:rsidRPr="00A847EA" w:rsidRDefault="00651D01" w:rsidP="00651D01">
            <w:pPr>
              <w:spacing w:after="0" w:line="240" w:lineRule="auto"/>
              <w:rPr>
                <w:rFonts w:ascii="Arial" w:eastAsia="Times New Roman" w:hAnsi="Arial" w:cs="Arial"/>
                <w:sz w:val="20"/>
                <w:szCs w:val="20"/>
                <w:lang w:val="en-GB" w:eastAsia="en-US"/>
              </w:rPr>
            </w:pPr>
            <w:r>
              <w:rPr>
                <w:rFonts w:ascii="Arial" w:eastAsia="Times New Roman" w:hAnsi="Arial" w:cs="Arial"/>
                <w:sz w:val="20"/>
                <w:szCs w:val="20"/>
                <w:lang w:val="en-GB" w:eastAsia="en-US"/>
              </w:rPr>
              <w:t>(v) Reimbursable grants</w:t>
            </w:r>
          </w:p>
          <w:p w14:paraId="09F4C88F" w14:textId="77777777" w:rsidR="00046E03" w:rsidRPr="00A847EA" w:rsidRDefault="00651D01" w:rsidP="00651D01">
            <w:pPr>
              <w:spacing w:after="0" w:line="240" w:lineRule="auto"/>
              <w:rPr>
                <w:rFonts w:ascii="Arial" w:eastAsia="Times New Roman" w:hAnsi="Arial" w:cs="Arial"/>
                <w:sz w:val="20"/>
                <w:szCs w:val="20"/>
                <w:lang w:val="en-GB" w:eastAsia="en-US"/>
              </w:rPr>
            </w:pPr>
            <w:r>
              <w:rPr>
                <w:rFonts w:ascii="Arial" w:eastAsia="Times New Roman" w:hAnsi="Arial" w:cs="Arial"/>
                <w:sz w:val="20"/>
                <w:szCs w:val="20"/>
                <w:lang w:val="en-GB" w:eastAsia="en-US"/>
              </w:rPr>
              <w:t>(vi) Grants</w:t>
            </w:r>
          </w:p>
          <w:p w14:paraId="0EBEC874" w14:textId="77777777" w:rsidR="00046E03" w:rsidRPr="00A847EA" w:rsidRDefault="00046E03" w:rsidP="00651D01">
            <w:pPr>
              <w:spacing w:after="0" w:line="240" w:lineRule="auto"/>
              <w:rPr>
                <w:rFonts w:ascii="Arial" w:eastAsia="Times New Roman" w:hAnsi="Arial" w:cs="Arial"/>
                <w:sz w:val="20"/>
                <w:szCs w:val="20"/>
                <w:lang w:val="en-GB" w:eastAsia="en-US"/>
              </w:rPr>
            </w:pPr>
          </w:p>
        </w:tc>
        <w:tc>
          <w:tcPr>
            <w:tcW w:w="1710" w:type="dxa"/>
            <w:tcBorders>
              <w:top w:val="single" w:sz="4" w:space="0" w:color="FFFFFF"/>
              <w:left w:val="single" w:sz="4" w:space="0" w:color="auto"/>
              <w:bottom w:val="single" w:sz="4" w:space="0" w:color="auto"/>
              <w:right w:val="single" w:sz="4" w:space="0" w:color="auto"/>
            </w:tcBorders>
            <w:shd w:val="clear" w:color="auto" w:fill="auto"/>
            <w:vAlign w:val="center"/>
          </w:tcPr>
          <w:p w14:paraId="481CCDF3" w14:textId="77777777" w:rsidR="00046E03" w:rsidRPr="00A847EA" w:rsidRDefault="00046E03" w:rsidP="00651D01">
            <w:pPr>
              <w:spacing w:after="0" w:line="240" w:lineRule="auto"/>
              <w:ind w:firstLine="34"/>
              <w:jc w:val="center"/>
              <w:rPr>
                <w:rFonts w:ascii="Arial" w:eastAsia="Times New Roman" w:hAnsi="Arial" w:cs="Arial"/>
                <w:b/>
                <w:sz w:val="20"/>
                <w:szCs w:val="20"/>
                <w:lang w:val="en-GB" w:eastAsia="en-US"/>
              </w:rPr>
            </w:pPr>
            <w:r w:rsidRPr="00A847EA">
              <w:rPr>
                <w:rFonts w:ascii="Arial" w:eastAsia="Times New Roman" w:hAnsi="Arial" w:cs="Arial"/>
                <w:sz w:val="20"/>
                <w:szCs w:val="20"/>
                <w:lang w:val="en-GB" w:eastAsia="en-US"/>
              </w:rPr>
              <w:t>…………………</w:t>
            </w:r>
          </w:p>
          <w:p w14:paraId="1415CBE1" w14:textId="77777777" w:rsidR="00046E03" w:rsidRPr="00A847EA" w:rsidRDefault="00046E03" w:rsidP="00651D01">
            <w:pPr>
              <w:spacing w:after="0" w:line="240" w:lineRule="auto"/>
              <w:ind w:firstLine="34"/>
              <w:jc w:val="center"/>
              <w:rPr>
                <w:rFonts w:ascii="Arial" w:eastAsia="Times New Roman" w:hAnsi="Arial" w:cs="Arial"/>
                <w:b/>
                <w:sz w:val="20"/>
                <w:szCs w:val="20"/>
                <w:lang w:val="en-GB" w:eastAsia="en-US"/>
              </w:rPr>
            </w:pPr>
            <w:r w:rsidRPr="00A847EA">
              <w:rPr>
                <w:rFonts w:ascii="Arial" w:eastAsia="Times New Roman" w:hAnsi="Arial" w:cs="Arial"/>
                <w:sz w:val="20"/>
                <w:szCs w:val="20"/>
                <w:lang w:val="en-GB" w:eastAsia="en-US"/>
              </w:rPr>
              <w:t>…………………</w:t>
            </w:r>
          </w:p>
          <w:p w14:paraId="233B4018" w14:textId="77777777" w:rsidR="00046E03" w:rsidRPr="00A847EA" w:rsidRDefault="00046E03" w:rsidP="00651D01">
            <w:pPr>
              <w:spacing w:after="0" w:line="240" w:lineRule="auto"/>
              <w:ind w:firstLine="34"/>
              <w:jc w:val="center"/>
              <w:rPr>
                <w:rFonts w:ascii="Arial" w:eastAsia="Times New Roman" w:hAnsi="Arial" w:cs="Arial"/>
                <w:b/>
                <w:sz w:val="20"/>
                <w:szCs w:val="20"/>
                <w:lang w:val="en-GB" w:eastAsia="en-US"/>
              </w:rPr>
            </w:pPr>
            <w:r w:rsidRPr="00A847EA">
              <w:rPr>
                <w:rFonts w:ascii="Arial" w:eastAsia="Times New Roman" w:hAnsi="Arial" w:cs="Arial"/>
                <w:sz w:val="20"/>
                <w:szCs w:val="20"/>
                <w:lang w:val="en-GB" w:eastAsia="en-US"/>
              </w:rPr>
              <w:t>…………………</w:t>
            </w:r>
          </w:p>
          <w:p w14:paraId="3316ABE4" w14:textId="77777777" w:rsidR="00046E03" w:rsidRPr="00A847EA" w:rsidRDefault="00046E03" w:rsidP="00651D01">
            <w:pPr>
              <w:spacing w:after="0" w:line="240" w:lineRule="auto"/>
              <w:ind w:firstLine="34"/>
              <w:jc w:val="center"/>
              <w:rPr>
                <w:rFonts w:ascii="Arial" w:eastAsia="Times New Roman" w:hAnsi="Arial" w:cs="Arial"/>
                <w:sz w:val="20"/>
                <w:szCs w:val="20"/>
                <w:lang w:val="en-GB" w:eastAsia="en-US"/>
              </w:rPr>
            </w:pPr>
            <w:r w:rsidRPr="00A847EA">
              <w:rPr>
                <w:rFonts w:ascii="Arial" w:eastAsia="Times New Roman" w:hAnsi="Arial" w:cs="Arial"/>
                <w:sz w:val="20"/>
                <w:szCs w:val="20"/>
                <w:lang w:val="en-GB" w:eastAsia="en-US"/>
              </w:rPr>
              <w:t>…………………</w:t>
            </w:r>
          </w:p>
          <w:p w14:paraId="07CD1523" w14:textId="77777777" w:rsidR="00046E03" w:rsidRPr="00A847EA" w:rsidRDefault="00046E03" w:rsidP="00651D01">
            <w:pPr>
              <w:spacing w:after="0" w:line="240" w:lineRule="auto"/>
              <w:ind w:firstLine="34"/>
              <w:jc w:val="center"/>
              <w:rPr>
                <w:rFonts w:ascii="Arial" w:eastAsia="Times New Roman" w:hAnsi="Arial" w:cs="Arial"/>
                <w:sz w:val="20"/>
                <w:szCs w:val="20"/>
                <w:lang w:val="en-GB" w:eastAsia="en-US"/>
              </w:rPr>
            </w:pPr>
            <w:r w:rsidRPr="00A847EA">
              <w:rPr>
                <w:rFonts w:ascii="Arial" w:eastAsia="Times New Roman" w:hAnsi="Arial" w:cs="Arial"/>
                <w:sz w:val="20"/>
                <w:szCs w:val="20"/>
                <w:lang w:val="en-GB" w:eastAsia="en-US"/>
              </w:rPr>
              <w:t>…………………</w:t>
            </w:r>
          </w:p>
          <w:p w14:paraId="61B081E1" w14:textId="77777777" w:rsidR="00046E03" w:rsidRPr="00A847EA" w:rsidRDefault="00046E03" w:rsidP="00651D01">
            <w:pPr>
              <w:spacing w:after="0" w:line="240" w:lineRule="auto"/>
              <w:ind w:firstLine="34"/>
              <w:jc w:val="center"/>
              <w:rPr>
                <w:rFonts w:ascii="Arial" w:eastAsia="Times New Roman" w:hAnsi="Arial" w:cs="Arial"/>
                <w:sz w:val="4"/>
                <w:szCs w:val="4"/>
                <w:lang w:val="en-GB" w:eastAsia="en-US"/>
              </w:rPr>
            </w:pPr>
          </w:p>
          <w:p w14:paraId="4B738E59" w14:textId="77777777" w:rsidR="00046E03" w:rsidRPr="00A847EA" w:rsidRDefault="00B875C5" w:rsidP="00651D01">
            <w:pPr>
              <w:spacing w:after="0" w:line="240" w:lineRule="auto"/>
              <w:ind w:firstLine="34"/>
              <w:jc w:val="center"/>
              <w:rPr>
                <w:rFonts w:ascii="Arial" w:eastAsia="Times New Roman" w:hAnsi="Arial" w:cs="Arial"/>
                <w:sz w:val="20"/>
                <w:szCs w:val="20"/>
                <w:lang w:val="en-GB" w:eastAsia="en-US"/>
              </w:rPr>
            </w:pPr>
            <w:r>
              <w:rPr>
                <w:rFonts w:ascii="Arial" w:eastAsia="Times New Roman" w:hAnsi="Arial" w:cs="Arial"/>
                <w:sz w:val="20"/>
                <w:szCs w:val="20"/>
                <w:lang w:val="en-GB" w:eastAsia="en-US"/>
              </w:rPr>
              <w:t>20</w:t>
            </w:r>
          </w:p>
        </w:tc>
        <w:tc>
          <w:tcPr>
            <w:tcW w:w="1800" w:type="dxa"/>
            <w:gridSpan w:val="2"/>
            <w:tcBorders>
              <w:top w:val="single" w:sz="4" w:space="0" w:color="FFFFFF"/>
              <w:left w:val="single" w:sz="4" w:space="0" w:color="auto"/>
              <w:bottom w:val="single" w:sz="4" w:space="0" w:color="auto"/>
              <w:right w:val="single" w:sz="4" w:space="0" w:color="auto"/>
            </w:tcBorders>
            <w:shd w:val="clear" w:color="auto" w:fill="auto"/>
            <w:vAlign w:val="center"/>
          </w:tcPr>
          <w:p w14:paraId="2B28BE9B" w14:textId="77777777" w:rsidR="00046E03" w:rsidRPr="00A847EA" w:rsidRDefault="0053468C" w:rsidP="00651D01">
            <w:pPr>
              <w:spacing w:after="0" w:line="240" w:lineRule="auto"/>
              <w:ind w:firstLine="34"/>
              <w:jc w:val="center"/>
              <w:rPr>
                <w:rFonts w:ascii="Arial" w:eastAsia="Times New Roman" w:hAnsi="Arial" w:cs="Arial"/>
                <w:sz w:val="20"/>
                <w:szCs w:val="20"/>
                <w:u w:val="single"/>
                <w:lang w:val="en-GB" w:eastAsia="en-US"/>
              </w:rPr>
            </w:pPr>
            <w:sdt>
              <w:sdtPr>
                <w:rPr>
                  <w:rFonts w:ascii="Arial" w:eastAsia="Times New Roman" w:hAnsi="Arial" w:cs="Arial"/>
                  <w:sz w:val="20"/>
                  <w:szCs w:val="20"/>
                  <w:u w:val="single"/>
                  <w:lang w:val="en-GB" w:eastAsia="en-US"/>
                </w:rPr>
                <w:alias w:val="Currency"/>
                <w:tag w:val="Currency"/>
                <w:id w:val="1163432247"/>
                <w:showingPlcHdr/>
                <w:dropDownList>
                  <w:listItem w:value="Choose currency"/>
                  <w:listItem w:displayText="million euro (€)" w:value="million euro (€)"/>
                  <w:listItem w:displayText="million pound (£)" w:value="million pound (£)"/>
                  <w:listItem w:displayText="million USD ($)" w:value="million USD ($)"/>
                  <w:listItem w:displayText="million yen (¥)" w:value="million yen (¥)"/>
                </w:dropDownList>
              </w:sdtPr>
              <w:sdtEndPr/>
              <w:sdtContent>
                <w:r w:rsidR="00046E03" w:rsidRPr="00A847EA">
                  <w:rPr>
                    <w:rFonts w:ascii="Arial" w:eastAsia="Calibri" w:hAnsi="Arial" w:cs="Arial"/>
                    <w:color w:val="808080"/>
                    <w:sz w:val="20"/>
                    <w:szCs w:val="20"/>
                    <w:u w:val="single"/>
                    <w:lang w:val="en-GB" w:eastAsia="en-US"/>
                  </w:rPr>
                  <w:t>Options</w:t>
                </w:r>
              </w:sdtContent>
            </w:sdt>
          </w:p>
          <w:p w14:paraId="552504B8" w14:textId="77777777" w:rsidR="00046E03" w:rsidRPr="00A847EA" w:rsidRDefault="0053468C" w:rsidP="00651D01">
            <w:pPr>
              <w:spacing w:after="0" w:line="240" w:lineRule="auto"/>
              <w:ind w:firstLine="34"/>
              <w:jc w:val="center"/>
              <w:rPr>
                <w:rFonts w:ascii="Arial" w:eastAsia="Times New Roman" w:hAnsi="Arial" w:cs="Arial"/>
                <w:sz w:val="20"/>
                <w:szCs w:val="20"/>
                <w:u w:val="single"/>
                <w:lang w:val="en-GB" w:eastAsia="en-US"/>
              </w:rPr>
            </w:pPr>
            <w:sdt>
              <w:sdtPr>
                <w:rPr>
                  <w:rFonts w:ascii="Arial" w:eastAsia="Times New Roman" w:hAnsi="Arial" w:cs="Arial"/>
                  <w:sz w:val="20"/>
                  <w:szCs w:val="20"/>
                  <w:u w:val="single"/>
                  <w:lang w:val="en-GB" w:eastAsia="en-US"/>
                </w:rPr>
                <w:alias w:val="Currency"/>
                <w:tag w:val="Currency"/>
                <w:id w:val="1246225310"/>
                <w:showingPlcHdr/>
                <w:dropDownList>
                  <w:listItem w:value="Choose currency"/>
                  <w:listItem w:displayText="million euro (€)" w:value="million euro (€)"/>
                  <w:listItem w:displayText="million pound (£)" w:value="million pound (£)"/>
                  <w:listItem w:displayText="million USD ($)" w:value="million USD ($)"/>
                  <w:listItem w:displayText="million yen (¥)" w:value="million yen (¥)"/>
                </w:dropDownList>
              </w:sdtPr>
              <w:sdtEndPr/>
              <w:sdtContent>
                <w:r w:rsidR="00046E03" w:rsidRPr="00A847EA">
                  <w:rPr>
                    <w:rFonts w:ascii="Arial" w:eastAsia="Calibri" w:hAnsi="Arial" w:cs="Arial"/>
                    <w:color w:val="808080"/>
                    <w:sz w:val="20"/>
                    <w:szCs w:val="20"/>
                    <w:u w:val="single"/>
                    <w:lang w:val="en-GB" w:eastAsia="en-US"/>
                  </w:rPr>
                  <w:t>Options</w:t>
                </w:r>
              </w:sdtContent>
            </w:sdt>
          </w:p>
          <w:p w14:paraId="0832DA78" w14:textId="77777777" w:rsidR="00046E03" w:rsidRPr="00A847EA" w:rsidRDefault="0053468C" w:rsidP="00651D01">
            <w:pPr>
              <w:spacing w:after="0" w:line="240" w:lineRule="auto"/>
              <w:ind w:firstLine="34"/>
              <w:jc w:val="center"/>
              <w:rPr>
                <w:rFonts w:ascii="Arial" w:eastAsia="Times New Roman" w:hAnsi="Arial" w:cs="Arial"/>
                <w:sz w:val="20"/>
                <w:szCs w:val="20"/>
                <w:u w:val="single"/>
                <w:lang w:val="en-GB" w:eastAsia="en-US"/>
              </w:rPr>
            </w:pPr>
            <w:sdt>
              <w:sdtPr>
                <w:rPr>
                  <w:rFonts w:ascii="Arial" w:eastAsia="Times New Roman" w:hAnsi="Arial" w:cs="Arial"/>
                  <w:sz w:val="20"/>
                  <w:szCs w:val="20"/>
                  <w:u w:val="single"/>
                  <w:lang w:val="en-GB" w:eastAsia="en-US"/>
                </w:rPr>
                <w:alias w:val="Currency"/>
                <w:tag w:val="Currency"/>
                <w:id w:val="-2073887246"/>
                <w:showingPlcHdr/>
                <w:dropDownList>
                  <w:listItem w:value="Choose currency"/>
                  <w:listItem w:displayText="million euro (€)" w:value="million euro (€)"/>
                  <w:listItem w:displayText="million pound (£)" w:value="million pound (£)"/>
                  <w:listItem w:displayText="million USD ($)" w:value="million USD ($)"/>
                  <w:listItem w:displayText="million yen (¥)" w:value="million yen (¥)"/>
                </w:dropDownList>
              </w:sdtPr>
              <w:sdtEndPr/>
              <w:sdtContent>
                <w:r w:rsidR="00046E03" w:rsidRPr="00A847EA">
                  <w:rPr>
                    <w:rFonts w:ascii="Arial" w:eastAsia="Calibri" w:hAnsi="Arial" w:cs="Arial"/>
                    <w:color w:val="808080"/>
                    <w:sz w:val="20"/>
                    <w:szCs w:val="20"/>
                    <w:u w:val="single"/>
                    <w:lang w:val="en-GB" w:eastAsia="en-US"/>
                  </w:rPr>
                  <w:t>Options</w:t>
                </w:r>
              </w:sdtContent>
            </w:sdt>
          </w:p>
          <w:p w14:paraId="21F3D5FB" w14:textId="77777777" w:rsidR="00046E03" w:rsidRPr="00A847EA" w:rsidRDefault="0053468C" w:rsidP="00651D01">
            <w:pPr>
              <w:spacing w:after="0" w:line="240" w:lineRule="auto"/>
              <w:ind w:firstLine="34"/>
              <w:jc w:val="center"/>
              <w:rPr>
                <w:rFonts w:ascii="Arial" w:eastAsia="Times New Roman" w:hAnsi="Arial" w:cs="Arial"/>
                <w:sz w:val="20"/>
                <w:szCs w:val="20"/>
                <w:u w:val="single"/>
                <w:lang w:val="en-GB" w:eastAsia="en-US"/>
              </w:rPr>
            </w:pPr>
            <w:sdt>
              <w:sdtPr>
                <w:rPr>
                  <w:rFonts w:ascii="Arial" w:eastAsia="Times New Roman" w:hAnsi="Arial" w:cs="Arial"/>
                  <w:sz w:val="20"/>
                  <w:szCs w:val="20"/>
                  <w:u w:val="single"/>
                  <w:lang w:val="en-GB" w:eastAsia="en-US"/>
                </w:rPr>
                <w:alias w:val="Currency"/>
                <w:tag w:val="Currency"/>
                <w:id w:val="-1363507573"/>
                <w:showingPlcHdr/>
                <w:dropDownList>
                  <w:listItem w:value="Choose currency"/>
                  <w:listItem w:displayText="million euro (€)" w:value="million euro (€)"/>
                  <w:listItem w:displayText="million pound (£)" w:value="million pound (£)"/>
                  <w:listItem w:displayText="million USD ($)" w:value="million USD ($)"/>
                  <w:listItem w:displayText="million yen (¥)" w:value="million yen (¥)"/>
                </w:dropDownList>
              </w:sdtPr>
              <w:sdtEndPr/>
              <w:sdtContent>
                <w:r w:rsidR="00046E03" w:rsidRPr="00A847EA">
                  <w:rPr>
                    <w:rFonts w:ascii="Arial" w:eastAsia="Calibri" w:hAnsi="Arial" w:cs="Arial"/>
                    <w:color w:val="808080"/>
                    <w:sz w:val="20"/>
                    <w:szCs w:val="20"/>
                    <w:u w:val="single"/>
                    <w:lang w:val="en-GB" w:eastAsia="en-US"/>
                  </w:rPr>
                  <w:t>Options</w:t>
                </w:r>
              </w:sdtContent>
            </w:sdt>
          </w:p>
          <w:p w14:paraId="2264D45A" w14:textId="77777777" w:rsidR="00046E03" w:rsidRPr="00A847EA" w:rsidRDefault="0053468C" w:rsidP="00651D01">
            <w:pPr>
              <w:spacing w:after="0" w:line="240" w:lineRule="auto"/>
              <w:ind w:firstLine="34"/>
              <w:jc w:val="center"/>
              <w:rPr>
                <w:rFonts w:ascii="Arial" w:eastAsia="Times New Roman" w:hAnsi="Arial" w:cs="Arial"/>
                <w:sz w:val="20"/>
                <w:szCs w:val="20"/>
                <w:u w:val="single"/>
                <w:lang w:val="en-GB" w:eastAsia="en-US"/>
              </w:rPr>
            </w:pPr>
            <w:sdt>
              <w:sdtPr>
                <w:rPr>
                  <w:rFonts w:ascii="Arial" w:eastAsia="Times New Roman" w:hAnsi="Arial" w:cs="Arial"/>
                  <w:sz w:val="20"/>
                  <w:szCs w:val="20"/>
                  <w:u w:val="single"/>
                  <w:lang w:val="en-GB" w:eastAsia="en-US"/>
                </w:rPr>
                <w:alias w:val="Currency"/>
                <w:tag w:val="Currency"/>
                <w:id w:val="-499195237"/>
                <w:showingPlcHdr/>
                <w:dropDownList>
                  <w:listItem w:value="Choose currency"/>
                  <w:listItem w:displayText="million euro (€)" w:value="million euro (€)"/>
                  <w:listItem w:displayText="million pound (£)" w:value="million pound (£)"/>
                  <w:listItem w:displayText="million USD ($)" w:value="million USD ($)"/>
                  <w:listItem w:displayText="million yen (¥)" w:value="million yen (¥)"/>
                </w:dropDownList>
              </w:sdtPr>
              <w:sdtEndPr/>
              <w:sdtContent>
                <w:r w:rsidR="00046E03" w:rsidRPr="00A847EA">
                  <w:rPr>
                    <w:rFonts w:ascii="Arial" w:eastAsia="Calibri" w:hAnsi="Arial" w:cs="Arial"/>
                    <w:color w:val="808080"/>
                    <w:sz w:val="20"/>
                    <w:szCs w:val="20"/>
                    <w:u w:val="single"/>
                    <w:lang w:val="en-GB" w:eastAsia="en-US"/>
                  </w:rPr>
                  <w:t>Options</w:t>
                </w:r>
              </w:sdtContent>
            </w:sdt>
          </w:p>
          <w:p w14:paraId="11335631" w14:textId="77777777" w:rsidR="00046E03" w:rsidRPr="00A847EA" w:rsidRDefault="0053468C" w:rsidP="00651D01">
            <w:pPr>
              <w:spacing w:after="0" w:line="240" w:lineRule="auto"/>
              <w:ind w:firstLine="34"/>
              <w:jc w:val="center"/>
              <w:rPr>
                <w:rFonts w:ascii="Arial" w:eastAsia="Times New Roman" w:hAnsi="Arial" w:cs="Arial"/>
                <w:sz w:val="20"/>
                <w:szCs w:val="20"/>
                <w:u w:val="single"/>
                <w:lang w:val="en-GB" w:eastAsia="en-US"/>
              </w:rPr>
            </w:pPr>
            <w:sdt>
              <w:sdtPr>
                <w:rPr>
                  <w:rFonts w:ascii="Arial" w:eastAsia="Times New Roman" w:hAnsi="Arial" w:cs="Arial"/>
                  <w:sz w:val="20"/>
                  <w:szCs w:val="20"/>
                  <w:u w:val="single"/>
                  <w:lang w:val="en-GB" w:eastAsia="en-US"/>
                </w:rPr>
                <w:alias w:val="Currency"/>
                <w:tag w:val="Currency"/>
                <w:id w:val="-1071184975"/>
                <w:dropDownList>
                  <w:listItem w:value="Choose currency"/>
                  <w:listItem w:displayText="million euro (€)" w:value="million euro (€)"/>
                  <w:listItem w:displayText="million pound (£)" w:value="million pound (£)"/>
                  <w:listItem w:displayText="million USD ($)" w:value="million USD ($)"/>
                  <w:listItem w:displayText="million yen (¥)" w:value="million yen (¥)"/>
                </w:dropDownList>
              </w:sdtPr>
              <w:sdtEndPr/>
              <w:sdtContent>
                <w:r w:rsidR="00B01A1B">
                  <w:rPr>
                    <w:rFonts w:ascii="Arial" w:eastAsia="Times New Roman" w:hAnsi="Arial" w:cs="Arial"/>
                    <w:sz w:val="20"/>
                    <w:szCs w:val="20"/>
                    <w:lang w:val="nl-NL" w:eastAsia="en-US"/>
                  </w:rPr>
                  <w:t>million USD ($)</w:t>
                </w:r>
              </w:sdtContent>
            </w:sdt>
          </w:p>
        </w:tc>
        <w:tc>
          <w:tcPr>
            <w:tcW w:w="1507" w:type="dxa"/>
            <w:gridSpan w:val="2"/>
            <w:tcBorders>
              <w:top w:val="single" w:sz="4" w:space="0" w:color="FFFFFF"/>
              <w:left w:val="single" w:sz="4" w:space="0" w:color="auto"/>
              <w:bottom w:val="single" w:sz="4" w:space="0" w:color="auto"/>
              <w:right w:val="single" w:sz="4" w:space="0" w:color="auto"/>
            </w:tcBorders>
            <w:shd w:val="clear" w:color="auto" w:fill="auto"/>
            <w:vAlign w:val="center"/>
          </w:tcPr>
          <w:p w14:paraId="797E52F0" w14:textId="77777777" w:rsidR="00046E03" w:rsidRPr="00A847EA" w:rsidRDefault="00046E03" w:rsidP="00651D01">
            <w:pPr>
              <w:spacing w:after="0" w:line="240" w:lineRule="auto"/>
              <w:jc w:val="center"/>
              <w:rPr>
                <w:rFonts w:ascii="Arial" w:eastAsia="Times New Roman" w:hAnsi="Arial" w:cs="Arial"/>
                <w:sz w:val="20"/>
                <w:szCs w:val="20"/>
                <w:lang w:val="en-GB" w:eastAsia="en-US"/>
              </w:rPr>
            </w:pPr>
            <w:r w:rsidRPr="00A847EA">
              <w:rPr>
                <w:rFonts w:ascii="Arial" w:eastAsia="Times New Roman" w:hAnsi="Arial" w:cs="Arial"/>
                <w:sz w:val="20"/>
                <w:szCs w:val="20"/>
                <w:lang w:val="en-GB" w:eastAsia="en-US"/>
              </w:rPr>
              <w:t>(  )  years</w:t>
            </w:r>
          </w:p>
          <w:p w14:paraId="7E40C9C7" w14:textId="77777777" w:rsidR="00046E03" w:rsidRPr="00A847EA" w:rsidRDefault="00046E03" w:rsidP="00651D01">
            <w:pPr>
              <w:spacing w:after="0" w:line="240" w:lineRule="auto"/>
              <w:jc w:val="center"/>
              <w:rPr>
                <w:rFonts w:ascii="Arial" w:eastAsia="Times New Roman" w:hAnsi="Arial" w:cs="Arial"/>
                <w:sz w:val="20"/>
                <w:szCs w:val="20"/>
                <w:lang w:val="en-GB" w:eastAsia="en-US"/>
              </w:rPr>
            </w:pPr>
            <w:r w:rsidRPr="00A847EA">
              <w:rPr>
                <w:rFonts w:ascii="Arial" w:eastAsia="Times New Roman" w:hAnsi="Arial" w:cs="Arial"/>
                <w:sz w:val="20"/>
                <w:szCs w:val="20"/>
                <w:lang w:val="en-GB" w:eastAsia="en-US"/>
              </w:rPr>
              <w:t>(  )  years</w:t>
            </w:r>
          </w:p>
          <w:p w14:paraId="1689DC98" w14:textId="77777777" w:rsidR="00046E03" w:rsidRPr="00A847EA" w:rsidRDefault="00046E03" w:rsidP="00651D01">
            <w:pPr>
              <w:spacing w:after="0" w:line="240" w:lineRule="auto"/>
              <w:rPr>
                <w:rFonts w:ascii="Arial" w:eastAsia="Times New Roman" w:hAnsi="Arial" w:cs="Arial"/>
                <w:sz w:val="20"/>
                <w:szCs w:val="20"/>
                <w:u w:val="single"/>
                <w:lang w:val="en-GB" w:eastAsia="en-US"/>
              </w:rPr>
            </w:pPr>
          </w:p>
          <w:p w14:paraId="41E06C17" w14:textId="77777777" w:rsidR="00046E03" w:rsidRPr="00A847EA" w:rsidRDefault="00046E03" w:rsidP="00651D01">
            <w:pPr>
              <w:spacing w:after="0" w:line="240" w:lineRule="auto"/>
              <w:rPr>
                <w:rFonts w:ascii="Arial" w:eastAsia="Times New Roman" w:hAnsi="Arial" w:cs="Arial"/>
                <w:sz w:val="20"/>
                <w:szCs w:val="20"/>
                <w:u w:val="single"/>
                <w:lang w:val="en-GB" w:eastAsia="en-US"/>
              </w:rPr>
            </w:pPr>
          </w:p>
          <w:p w14:paraId="599F8306" w14:textId="77777777" w:rsidR="00046E03" w:rsidRPr="00A847EA" w:rsidRDefault="00046E03" w:rsidP="00651D01">
            <w:pPr>
              <w:spacing w:after="0" w:line="240" w:lineRule="auto"/>
              <w:rPr>
                <w:rFonts w:ascii="Arial" w:eastAsia="Times New Roman" w:hAnsi="Arial" w:cs="Arial"/>
                <w:sz w:val="20"/>
                <w:szCs w:val="20"/>
                <w:u w:val="single"/>
                <w:lang w:val="en-GB" w:eastAsia="en-US"/>
              </w:rPr>
            </w:pPr>
          </w:p>
          <w:p w14:paraId="577260C2" w14:textId="77777777" w:rsidR="00046E03" w:rsidRPr="00A847EA" w:rsidRDefault="00046E03" w:rsidP="00651D01">
            <w:pPr>
              <w:spacing w:after="0" w:line="240" w:lineRule="auto"/>
              <w:rPr>
                <w:rFonts w:ascii="Arial" w:eastAsia="Times New Roman" w:hAnsi="Arial" w:cs="Arial"/>
                <w:sz w:val="20"/>
                <w:szCs w:val="20"/>
                <w:u w:val="single"/>
                <w:lang w:val="en-GB" w:eastAsia="en-US"/>
              </w:rPr>
            </w:pPr>
          </w:p>
        </w:tc>
        <w:tc>
          <w:tcPr>
            <w:tcW w:w="1980" w:type="dxa"/>
            <w:gridSpan w:val="2"/>
            <w:tcBorders>
              <w:top w:val="single" w:sz="4" w:space="0" w:color="FFFFFF"/>
              <w:left w:val="single" w:sz="4" w:space="0" w:color="auto"/>
              <w:bottom w:val="single" w:sz="4" w:space="0" w:color="auto"/>
              <w:right w:val="single" w:sz="4" w:space="0" w:color="auto"/>
            </w:tcBorders>
            <w:shd w:val="clear" w:color="auto" w:fill="auto"/>
            <w:vAlign w:val="center"/>
          </w:tcPr>
          <w:p w14:paraId="59F6DBAD" w14:textId="77777777" w:rsidR="00046E03" w:rsidRPr="00A847EA" w:rsidRDefault="00046E03" w:rsidP="00651D01">
            <w:pPr>
              <w:spacing w:after="0" w:line="240" w:lineRule="auto"/>
              <w:jc w:val="center"/>
              <w:rPr>
                <w:rFonts w:ascii="Arial" w:eastAsia="Times New Roman" w:hAnsi="Arial" w:cs="Arial"/>
                <w:sz w:val="20"/>
                <w:szCs w:val="20"/>
                <w:lang w:val="en-GB" w:eastAsia="en-US"/>
              </w:rPr>
            </w:pPr>
            <w:r w:rsidRPr="00A847EA">
              <w:rPr>
                <w:rFonts w:ascii="Arial" w:eastAsia="Times New Roman" w:hAnsi="Arial" w:cs="Arial"/>
                <w:sz w:val="20"/>
                <w:szCs w:val="20"/>
                <w:lang w:val="en-GB" w:eastAsia="en-US"/>
              </w:rPr>
              <w:t xml:space="preserve">(   ) % </w:t>
            </w:r>
          </w:p>
          <w:p w14:paraId="6E565695" w14:textId="77777777" w:rsidR="00046E03" w:rsidRPr="00A847EA" w:rsidRDefault="00046E03" w:rsidP="00651D01">
            <w:pPr>
              <w:spacing w:after="0" w:line="240" w:lineRule="auto"/>
              <w:jc w:val="center"/>
              <w:rPr>
                <w:rFonts w:ascii="Arial" w:eastAsia="Times New Roman" w:hAnsi="Arial" w:cs="Arial"/>
                <w:sz w:val="20"/>
                <w:szCs w:val="20"/>
                <w:lang w:val="en-GB" w:eastAsia="en-US"/>
              </w:rPr>
            </w:pPr>
            <w:r w:rsidRPr="00A847EA">
              <w:rPr>
                <w:rFonts w:ascii="Arial" w:eastAsia="Times New Roman" w:hAnsi="Arial" w:cs="Arial"/>
                <w:sz w:val="20"/>
                <w:szCs w:val="20"/>
                <w:lang w:val="en-GB" w:eastAsia="en-US"/>
              </w:rPr>
              <w:t xml:space="preserve">(   ) % </w:t>
            </w:r>
          </w:p>
          <w:p w14:paraId="01449110" w14:textId="77777777" w:rsidR="00046E03" w:rsidRPr="00A847EA" w:rsidRDefault="00046E03" w:rsidP="00651D01">
            <w:pPr>
              <w:spacing w:after="0" w:line="240" w:lineRule="auto"/>
              <w:jc w:val="center"/>
              <w:rPr>
                <w:rFonts w:ascii="Arial" w:eastAsia="Times New Roman" w:hAnsi="Arial" w:cs="Arial"/>
                <w:sz w:val="20"/>
                <w:szCs w:val="20"/>
                <w:lang w:val="en-GB" w:eastAsia="en-US"/>
              </w:rPr>
            </w:pPr>
            <w:r w:rsidRPr="00A847EA">
              <w:rPr>
                <w:rFonts w:ascii="Arial" w:eastAsia="Times New Roman" w:hAnsi="Arial" w:cs="Arial"/>
                <w:sz w:val="20"/>
                <w:szCs w:val="20"/>
                <w:lang w:val="en-GB" w:eastAsia="en-US"/>
              </w:rPr>
              <w:t>(   ) % IRR</w:t>
            </w:r>
          </w:p>
          <w:p w14:paraId="3E7DBAE6" w14:textId="77777777" w:rsidR="00046E03" w:rsidRPr="00A847EA" w:rsidRDefault="00046E03" w:rsidP="00651D01">
            <w:pPr>
              <w:spacing w:after="0" w:line="240" w:lineRule="auto"/>
              <w:rPr>
                <w:rFonts w:ascii="Arial" w:eastAsia="Times New Roman" w:hAnsi="Arial" w:cs="Arial"/>
                <w:sz w:val="20"/>
                <w:szCs w:val="20"/>
                <w:u w:val="single"/>
                <w:lang w:val="en-GB" w:eastAsia="en-US"/>
              </w:rPr>
            </w:pPr>
          </w:p>
          <w:p w14:paraId="7877EA36" w14:textId="77777777" w:rsidR="00046E03" w:rsidRPr="00A847EA" w:rsidRDefault="00046E03" w:rsidP="00651D01">
            <w:pPr>
              <w:spacing w:after="0" w:line="240" w:lineRule="auto"/>
              <w:rPr>
                <w:rFonts w:ascii="Arial" w:eastAsia="Times New Roman" w:hAnsi="Arial" w:cs="Arial"/>
                <w:sz w:val="20"/>
                <w:szCs w:val="20"/>
                <w:u w:val="single"/>
                <w:lang w:val="en-GB" w:eastAsia="en-US"/>
              </w:rPr>
            </w:pPr>
          </w:p>
          <w:p w14:paraId="2B610B0F" w14:textId="77777777" w:rsidR="00046E03" w:rsidRPr="00A847EA" w:rsidRDefault="00046E03" w:rsidP="00651D01">
            <w:pPr>
              <w:spacing w:after="0" w:line="240" w:lineRule="auto"/>
              <w:rPr>
                <w:rFonts w:ascii="Arial" w:eastAsia="Times New Roman" w:hAnsi="Arial" w:cs="Arial"/>
                <w:sz w:val="20"/>
                <w:szCs w:val="20"/>
                <w:u w:val="single"/>
                <w:lang w:val="en-GB" w:eastAsia="en-US"/>
              </w:rPr>
            </w:pPr>
          </w:p>
        </w:tc>
      </w:tr>
      <w:tr w:rsidR="00254180" w:rsidRPr="00A847EA" w14:paraId="6289B52B" w14:textId="77777777" w:rsidTr="00651D01">
        <w:trPr>
          <w:trHeight w:val="539"/>
        </w:trPr>
        <w:tc>
          <w:tcPr>
            <w:tcW w:w="1440" w:type="dxa"/>
            <w:vMerge/>
            <w:tcBorders>
              <w:left w:val="single" w:sz="4" w:space="0" w:color="auto"/>
              <w:bottom w:val="single" w:sz="4" w:space="0" w:color="auto"/>
              <w:right w:val="single" w:sz="4" w:space="0" w:color="auto"/>
            </w:tcBorders>
            <w:shd w:val="clear" w:color="auto" w:fill="F2F2F2"/>
            <w:vAlign w:val="center"/>
          </w:tcPr>
          <w:p w14:paraId="16A6200A" w14:textId="77777777" w:rsidR="00046E03" w:rsidRPr="00A847EA" w:rsidRDefault="00046E03" w:rsidP="00651D01">
            <w:pPr>
              <w:spacing w:after="0" w:line="240" w:lineRule="auto"/>
              <w:rPr>
                <w:rFonts w:ascii="Arial" w:eastAsia="Times New Roman" w:hAnsi="Arial" w:cs="Arial"/>
                <w:color w:val="24634F"/>
                <w:sz w:val="20"/>
                <w:szCs w:val="20"/>
                <w:lang w:val="en-GB" w:eastAsia="en-US"/>
              </w:rPr>
            </w:pPr>
          </w:p>
        </w:tc>
        <w:tc>
          <w:tcPr>
            <w:tcW w:w="2363" w:type="dxa"/>
            <w:gridSpan w:val="2"/>
            <w:tcBorders>
              <w:top w:val="single" w:sz="4" w:space="0" w:color="auto"/>
              <w:left w:val="nil"/>
              <w:bottom w:val="single" w:sz="4" w:space="0" w:color="auto"/>
              <w:right w:val="single" w:sz="4" w:space="0" w:color="auto"/>
            </w:tcBorders>
            <w:shd w:val="clear" w:color="auto" w:fill="auto"/>
            <w:noWrap/>
            <w:vAlign w:val="center"/>
          </w:tcPr>
          <w:p w14:paraId="7E27E889" w14:textId="77777777" w:rsidR="00046E03" w:rsidRPr="00A847EA" w:rsidRDefault="00046E03" w:rsidP="00651D01">
            <w:pPr>
              <w:spacing w:after="0" w:line="240" w:lineRule="auto"/>
              <w:ind w:firstLine="61"/>
              <w:rPr>
                <w:rFonts w:ascii="Arial" w:eastAsia="Times New Roman" w:hAnsi="Arial" w:cs="Arial"/>
                <w:color w:val="24634F"/>
                <w:sz w:val="20"/>
                <w:szCs w:val="20"/>
                <w:lang w:val="en-GB" w:eastAsia="en-US"/>
              </w:rPr>
            </w:pPr>
            <w:r w:rsidRPr="00A847EA">
              <w:rPr>
                <w:rFonts w:ascii="Arial" w:eastAsia="Times New Roman" w:hAnsi="Arial" w:cs="Arial"/>
                <w:color w:val="24634F"/>
                <w:sz w:val="20"/>
                <w:szCs w:val="20"/>
                <w:lang w:val="en-GB" w:eastAsia="en-US"/>
              </w:rPr>
              <w:t>Total requested</w:t>
            </w:r>
          </w:p>
          <w:p w14:paraId="5C10C5DB" w14:textId="77777777" w:rsidR="00046E03" w:rsidRPr="00A847EA" w:rsidRDefault="00046E03" w:rsidP="00651D01">
            <w:pPr>
              <w:spacing w:after="0" w:line="240" w:lineRule="auto"/>
              <w:ind w:firstLine="61"/>
              <w:rPr>
                <w:rFonts w:ascii="Arial" w:eastAsia="Times New Roman" w:hAnsi="Arial" w:cs="Arial"/>
                <w:i/>
                <w:color w:val="FF0000"/>
                <w:sz w:val="18"/>
                <w:szCs w:val="18"/>
                <w:lang w:val="en-GB" w:eastAsia="en-US"/>
              </w:rPr>
            </w:pPr>
            <w:r w:rsidRPr="00A847EA">
              <w:rPr>
                <w:rFonts w:ascii="Arial" w:eastAsia="Times New Roman" w:hAnsi="Arial" w:cs="Arial"/>
                <w:color w:val="24634F"/>
                <w:sz w:val="20"/>
                <w:szCs w:val="20"/>
                <w:lang w:val="en-GB" w:eastAsia="en-US"/>
              </w:rPr>
              <w:t>(i+ii+iii+iv+v+vi)</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0A834697" w14:textId="77777777" w:rsidR="00046E03" w:rsidRPr="00A847EA" w:rsidRDefault="00B875C5" w:rsidP="00651D01">
            <w:pPr>
              <w:spacing w:after="0" w:line="240" w:lineRule="auto"/>
              <w:ind w:firstLine="34"/>
              <w:jc w:val="center"/>
              <w:rPr>
                <w:rFonts w:ascii="Arial" w:eastAsia="Times New Roman" w:hAnsi="Arial" w:cs="Arial"/>
                <w:sz w:val="20"/>
                <w:szCs w:val="20"/>
                <w:lang w:val="en-GB" w:eastAsia="en-US"/>
              </w:rPr>
            </w:pPr>
            <w:r>
              <w:rPr>
                <w:rFonts w:ascii="Arial" w:eastAsia="Times New Roman" w:hAnsi="Arial" w:cs="Arial"/>
                <w:sz w:val="20"/>
                <w:szCs w:val="20"/>
                <w:lang w:val="en-GB" w:eastAsia="en-US"/>
              </w:rPr>
              <w:t>20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7D523" w14:textId="77777777" w:rsidR="00046E03" w:rsidRPr="00A847EA" w:rsidRDefault="0053468C" w:rsidP="00651D01">
            <w:pPr>
              <w:spacing w:after="0" w:line="240" w:lineRule="auto"/>
              <w:ind w:firstLine="34"/>
              <w:jc w:val="center"/>
              <w:rPr>
                <w:rFonts w:ascii="Arial" w:eastAsia="Times New Roman" w:hAnsi="Arial" w:cs="Arial"/>
                <w:sz w:val="20"/>
                <w:szCs w:val="20"/>
                <w:u w:val="single"/>
                <w:lang w:val="en-GB" w:eastAsia="en-US"/>
              </w:rPr>
            </w:pPr>
            <w:sdt>
              <w:sdtPr>
                <w:rPr>
                  <w:rFonts w:ascii="Arial" w:eastAsia="Times New Roman" w:hAnsi="Arial" w:cs="Arial"/>
                  <w:sz w:val="20"/>
                  <w:szCs w:val="20"/>
                  <w:u w:val="single"/>
                  <w:lang w:val="en-GB" w:eastAsia="en-US"/>
                </w:rPr>
                <w:alias w:val="Currency"/>
                <w:tag w:val="Currency"/>
                <w:id w:val="-697236277"/>
                <w:dropDownList>
                  <w:listItem w:value="Choose currency"/>
                  <w:listItem w:displayText="million euro (€)" w:value="million euro (€)"/>
                  <w:listItem w:displayText="million pound (£)" w:value="million pound (£)"/>
                  <w:listItem w:displayText="million USD ($)" w:value="million USD ($)"/>
                  <w:listItem w:displayText="million yen (¥)" w:value="million yen (¥)"/>
                </w:dropDownList>
              </w:sdtPr>
              <w:sdtEndPr/>
              <w:sdtContent>
                <w:r w:rsidR="00B01A1B">
                  <w:rPr>
                    <w:rFonts w:ascii="Arial" w:eastAsia="Times New Roman" w:hAnsi="Arial" w:cs="Arial"/>
                    <w:sz w:val="20"/>
                    <w:szCs w:val="20"/>
                    <w:lang w:val="nl-NL" w:eastAsia="en-US"/>
                  </w:rPr>
                  <w:t>million USD ($)</w:t>
                </w:r>
              </w:sdtContent>
            </w:sdt>
          </w:p>
        </w:tc>
        <w:tc>
          <w:tcPr>
            <w:tcW w:w="3487"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DF88818" w14:textId="77777777" w:rsidR="00046E03" w:rsidRPr="00A847EA" w:rsidRDefault="00046E03" w:rsidP="00651D01">
            <w:pPr>
              <w:spacing w:after="0" w:line="240" w:lineRule="auto"/>
              <w:rPr>
                <w:rFonts w:ascii="Arial" w:eastAsia="Times New Roman" w:hAnsi="Arial" w:cs="Arial"/>
                <w:sz w:val="20"/>
                <w:szCs w:val="20"/>
                <w:u w:val="single"/>
                <w:lang w:val="en-GB" w:eastAsia="en-US"/>
              </w:rPr>
            </w:pPr>
          </w:p>
        </w:tc>
      </w:tr>
      <w:tr w:rsidR="00046E03" w:rsidRPr="00A847EA" w14:paraId="36752E6D" w14:textId="77777777" w:rsidTr="00651D01">
        <w:trPr>
          <w:trHeight w:val="530"/>
        </w:trPr>
        <w:tc>
          <w:tcPr>
            <w:tcW w:w="1440" w:type="dxa"/>
            <w:vMerge w:val="restart"/>
            <w:tcBorders>
              <w:top w:val="single" w:sz="4" w:space="0" w:color="auto"/>
              <w:left w:val="single" w:sz="4" w:space="0" w:color="auto"/>
              <w:right w:val="single" w:sz="4" w:space="0" w:color="auto"/>
            </w:tcBorders>
            <w:shd w:val="clear" w:color="auto" w:fill="F2F2F2"/>
            <w:vAlign w:val="center"/>
          </w:tcPr>
          <w:p w14:paraId="57F81227" w14:textId="77777777" w:rsidR="00046E03" w:rsidRPr="00284B3A" w:rsidRDefault="00046E03" w:rsidP="00651D01">
            <w:pPr>
              <w:spacing w:after="0" w:line="240" w:lineRule="auto"/>
              <w:rPr>
                <w:rFonts w:ascii="Arial" w:eastAsia="Times New Roman" w:hAnsi="Arial" w:cs="Arial"/>
                <w:color w:val="24634F"/>
                <w:sz w:val="20"/>
                <w:szCs w:val="20"/>
                <w:lang w:val="en-GB" w:eastAsia="en-US"/>
              </w:rPr>
            </w:pPr>
            <w:r w:rsidRPr="00284B3A">
              <w:rPr>
                <w:rFonts w:ascii="Arial" w:eastAsia="Times New Roman" w:hAnsi="Arial" w:cs="Arial"/>
                <w:color w:val="24634F"/>
                <w:sz w:val="20"/>
                <w:szCs w:val="20"/>
                <w:lang w:val="en-GB" w:eastAsia="en-US"/>
              </w:rPr>
              <w:t>(c) Co-financing</w:t>
            </w:r>
          </w:p>
          <w:p w14:paraId="62DD52B5" w14:textId="77777777" w:rsidR="00046E03" w:rsidRPr="00A63BA1" w:rsidRDefault="00046E03" w:rsidP="00651D01">
            <w:pPr>
              <w:spacing w:after="0" w:line="240" w:lineRule="auto"/>
              <w:ind w:left="360"/>
              <w:rPr>
                <w:rFonts w:ascii="Arial" w:eastAsia="Times New Roman" w:hAnsi="Arial" w:cs="Arial"/>
                <w:color w:val="24634F"/>
                <w:sz w:val="20"/>
                <w:szCs w:val="20"/>
                <w:highlight w:val="green"/>
                <w:lang w:val="en-GB" w:eastAsia="en-US"/>
              </w:rPr>
            </w:pPr>
          </w:p>
        </w:tc>
        <w:tc>
          <w:tcPr>
            <w:tcW w:w="1430" w:type="dxa"/>
            <w:tcBorders>
              <w:top w:val="single" w:sz="4" w:space="0" w:color="auto"/>
              <w:left w:val="nil"/>
              <w:bottom w:val="single" w:sz="4" w:space="0" w:color="auto"/>
              <w:right w:val="single" w:sz="4" w:space="0" w:color="auto"/>
            </w:tcBorders>
            <w:shd w:val="clear" w:color="auto" w:fill="F2F2F2"/>
            <w:noWrap/>
            <w:vAlign w:val="center"/>
          </w:tcPr>
          <w:p w14:paraId="5FBAE336" w14:textId="77777777" w:rsidR="00046E03" w:rsidRPr="00A847EA" w:rsidRDefault="00046E03" w:rsidP="00651D01">
            <w:pPr>
              <w:spacing w:after="0" w:line="240" w:lineRule="auto"/>
              <w:jc w:val="center"/>
              <w:rPr>
                <w:rFonts w:ascii="Arial" w:eastAsia="Times New Roman" w:hAnsi="Arial" w:cs="Arial"/>
                <w:b/>
                <w:color w:val="24634F"/>
                <w:sz w:val="20"/>
                <w:szCs w:val="20"/>
                <w:lang w:val="en-GB" w:eastAsia="en-US"/>
              </w:rPr>
            </w:pPr>
            <w:r w:rsidRPr="00A847EA">
              <w:rPr>
                <w:rFonts w:ascii="Arial" w:eastAsia="Times New Roman" w:hAnsi="Arial" w:cs="Arial"/>
                <w:b/>
                <w:color w:val="24634F"/>
                <w:sz w:val="20"/>
                <w:szCs w:val="20"/>
                <w:lang w:val="en-GB" w:eastAsia="en-US"/>
              </w:rPr>
              <w:t>Financial Instrument</w:t>
            </w:r>
          </w:p>
        </w:tc>
        <w:tc>
          <w:tcPr>
            <w:tcW w:w="933" w:type="dxa"/>
            <w:tcBorders>
              <w:top w:val="single" w:sz="4" w:space="0" w:color="auto"/>
              <w:left w:val="single" w:sz="4" w:space="0" w:color="auto"/>
              <w:bottom w:val="single" w:sz="4" w:space="0" w:color="auto"/>
              <w:right w:val="single" w:sz="4" w:space="0" w:color="auto"/>
            </w:tcBorders>
            <w:shd w:val="clear" w:color="auto" w:fill="F2F2F2"/>
            <w:vAlign w:val="center"/>
          </w:tcPr>
          <w:p w14:paraId="1FAB7951" w14:textId="77777777" w:rsidR="00046E03" w:rsidRPr="00A847EA" w:rsidRDefault="00046E03" w:rsidP="00651D01">
            <w:pPr>
              <w:spacing w:after="0" w:line="240" w:lineRule="auto"/>
              <w:jc w:val="center"/>
              <w:rPr>
                <w:rFonts w:ascii="Arial" w:eastAsia="Times New Roman" w:hAnsi="Arial" w:cs="Arial"/>
                <w:b/>
                <w:color w:val="24634F"/>
                <w:sz w:val="20"/>
                <w:szCs w:val="20"/>
                <w:lang w:val="en-GB" w:eastAsia="en-US"/>
              </w:rPr>
            </w:pPr>
            <w:r w:rsidRPr="00A847EA">
              <w:rPr>
                <w:rFonts w:ascii="Arial" w:eastAsia="Times New Roman" w:hAnsi="Arial" w:cs="Arial"/>
                <w:b/>
                <w:color w:val="24634F"/>
                <w:sz w:val="20"/>
                <w:szCs w:val="20"/>
                <w:lang w:val="en-GB" w:eastAsia="en-US"/>
              </w:rPr>
              <w:t>Amount</w:t>
            </w:r>
          </w:p>
        </w:tc>
        <w:tc>
          <w:tcPr>
            <w:tcW w:w="1710" w:type="dxa"/>
            <w:tcBorders>
              <w:top w:val="single" w:sz="4" w:space="0" w:color="auto"/>
              <w:left w:val="single" w:sz="4" w:space="0" w:color="auto"/>
              <w:bottom w:val="single" w:sz="4" w:space="0" w:color="auto"/>
              <w:right w:val="single" w:sz="4" w:space="0" w:color="auto"/>
            </w:tcBorders>
            <w:shd w:val="clear" w:color="auto" w:fill="F2F2F2"/>
            <w:vAlign w:val="center"/>
          </w:tcPr>
          <w:p w14:paraId="1059E515" w14:textId="77777777" w:rsidR="00046E03" w:rsidRPr="00A847EA" w:rsidRDefault="00046E03" w:rsidP="00651D01">
            <w:pPr>
              <w:spacing w:after="0" w:line="240" w:lineRule="auto"/>
              <w:jc w:val="center"/>
              <w:rPr>
                <w:rFonts w:ascii="Arial" w:eastAsia="Times New Roman" w:hAnsi="Arial" w:cs="Arial"/>
                <w:b/>
                <w:color w:val="24634F"/>
                <w:sz w:val="20"/>
                <w:szCs w:val="20"/>
                <w:lang w:val="en-GB" w:eastAsia="en-US"/>
              </w:rPr>
            </w:pPr>
            <w:r w:rsidRPr="00A847EA">
              <w:rPr>
                <w:rFonts w:ascii="Arial" w:eastAsia="Times New Roman" w:hAnsi="Arial" w:cs="Arial"/>
                <w:b/>
                <w:color w:val="24634F"/>
                <w:sz w:val="20"/>
                <w:szCs w:val="20"/>
                <w:lang w:val="en-GB" w:eastAsia="en-US"/>
              </w:rPr>
              <w:t>Currency</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63B60322" w14:textId="77777777" w:rsidR="00046E03" w:rsidRPr="00A847EA" w:rsidRDefault="00046E03" w:rsidP="00651D01">
            <w:pPr>
              <w:tabs>
                <w:tab w:val="left" w:pos="1422"/>
              </w:tabs>
              <w:spacing w:after="0" w:line="240" w:lineRule="auto"/>
              <w:ind w:left="-18" w:right="-18"/>
              <w:jc w:val="center"/>
              <w:rPr>
                <w:rFonts w:ascii="Arial" w:eastAsia="Times New Roman" w:hAnsi="Arial" w:cs="Arial"/>
                <w:b/>
                <w:color w:val="24634F"/>
                <w:sz w:val="20"/>
                <w:szCs w:val="20"/>
                <w:lang w:val="en-GB" w:eastAsia="en-US"/>
              </w:rPr>
            </w:pPr>
            <w:r w:rsidRPr="00A847EA">
              <w:rPr>
                <w:rFonts w:ascii="Arial" w:eastAsia="Times New Roman" w:hAnsi="Arial" w:cs="Arial"/>
                <w:b/>
                <w:color w:val="24634F"/>
                <w:sz w:val="20"/>
                <w:szCs w:val="20"/>
                <w:lang w:val="en-GB" w:eastAsia="en-US"/>
              </w:rPr>
              <w:t>Name of Institution</w:t>
            </w:r>
          </w:p>
        </w:tc>
        <w:tc>
          <w:tcPr>
            <w:tcW w:w="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8A32B82" w14:textId="77777777" w:rsidR="00046E03" w:rsidRPr="00A847EA" w:rsidRDefault="00046E03" w:rsidP="00651D01">
            <w:pPr>
              <w:spacing w:after="0" w:line="240" w:lineRule="auto"/>
              <w:jc w:val="center"/>
              <w:rPr>
                <w:rFonts w:ascii="Arial" w:eastAsia="Times New Roman" w:hAnsi="Arial" w:cs="Arial"/>
                <w:b/>
                <w:color w:val="24634F"/>
                <w:sz w:val="20"/>
                <w:szCs w:val="20"/>
                <w:lang w:val="en-GB" w:eastAsia="en-US"/>
              </w:rPr>
            </w:pPr>
            <w:r w:rsidRPr="00A847EA">
              <w:rPr>
                <w:rFonts w:ascii="Arial" w:eastAsia="Times New Roman" w:hAnsi="Arial" w:cs="Arial"/>
                <w:b/>
                <w:color w:val="24634F"/>
                <w:sz w:val="20"/>
                <w:szCs w:val="20"/>
                <w:lang w:val="en-GB" w:eastAsia="en-US"/>
              </w:rPr>
              <w:t>Tenor</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6C8F33F" w14:textId="77777777" w:rsidR="00046E03" w:rsidRPr="00A847EA" w:rsidRDefault="00046E03" w:rsidP="00651D01">
            <w:pPr>
              <w:spacing w:after="0" w:line="240" w:lineRule="auto"/>
              <w:jc w:val="center"/>
              <w:rPr>
                <w:rFonts w:ascii="Arial" w:eastAsia="Times New Roman" w:hAnsi="Arial" w:cs="Arial"/>
                <w:b/>
                <w:color w:val="24634F"/>
                <w:sz w:val="20"/>
                <w:szCs w:val="20"/>
                <w:lang w:val="en-GB" w:eastAsia="en-US"/>
              </w:rPr>
            </w:pPr>
            <w:r w:rsidRPr="00A847EA">
              <w:rPr>
                <w:rFonts w:ascii="Arial" w:eastAsia="Times New Roman" w:hAnsi="Arial" w:cs="Arial"/>
                <w:b/>
                <w:color w:val="24634F"/>
                <w:sz w:val="20"/>
                <w:szCs w:val="20"/>
                <w:lang w:val="en-GB" w:eastAsia="en-US"/>
              </w:rPr>
              <w:t>Pricing</w:t>
            </w:r>
          </w:p>
        </w:tc>
        <w:tc>
          <w:tcPr>
            <w:tcW w:w="1710" w:type="dxa"/>
            <w:tcBorders>
              <w:top w:val="single" w:sz="4" w:space="0" w:color="auto"/>
              <w:left w:val="single" w:sz="4" w:space="0" w:color="auto"/>
              <w:bottom w:val="single" w:sz="4" w:space="0" w:color="auto"/>
              <w:right w:val="single" w:sz="4" w:space="0" w:color="auto"/>
            </w:tcBorders>
            <w:shd w:val="clear" w:color="auto" w:fill="F2F2F2"/>
            <w:vAlign w:val="center"/>
          </w:tcPr>
          <w:p w14:paraId="66286345" w14:textId="77777777" w:rsidR="00046E03" w:rsidRPr="00A847EA" w:rsidRDefault="00046E03" w:rsidP="00651D01">
            <w:pPr>
              <w:spacing w:after="0" w:line="240" w:lineRule="auto"/>
              <w:jc w:val="center"/>
              <w:rPr>
                <w:rFonts w:ascii="Arial" w:eastAsia="Times New Roman" w:hAnsi="Arial" w:cs="Arial"/>
                <w:b/>
                <w:color w:val="24634F"/>
                <w:sz w:val="20"/>
                <w:szCs w:val="20"/>
                <w:lang w:val="en-GB" w:eastAsia="en-US"/>
              </w:rPr>
            </w:pPr>
            <w:r w:rsidRPr="00A847EA">
              <w:rPr>
                <w:rFonts w:ascii="Arial" w:eastAsia="Times New Roman" w:hAnsi="Arial" w:cs="Arial"/>
                <w:b/>
                <w:color w:val="24634F"/>
                <w:sz w:val="20"/>
                <w:szCs w:val="20"/>
                <w:lang w:val="en-GB" w:eastAsia="en-US"/>
              </w:rPr>
              <w:t>Seniority</w:t>
            </w:r>
          </w:p>
        </w:tc>
      </w:tr>
      <w:tr w:rsidR="00A41C89" w:rsidRPr="00A847EA" w14:paraId="55EE906C" w14:textId="77777777" w:rsidTr="007B0E99">
        <w:trPr>
          <w:trHeight w:val="1583"/>
        </w:trPr>
        <w:tc>
          <w:tcPr>
            <w:tcW w:w="1440" w:type="dxa"/>
            <w:vMerge/>
            <w:tcBorders>
              <w:left w:val="single" w:sz="4" w:space="0" w:color="auto"/>
              <w:right w:val="single" w:sz="4" w:space="0" w:color="auto"/>
            </w:tcBorders>
            <w:shd w:val="clear" w:color="auto" w:fill="F2F2F2"/>
            <w:vAlign w:val="center"/>
          </w:tcPr>
          <w:p w14:paraId="4882D5B4" w14:textId="77777777" w:rsidR="00A41C89" w:rsidRPr="00A847EA" w:rsidRDefault="00A41C89" w:rsidP="00651D01">
            <w:pPr>
              <w:spacing w:after="0" w:line="240" w:lineRule="auto"/>
              <w:ind w:left="360"/>
              <w:rPr>
                <w:rFonts w:ascii="Arial" w:eastAsia="Times New Roman" w:hAnsi="Arial" w:cs="Arial"/>
                <w:color w:val="24634F"/>
                <w:sz w:val="20"/>
                <w:szCs w:val="20"/>
                <w:lang w:val="en-GB" w:eastAsia="en-US"/>
              </w:rPr>
            </w:pPr>
          </w:p>
        </w:tc>
        <w:tc>
          <w:tcPr>
            <w:tcW w:w="1430" w:type="dxa"/>
            <w:tcBorders>
              <w:top w:val="single" w:sz="4" w:space="0" w:color="auto"/>
              <w:left w:val="nil"/>
              <w:bottom w:val="single" w:sz="4" w:space="0" w:color="FFFFFF" w:themeColor="background1"/>
              <w:right w:val="single" w:sz="4" w:space="0" w:color="auto"/>
            </w:tcBorders>
            <w:shd w:val="clear" w:color="auto" w:fill="auto"/>
            <w:noWrap/>
          </w:tcPr>
          <w:sdt>
            <w:sdtPr>
              <w:rPr>
                <w:rFonts w:ascii="Arial" w:eastAsia="Times New Roman" w:hAnsi="Arial" w:cs="Arial"/>
                <w:sz w:val="20"/>
                <w:szCs w:val="20"/>
                <w:u w:val="single"/>
                <w:lang w:val="en-GB" w:eastAsia="en-US"/>
              </w:rPr>
              <w:id w:val="1932008745"/>
              <w:dropDownList>
                <w:listItem w:value="Choose an item."/>
                <w:listItem w:displayText="Senior Loans" w:value="Senior Loans"/>
                <w:listItem w:displayText="Subordinated Loans" w:value="Subordinated Loans"/>
                <w:listItem w:displayText="Equity" w:value="Equity"/>
                <w:listItem w:displayText="Guarantees" w:value="Guarantees"/>
                <w:listItem w:displayText="Reimbursable Grants" w:value="Reimbursable Grants"/>
                <w:listItem w:displayText="Grant" w:value="Grant"/>
              </w:dropDownList>
            </w:sdtPr>
            <w:sdtEndPr/>
            <w:sdtContent>
              <w:p w14:paraId="50CB84C5" w14:textId="77777777" w:rsidR="00A41C89" w:rsidRPr="00A04BEE" w:rsidRDefault="00A41C89" w:rsidP="00651D01">
                <w:pPr>
                  <w:spacing w:after="0" w:line="240" w:lineRule="auto"/>
                  <w:ind w:right="34"/>
                  <w:rPr>
                    <w:rFonts w:ascii="Arial" w:eastAsia="Times New Roman" w:hAnsi="Arial" w:cs="Arial"/>
                    <w:sz w:val="20"/>
                    <w:szCs w:val="20"/>
                    <w:u w:val="single"/>
                    <w:lang w:val="en-GB" w:eastAsia="en-US"/>
                  </w:rPr>
                </w:pPr>
                <w:r w:rsidRPr="00A04BEE">
                  <w:rPr>
                    <w:rFonts w:ascii="Arial" w:eastAsia="Times New Roman" w:hAnsi="Arial" w:cs="Arial"/>
                    <w:sz w:val="20"/>
                    <w:szCs w:val="20"/>
                    <w:u w:val="single"/>
                    <w:lang w:val="en-GB" w:eastAsia="en-US"/>
                  </w:rPr>
                  <w:t>Grant</w:t>
                </w:r>
              </w:p>
            </w:sdtContent>
          </w:sdt>
          <w:p w14:paraId="2AB16C35" w14:textId="77777777" w:rsidR="00A41C89" w:rsidRPr="00A04BEE" w:rsidRDefault="00A41C89" w:rsidP="00651D01">
            <w:pPr>
              <w:spacing w:after="0" w:line="240" w:lineRule="auto"/>
              <w:ind w:right="34"/>
              <w:rPr>
                <w:rFonts w:ascii="Arial" w:eastAsia="Times New Roman" w:hAnsi="Arial" w:cs="Arial"/>
                <w:sz w:val="20"/>
                <w:szCs w:val="20"/>
                <w:u w:val="single"/>
                <w:lang w:val="en-GB" w:eastAsia="en-US"/>
              </w:rPr>
            </w:pPr>
          </w:p>
          <w:sdt>
            <w:sdtPr>
              <w:rPr>
                <w:rFonts w:ascii="Arial" w:eastAsia="Times New Roman" w:hAnsi="Arial" w:cs="Arial"/>
                <w:sz w:val="20"/>
                <w:szCs w:val="20"/>
                <w:u w:val="single"/>
                <w:lang w:val="en-GB" w:eastAsia="en-US"/>
              </w:rPr>
              <w:id w:val="18589315"/>
              <w:dropDownList>
                <w:listItem w:value="Choose an item."/>
                <w:listItem w:displayText="Senior Loans" w:value="Senior Loans"/>
                <w:listItem w:displayText="Subordinated Loans" w:value="Subordinated Loans"/>
                <w:listItem w:displayText="Equity" w:value="Equity"/>
                <w:listItem w:displayText="Guarantees" w:value="Guarantees"/>
                <w:listItem w:displayText="Reimbursable Grants" w:value="Reimbursable Grants"/>
                <w:listItem w:displayText="Grant" w:value="Grant"/>
              </w:dropDownList>
            </w:sdtPr>
            <w:sdtEndPr/>
            <w:sdtContent>
              <w:p w14:paraId="739103A5" w14:textId="77777777" w:rsidR="00A41C89" w:rsidRPr="00A04BEE" w:rsidRDefault="00A41C89" w:rsidP="00651D01">
                <w:pPr>
                  <w:spacing w:after="0" w:line="240" w:lineRule="auto"/>
                  <w:ind w:right="34"/>
                  <w:rPr>
                    <w:rFonts w:ascii="Arial" w:eastAsia="Times New Roman" w:hAnsi="Arial" w:cs="Arial"/>
                    <w:sz w:val="20"/>
                    <w:szCs w:val="20"/>
                    <w:u w:val="single"/>
                    <w:lang w:val="en-GB" w:eastAsia="en-US"/>
                  </w:rPr>
                </w:pPr>
                <w:r w:rsidRPr="00A04BEE">
                  <w:rPr>
                    <w:rFonts w:ascii="Arial" w:eastAsia="Times New Roman" w:hAnsi="Arial" w:cs="Arial"/>
                    <w:sz w:val="20"/>
                    <w:szCs w:val="20"/>
                    <w:u w:val="single"/>
                    <w:lang w:val="en-GB" w:eastAsia="en-US"/>
                  </w:rPr>
                  <w:t>Grant</w:t>
                </w:r>
              </w:p>
            </w:sdtContent>
          </w:sdt>
          <w:p w14:paraId="1D45BB58" w14:textId="7E62BD31" w:rsidR="00A41C89" w:rsidRPr="00A04BEE" w:rsidRDefault="0053468C" w:rsidP="00651D01">
            <w:pPr>
              <w:spacing w:after="0" w:line="240" w:lineRule="auto"/>
              <w:ind w:right="34"/>
              <w:rPr>
                <w:rFonts w:ascii="Arial" w:eastAsia="Times New Roman" w:hAnsi="Arial" w:cs="Arial"/>
                <w:sz w:val="20"/>
                <w:szCs w:val="20"/>
                <w:u w:val="single"/>
                <w:lang w:val="en-GB" w:eastAsia="en-US"/>
              </w:rPr>
            </w:pPr>
            <w:sdt>
              <w:sdtPr>
                <w:rPr>
                  <w:rFonts w:ascii="Arial" w:eastAsia="Times New Roman" w:hAnsi="Arial" w:cs="Arial"/>
                  <w:sz w:val="20"/>
                  <w:szCs w:val="20"/>
                  <w:u w:val="single"/>
                  <w:lang w:val="en-GB" w:eastAsia="en-US"/>
                </w:rPr>
                <w:id w:val="-183828633"/>
                <w:dropDownList>
                  <w:listItem w:value="Choose an item."/>
                  <w:listItem w:displayText="Senior Loans" w:value="Senior Loans"/>
                  <w:listItem w:displayText="Subordinated Loans" w:value="Subordinated Loans"/>
                  <w:listItem w:displayText="Equity" w:value="Equity"/>
                  <w:listItem w:displayText="Guarantees" w:value="Guarantees"/>
                  <w:listItem w:displayText="Reimbursable Grants" w:value="Reimbursable Grants"/>
                  <w:listItem w:displayText="Grant" w:value="Grant"/>
                </w:dropDownList>
              </w:sdtPr>
              <w:sdtEndPr/>
              <w:sdtContent>
                <w:r w:rsidR="00A04BEE" w:rsidRPr="00A04BEE">
                  <w:rPr>
                    <w:rFonts w:ascii="Arial" w:eastAsia="Times New Roman" w:hAnsi="Arial" w:cs="Arial"/>
                    <w:sz w:val="20"/>
                    <w:szCs w:val="20"/>
                    <w:u w:val="single"/>
                    <w:lang w:val="en-GB" w:eastAsia="en-US"/>
                  </w:rPr>
                  <w:t>Grant</w:t>
                </w:r>
              </w:sdtContent>
            </w:sdt>
          </w:p>
          <w:p w14:paraId="1730CFC0" w14:textId="77777777" w:rsidR="00A41C89" w:rsidRPr="00A04BEE" w:rsidRDefault="00A41C89" w:rsidP="00651D01">
            <w:pPr>
              <w:spacing w:after="0" w:line="240" w:lineRule="auto"/>
              <w:ind w:right="34"/>
              <w:rPr>
                <w:rFonts w:ascii="Arial" w:eastAsia="Times New Roman" w:hAnsi="Arial" w:cs="Arial"/>
                <w:sz w:val="20"/>
                <w:szCs w:val="20"/>
                <w:u w:val="single"/>
                <w:lang w:val="en-GB" w:eastAsia="en-US"/>
              </w:rPr>
            </w:pPr>
          </w:p>
        </w:tc>
        <w:tc>
          <w:tcPr>
            <w:tcW w:w="933" w:type="dxa"/>
            <w:tcBorders>
              <w:top w:val="single" w:sz="4" w:space="0" w:color="auto"/>
              <w:left w:val="single" w:sz="4" w:space="0" w:color="auto"/>
              <w:bottom w:val="single" w:sz="4" w:space="0" w:color="auto"/>
              <w:right w:val="single" w:sz="4" w:space="0" w:color="auto"/>
            </w:tcBorders>
            <w:shd w:val="clear" w:color="auto" w:fill="auto"/>
          </w:tcPr>
          <w:p w14:paraId="51AF0E51" w14:textId="77777777" w:rsidR="00A41C89" w:rsidRPr="00651D01" w:rsidRDefault="00A41C89" w:rsidP="00651D01">
            <w:pPr>
              <w:spacing w:after="0" w:line="240" w:lineRule="auto"/>
              <w:jc w:val="right"/>
              <w:rPr>
                <w:rFonts w:ascii="Arial" w:eastAsia="Times New Roman" w:hAnsi="Arial" w:cs="Arial"/>
                <w:sz w:val="20"/>
                <w:szCs w:val="20"/>
                <w:u w:val="single"/>
                <w:lang w:val="en-GB" w:eastAsia="en-US"/>
              </w:rPr>
            </w:pPr>
            <w:r w:rsidRPr="00651D01">
              <w:rPr>
                <w:rFonts w:ascii="Arial" w:eastAsia="Times New Roman" w:hAnsi="Arial" w:cs="Arial"/>
                <w:sz w:val="20"/>
                <w:szCs w:val="20"/>
                <w:lang w:val="en-GB" w:eastAsia="en-US"/>
              </w:rPr>
              <w:t>8</w:t>
            </w:r>
            <w:r w:rsidR="00651D01">
              <w:rPr>
                <w:rFonts w:ascii="Arial" w:eastAsia="Times New Roman" w:hAnsi="Arial" w:cs="Arial"/>
                <w:sz w:val="20"/>
                <w:szCs w:val="20"/>
                <w:lang w:val="en-GB" w:eastAsia="en-US"/>
              </w:rPr>
              <w:t>.00</w:t>
            </w:r>
          </w:p>
          <w:p w14:paraId="43C52087" w14:textId="77777777" w:rsidR="00A41C89" w:rsidRPr="00651D01" w:rsidRDefault="00A41C89" w:rsidP="00651D01">
            <w:pPr>
              <w:spacing w:after="0" w:line="240" w:lineRule="auto"/>
              <w:jc w:val="right"/>
              <w:rPr>
                <w:rFonts w:ascii="Arial" w:eastAsia="Times New Roman" w:hAnsi="Arial" w:cs="Arial"/>
                <w:sz w:val="20"/>
                <w:szCs w:val="20"/>
                <w:lang w:val="en-GB" w:eastAsia="en-US"/>
              </w:rPr>
            </w:pPr>
          </w:p>
          <w:p w14:paraId="7C7DB27B" w14:textId="77777777" w:rsidR="00A41C89" w:rsidRPr="00651D01" w:rsidRDefault="00A41C89" w:rsidP="00651D01">
            <w:pPr>
              <w:spacing w:after="0" w:line="240" w:lineRule="auto"/>
              <w:jc w:val="right"/>
              <w:rPr>
                <w:rFonts w:ascii="Arial" w:eastAsia="Times New Roman" w:hAnsi="Arial" w:cs="Arial"/>
                <w:sz w:val="20"/>
                <w:szCs w:val="20"/>
                <w:u w:val="single"/>
                <w:lang w:val="en-GB" w:eastAsia="en-US"/>
              </w:rPr>
            </w:pPr>
            <w:r w:rsidRPr="00651D01">
              <w:rPr>
                <w:rFonts w:ascii="Arial" w:eastAsia="Times New Roman" w:hAnsi="Arial" w:cs="Arial"/>
                <w:sz w:val="20"/>
                <w:szCs w:val="20"/>
                <w:lang w:val="en-GB" w:eastAsia="en-US"/>
              </w:rPr>
              <w:t>1.42</w:t>
            </w:r>
          </w:p>
          <w:p w14:paraId="7D3517E9" w14:textId="77777777" w:rsidR="00A41C89" w:rsidRPr="00651D01" w:rsidRDefault="00A41C89" w:rsidP="00651D01">
            <w:pPr>
              <w:spacing w:after="0" w:line="240" w:lineRule="auto"/>
              <w:jc w:val="right"/>
              <w:rPr>
                <w:rFonts w:ascii="Arial" w:eastAsia="Times New Roman" w:hAnsi="Arial" w:cs="Arial"/>
                <w:sz w:val="20"/>
                <w:szCs w:val="20"/>
                <w:u w:val="single"/>
                <w:lang w:val="en-GB" w:eastAsia="en-US"/>
              </w:rPr>
            </w:pPr>
            <w:r w:rsidRPr="00651D01">
              <w:rPr>
                <w:rFonts w:ascii="Arial" w:eastAsia="Times New Roman" w:hAnsi="Arial" w:cs="Arial"/>
                <w:sz w:val="20"/>
                <w:szCs w:val="20"/>
                <w:lang w:val="en-GB" w:eastAsia="en-US"/>
              </w:rPr>
              <w:t>0.4</w:t>
            </w:r>
            <w:r w:rsidR="00651D01">
              <w:rPr>
                <w:rFonts w:ascii="Arial" w:eastAsia="Times New Roman" w:hAnsi="Arial" w:cs="Arial"/>
                <w:sz w:val="20"/>
                <w:szCs w:val="20"/>
                <w:lang w:val="en-GB" w:eastAsia="en-US"/>
              </w:rPr>
              <w:t>0</w:t>
            </w:r>
          </w:p>
          <w:p w14:paraId="78E32FF7" w14:textId="77777777" w:rsidR="00A41C89" w:rsidRPr="00651D01" w:rsidRDefault="00A41C89" w:rsidP="00651D01">
            <w:pPr>
              <w:spacing w:after="0" w:line="240" w:lineRule="auto"/>
              <w:rPr>
                <w:rFonts w:ascii="Arial" w:eastAsia="Times New Roman" w:hAnsi="Arial" w:cs="Arial"/>
                <w:sz w:val="20"/>
                <w:szCs w:val="20"/>
                <w:u w:val="single"/>
                <w:lang w:val="en-GB" w:eastAsia="en-US"/>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C70B121" w14:textId="77777777" w:rsidR="00A41C89" w:rsidRPr="00651D01" w:rsidRDefault="0053468C" w:rsidP="00651D01">
            <w:pPr>
              <w:spacing w:after="0" w:line="240" w:lineRule="auto"/>
              <w:jc w:val="center"/>
              <w:rPr>
                <w:rFonts w:ascii="Arial" w:eastAsia="Times New Roman" w:hAnsi="Arial" w:cs="Arial"/>
                <w:sz w:val="20"/>
                <w:szCs w:val="20"/>
                <w:u w:val="single"/>
                <w:lang w:eastAsia="en-US"/>
              </w:rPr>
            </w:pPr>
            <w:sdt>
              <w:sdtPr>
                <w:rPr>
                  <w:rFonts w:ascii="Arial" w:eastAsia="Times New Roman" w:hAnsi="Arial" w:cs="Arial"/>
                  <w:sz w:val="20"/>
                  <w:szCs w:val="20"/>
                  <w:u w:val="single"/>
                  <w:lang w:eastAsia="en-US"/>
                </w:rPr>
                <w:alias w:val="Currency"/>
                <w:tag w:val="Currency"/>
                <w:id w:val="-251968662"/>
                <w:dropDownList>
                  <w:listItem w:value="Choose currency"/>
                  <w:listItem w:displayText="million euro (€)" w:value="million euro (€)"/>
                  <w:listItem w:displayText="million pound (£)" w:value="million pound (£)"/>
                  <w:listItem w:displayText="million USD ($)" w:value="million USD ($)"/>
                  <w:listItem w:displayText="million yen (¥)" w:value="million yen (¥)"/>
                </w:dropDownList>
              </w:sdtPr>
              <w:sdtEndPr/>
              <w:sdtContent>
                <w:r w:rsidR="00A41C89" w:rsidRPr="00651D01">
                  <w:rPr>
                    <w:rFonts w:ascii="Arial" w:eastAsia="Times New Roman" w:hAnsi="Arial" w:cs="Arial"/>
                    <w:sz w:val="20"/>
                    <w:szCs w:val="20"/>
                    <w:u w:val="single"/>
                    <w:lang w:eastAsia="en-US"/>
                  </w:rPr>
                  <w:t>million USD ($)</w:t>
                </w:r>
              </w:sdtContent>
            </w:sdt>
          </w:p>
          <w:p w14:paraId="2A47EF65" w14:textId="77777777" w:rsidR="00A41C89" w:rsidRPr="00651D01" w:rsidRDefault="00A41C89" w:rsidP="00651D01">
            <w:pPr>
              <w:spacing w:after="0" w:line="240" w:lineRule="auto"/>
              <w:jc w:val="center"/>
              <w:rPr>
                <w:rFonts w:ascii="Arial" w:eastAsia="Times New Roman" w:hAnsi="Arial" w:cs="Arial"/>
                <w:sz w:val="20"/>
                <w:szCs w:val="20"/>
                <w:u w:val="single"/>
                <w:lang w:eastAsia="en-US"/>
              </w:rPr>
            </w:pPr>
          </w:p>
          <w:p w14:paraId="24B7B635" w14:textId="77777777" w:rsidR="00A41C89" w:rsidRPr="00651D01" w:rsidRDefault="0053468C" w:rsidP="00651D01">
            <w:pPr>
              <w:spacing w:after="0" w:line="240" w:lineRule="auto"/>
              <w:jc w:val="center"/>
              <w:rPr>
                <w:rFonts w:ascii="Arial" w:eastAsia="Times New Roman" w:hAnsi="Arial" w:cs="Arial"/>
                <w:sz w:val="20"/>
                <w:szCs w:val="20"/>
                <w:u w:val="single"/>
                <w:lang w:eastAsia="en-US"/>
              </w:rPr>
            </w:pPr>
            <w:sdt>
              <w:sdtPr>
                <w:rPr>
                  <w:rFonts w:ascii="Arial" w:eastAsia="Times New Roman" w:hAnsi="Arial" w:cs="Arial"/>
                  <w:sz w:val="20"/>
                  <w:szCs w:val="20"/>
                  <w:u w:val="single"/>
                  <w:lang w:eastAsia="en-US"/>
                </w:rPr>
                <w:alias w:val="Currency"/>
                <w:tag w:val="Currency"/>
                <w:id w:val="-2120059205"/>
                <w:dropDownList>
                  <w:listItem w:value="Choose currency"/>
                  <w:listItem w:displayText="million euro (€)" w:value="million euro (€)"/>
                  <w:listItem w:displayText="million pound (£)" w:value="million pound (£)"/>
                  <w:listItem w:displayText="million USD ($)" w:value="million USD ($)"/>
                  <w:listItem w:displayText="million yen (¥)" w:value="million yen (¥)"/>
                </w:dropDownList>
              </w:sdtPr>
              <w:sdtEndPr/>
              <w:sdtContent>
                <w:r w:rsidR="00A41C89" w:rsidRPr="00651D01">
                  <w:rPr>
                    <w:rFonts w:ascii="Arial" w:eastAsia="Times New Roman" w:hAnsi="Arial" w:cs="Arial"/>
                    <w:sz w:val="20"/>
                    <w:szCs w:val="20"/>
                    <w:u w:val="single"/>
                    <w:lang w:eastAsia="en-US"/>
                  </w:rPr>
                  <w:t>million USD ($)</w:t>
                </w:r>
              </w:sdtContent>
            </w:sdt>
          </w:p>
          <w:p w14:paraId="36D5D1CB" w14:textId="77777777" w:rsidR="00A41C89" w:rsidRPr="00651D01" w:rsidRDefault="0053468C" w:rsidP="00651D01">
            <w:pPr>
              <w:spacing w:after="0" w:line="240" w:lineRule="auto"/>
              <w:jc w:val="center"/>
              <w:rPr>
                <w:rFonts w:ascii="Arial" w:eastAsia="Times New Roman" w:hAnsi="Arial" w:cs="Arial"/>
                <w:sz w:val="20"/>
                <w:szCs w:val="20"/>
                <w:u w:val="single"/>
                <w:lang w:eastAsia="en-US"/>
              </w:rPr>
            </w:pPr>
            <w:sdt>
              <w:sdtPr>
                <w:rPr>
                  <w:rFonts w:ascii="Arial" w:eastAsia="Times New Roman" w:hAnsi="Arial" w:cs="Arial"/>
                  <w:sz w:val="20"/>
                  <w:szCs w:val="20"/>
                  <w:u w:val="single"/>
                  <w:lang w:eastAsia="en-US"/>
                </w:rPr>
                <w:alias w:val="Currency"/>
                <w:tag w:val="Currency"/>
                <w:id w:val="1201676861"/>
                <w:dropDownList>
                  <w:listItem w:value="Choose currency"/>
                  <w:listItem w:displayText="million euro (€)" w:value="million euro (€)"/>
                  <w:listItem w:displayText="million pound (£)" w:value="million pound (£)"/>
                  <w:listItem w:displayText="million USD ($)" w:value="million USD ($)"/>
                  <w:listItem w:displayText="million yen (¥)" w:value="million yen (¥)"/>
                </w:dropDownList>
              </w:sdtPr>
              <w:sdtEndPr/>
              <w:sdtContent>
                <w:r w:rsidR="00A41C89" w:rsidRPr="00651D01">
                  <w:rPr>
                    <w:rFonts w:ascii="Arial" w:eastAsia="Times New Roman" w:hAnsi="Arial" w:cs="Arial"/>
                    <w:sz w:val="20"/>
                    <w:szCs w:val="20"/>
                    <w:u w:val="single"/>
                    <w:lang w:eastAsia="en-US"/>
                  </w:rPr>
                  <w:t>million USD ($)</w:t>
                </w:r>
              </w:sdtContent>
            </w:sdt>
            <w:r w:rsidR="00A41C89" w:rsidRPr="00651D01">
              <w:rPr>
                <w:rFonts w:ascii="Arial" w:eastAsia="Times New Roman" w:hAnsi="Arial" w:cs="Arial"/>
                <w:sz w:val="20"/>
                <w:szCs w:val="20"/>
                <w:u w:val="single"/>
                <w:lang w:eastAsia="en-US"/>
              </w:rPr>
              <w:t xml:space="preserve"> </w:t>
            </w:r>
          </w:p>
          <w:p w14:paraId="43DE179C" w14:textId="77777777" w:rsidR="00A41C89" w:rsidRPr="00651D01" w:rsidRDefault="00A41C89" w:rsidP="00651D01">
            <w:pPr>
              <w:spacing w:after="0" w:line="240" w:lineRule="auto"/>
              <w:jc w:val="center"/>
              <w:rPr>
                <w:rFonts w:ascii="Arial" w:eastAsia="Times New Roman" w:hAnsi="Arial" w:cs="Arial"/>
                <w:sz w:val="20"/>
                <w:szCs w:val="20"/>
                <w:u w:val="single"/>
                <w:lang w:eastAsia="en-US"/>
              </w:rPr>
            </w:pPr>
          </w:p>
          <w:p w14:paraId="3A3CA4B9" w14:textId="77777777" w:rsidR="00A41C89" w:rsidRPr="00651D01" w:rsidRDefault="0053468C" w:rsidP="00651D01">
            <w:pPr>
              <w:spacing w:after="0" w:line="240" w:lineRule="auto"/>
              <w:jc w:val="center"/>
              <w:rPr>
                <w:rFonts w:ascii="Arial" w:eastAsia="Times New Roman" w:hAnsi="Arial" w:cs="Arial"/>
                <w:sz w:val="20"/>
                <w:szCs w:val="20"/>
                <w:u w:val="single"/>
                <w:lang w:eastAsia="en-US"/>
              </w:rPr>
            </w:pPr>
            <w:sdt>
              <w:sdtPr>
                <w:rPr>
                  <w:rFonts w:ascii="Arial" w:eastAsia="Times New Roman" w:hAnsi="Arial" w:cs="Arial"/>
                  <w:sz w:val="20"/>
                  <w:szCs w:val="20"/>
                  <w:highlight w:val="green"/>
                  <w:u w:val="single"/>
                  <w:lang w:eastAsia="en-US"/>
                </w:rPr>
                <w:alias w:val="Currency"/>
                <w:tag w:val="Currency"/>
                <w:id w:val="558837758"/>
                <w:showingPlcHdr/>
                <w:dropDownList>
                  <w:listItem w:value="Choose currency"/>
                  <w:listItem w:displayText="million euro (€)" w:value="million euro (€)"/>
                  <w:listItem w:displayText="million pound (£)" w:value="million pound (£)"/>
                  <w:listItem w:displayText="million USD ($)" w:value="million USD ($)"/>
                  <w:listItem w:displayText="million yen (¥)" w:value="million yen (¥)"/>
                </w:dropDownList>
              </w:sdtPr>
              <w:sdtEndPr/>
              <w:sdtContent>
                <w:r w:rsidR="00651D01" w:rsidRPr="00651D01">
                  <w:rPr>
                    <w:rFonts w:ascii="Arial" w:eastAsia="Times New Roman" w:hAnsi="Arial" w:cs="Arial"/>
                    <w:sz w:val="20"/>
                    <w:szCs w:val="20"/>
                    <w:highlight w:val="green"/>
                    <w:u w:val="single"/>
                    <w:lang w:eastAsia="en-US"/>
                  </w:rPr>
                  <w:t xml:space="preserve">     </w:t>
                </w:r>
              </w:sdtContent>
            </w:sdt>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75A9F88" w14:textId="77777777" w:rsidR="00A41C89" w:rsidRPr="00651D01" w:rsidRDefault="00A41C89" w:rsidP="00651D01">
            <w:pPr>
              <w:tabs>
                <w:tab w:val="left" w:pos="1152"/>
              </w:tabs>
              <w:spacing w:after="0" w:line="240" w:lineRule="auto"/>
              <w:ind w:right="-108"/>
              <w:rPr>
                <w:rFonts w:ascii="Arial" w:eastAsia="Times New Roman" w:hAnsi="Arial" w:cs="Arial"/>
                <w:sz w:val="20"/>
                <w:szCs w:val="20"/>
                <w:u w:val="single"/>
                <w:lang w:val="en-GB" w:eastAsia="en-US"/>
              </w:rPr>
            </w:pPr>
            <w:r w:rsidRPr="00651D01">
              <w:rPr>
                <w:rFonts w:ascii="Arial" w:eastAsia="Times New Roman" w:hAnsi="Arial" w:cs="Arial"/>
                <w:sz w:val="20"/>
                <w:szCs w:val="20"/>
                <w:lang w:val="en-GB" w:eastAsia="en-US"/>
              </w:rPr>
              <w:t>Municipality of Yerevan</w:t>
            </w:r>
          </w:p>
          <w:p w14:paraId="4AA71852" w14:textId="5AB87108" w:rsidR="00A41C89" w:rsidRPr="00651D01" w:rsidRDefault="00A41C89" w:rsidP="00651D01">
            <w:pPr>
              <w:tabs>
                <w:tab w:val="left" w:pos="1152"/>
              </w:tabs>
              <w:spacing w:after="0" w:line="240" w:lineRule="auto"/>
              <w:ind w:right="-108"/>
              <w:rPr>
                <w:rFonts w:ascii="Arial" w:eastAsia="Times New Roman" w:hAnsi="Arial" w:cs="Arial"/>
                <w:sz w:val="20"/>
                <w:szCs w:val="20"/>
                <w:u w:val="single"/>
                <w:lang w:val="en-GB" w:eastAsia="en-US"/>
              </w:rPr>
            </w:pPr>
            <w:r w:rsidRPr="00651D01">
              <w:rPr>
                <w:rFonts w:ascii="Arial" w:eastAsia="Times New Roman" w:hAnsi="Arial" w:cs="Arial"/>
                <w:sz w:val="20"/>
                <w:szCs w:val="20"/>
                <w:lang w:val="en-GB" w:eastAsia="en-US"/>
              </w:rPr>
              <w:t>UNDP</w:t>
            </w:r>
            <w:r w:rsidR="004A2A15">
              <w:rPr>
                <w:rStyle w:val="FootnoteReference"/>
                <w:rFonts w:ascii="Arial" w:eastAsia="Times New Roman" w:hAnsi="Arial" w:cs="Arial"/>
                <w:sz w:val="20"/>
                <w:szCs w:val="20"/>
                <w:lang w:val="en-GB" w:eastAsia="en-US"/>
              </w:rPr>
              <w:footnoteReference w:id="10"/>
            </w:r>
          </w:p>
          <w:p w14:paraId="075CDB8F" w14:textId="77777777" w:rsidR="00A41C89" w:rsidRPr="00651D01" w:rsidRDefault="00A41C89" w:rsidP="00651D01">
            <w:pPr>
              <w:tabs>
                <w:tab w:val="left" w:pos="1152"/>
              </w:tabs>
              <w:spacing w:after="0" w:line="240" w:lineRule="auto"/>
              <w:ind w:right="-108"/>
              <w:rPr>
                <w:rFonts w:ascii="Arial" w:eastAsia="Times New Roman" w:hAnsi="Arial" w:cs="Arial"/>
                <w:sz w:val="20"/>
                <w:szCs w:val="20"/>
                <w:lang w:val="en-GB" w:eastAsia="en-US"/>
              </w:rPr>
            </w:pPr>
            <w:r w:rsidRPr="00651D01">
              <w:rPr>
                <w:rFonts w:ascii="Arial" w:eastAsia="Times New Roman" w:hAnsi="Arial" w:cs="Arial"/>
                <w:sz w:val="20"/>
                <w:szCs w:val="20"/>
                <w:lang w:val="en-GB" w:eastAsia="en-US"/>
              </w:rPr>
              <w:t>Ministry of Nature Protection</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tcPr>
          <w:p w14:paraId="105FA14B" w14:textId="77777777" w:rsidR="00A41C89" w:rsidRPr="00651D01" w:rsidRDefault="00A41C89" w:rsidP="00651D01">
            <w:pPr>
              <w:spacing w:after="0" w:line="240" w:lineRule="auto"/>
              <w:jc w:val="center"/>
              <w:rPr>
                <w:rFonts w:ascii="Arial" w:eastAsia="Times New Roman" w:hAnsi="Arial" w:cs="Arial"/>
                <w:sz w:val="20"/>
                <w:szCs w:val="20"/>
                <w:lang w:val="en-GB" w:eastAsia="en-US"/>
              </w:rPr>
            </w:pPr>
            <w:r w:rsidRPr="00651D01">
              <w:rPr>
                <w:rFonts w:ascii="Arial" w:eastAsia="Times New Roman" w:hAnsi="Arial" w:cs="Arial"/>
                <w:sz w:val="20"/>
                <w:szCs w:val="20"/>
                <w:lang w:val="en-GB" w:eastAsia="en-US"/>
              </w:rPr>
              <w:t>(  )  years</w:t>
            </w:r>
          </w:p>
          <w:p w14:paraId="3FBB7165" w14:textId="77777777" w:rsidR="00A41C89" w:rsidRPr="00651D01" w:rsidRDefault="00A41C89" w:rsidP="00651D01">
            <w:pPr>
              <w:spacing w:after="0" w:line="240" w:lineRule="auto"/>
              <w:jc w:val="center"/>
              <w:rPr>
                <w:rFonts w:ascii="Arial" w:eastAsia="Times New Roman" w:hAnsi="Arial" w:cs="Arial"/>
                <w:sz w:val="20"/>
                <w:szCs w:val="20"/>
                <w:lang w:val="en-GB" w:eastAsia="en-US"/>
              </w:rPr>
            </w:pPr>
            <w:r w:rsidRPr="00651D01">
              <w:rPr>
                <w:rFonts w:ascii="Arial" w:eastAsia="Times New Roman" w:hAnsi="Arial" w:cs="Arial"/>
                <w:sz w:val="20"/>
                <w:szCs w:val="20"/>
                <w:lang w:val="en-GB" w:eastAsia="en-US"/>
              </w:rPr>
              <w:t>(  )  years</w:t>
            </w:r>
          </w:p>
          <w:p w14:paraId="14F9FD8B" w14:textId="77777777" w:rsidR="00A41C89" w:rsidRPr="00651D01" w:rsidRDefault="00A41C89" w:rsidP="00651D01">
            <w:pPr>
              <w:spacing w:after="0" w:line="240" w:lineRule="auto"/>
              <w:jc w:val="center"/>
              <w:rPr>
                <w:rFonts w:ascii="Arial" w:eastAsia="Times New Roman" w:hAnsi="Arial" w:cs="Arial"/>
                <w:sz w:val="20"/>
                <w:szCs w:val="20"/>
                <w:u w:val="single"/>
                <w:lang w:val="en-GB" w:eastAsia="en-US"/>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55808CC5" w14:textId="79D30487" w:rsidR="00A41C89" w:rsidRPr="00651D01" w:rsidRDefault="00A41C89" w:rsidP="00651D01">
            <w:pPr>
              <w:spacing w:after="0" w:line="240" w:lineRule="auto"/>
              <w:rPr>
                <w:rFonts w:ascii="Arial" w:eastAsia="Times New Roman" w:hAnsi="Arial" w:cs="Arial"/>
                <w:sz w:val="20"/>
                <w:szCs w:val="20"/>
                <w:lang w:val="en-GB" w:eastAsia="en-US"/>
              </w:rPr>
            </w:pPr>
            <w:r w:rsidRPr="00651D01">
              <w:rPr>
                <w:rFonts w:ascii="Arial" w:eastAsia="Times New Roman" w:hAnsi="Arial" w:cs="Arial"/>
                <w:sz w:val="20"/>
                <w:szCs w:val="20"/>
                <w:lang w:val="en-GB" w:eastAsia="en-US"/>
              </w:rPr>
              <w:t xml:space="preserve">(   ) % </w:t>
            </w:r>
          </w:p>
          <w:p w14:paraId="3FA54226" w14:textId="77777777" w:rsidR="00A41C89" w:rsidRPr="00651D01" w:rsidRDefault="00A41C89" w:rsidP="00651D01">
            <w:pPr>
              <w:spacing w:after="0" w:line="240" w:lineRule="auto"/>
              <w:rPr>
                <w:rFonts w:ascii="Arial" w:eastAsia="Times New Roman" w:hAnsi="Arial" w:cs="Arial"/>
                <w:sz w:val="20"/>
                <w:szCs w:val="20"/>
                <w:lang w:val="en-GB" w:eastAsia="en-US"/>
              </w:rPr>
            </w:pPr>
            <w:r w:rsidRPr="00651D01">
              <w:rPr>
                <w:rFonts w:ascii="Arial" w:eastAsia="Times New Roman" w:hAnsi="Arial" w:cs="Arial"/>
                <w:sz w:val="20"/>
                <w:szCs w:val="20"/>
                <w:lang w:val="en-GB" w:eastAsia="en-US"/>
              </w:rPr>
              <w:t xml:space="preserve">(   ) % </w:t>
            </w:r>
          </w:p>
          <w:p w14:paraId="41E78AD0" w14:textId="77777777" w:rsidR="00A41C89" w:rsidRPr="00651D01" w:rsidRDefault="00A41C89" w:rsidP="00651D01">
            <w:pPr>
              <w:spacing w:after="0" w:line="240" w:lineRule="auto"/>
              <w:rPr>
                <w:rFonts w:ascii="Arial" w:eastAsia="Times New Roman" w:hAnsi="Arial" w:cs="Arial"/>
                <w:sz w:val="20"/>
                <w:szCs w:val="20"/>
                <w:lang w:val="en-GB" w:eastAsia="en-US"/>
              </w:rPr>
            </w:pPr>
            <w:r w:rsidRPr="00651D01">
              <w:rPr>
                <w:rFonts w:ascii="Arial" w:eastAsia="Times New Roman" w:hAnsi="Arial" w:cs="Arial"/>
                <w:sz w:val="20"/>
                <w:szCs w:val="20"/>
                <w:lang w:val="en-GB" w:eastAsia="en-US"/>
              </w:rPr>
              <w:t>(   ) % IRR</w:t>
            </w:r>
          </w:p>
          <w:p w14:paraId="6AC533B0" w14:textId="77777777" w:rsidR="00A41C89" w:rsidRPr="00651D01" w:rsidRDefault="00A41C89" w:rsidP="00651D01">
            <w:pPr>
              <w:spacing w:after="0" w:line="240" w:lineRule="auto"/>
              <w:jc w:val="center"/>
              <w:rPr>
                <w:rFonts w:ascii="Arial" w:eastAsia="Times New Roman" w:hAnsi="Arial" w:cs="Arial"/>
                <w:sz w:val="20"/>
                <w:szCs w:val="20"/>
                <w:u w:val="single"/>
                <w:lang w:val="en-GB" w:eastAsia="en-US"/>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sdt>
            <w:sdtPr>
              <w:rPr>
                <w:rFonts w:ascii="Arial" w:eastAsia="Times New Roman" w:hAnsi="Arial" w:cs="Arial"/>
                <w:sz w:val="20"/>
                <w:szCs w:val="20"/>
                <w:u w:val="single"/>
                <w:lang w:val="en-GB" w:eastAsia="en-US"/>
              </w:rPr>
              <w:id w:val="-359745774"/>
              <w:showingPlcHdr/>
              <w:dropDownList>
                <w:listItem w:value="Choose seniority structure"/>
                <w:listItem w:displayText="pari passu" w:value="pari passu"/>
                <w:listItem w:displayText="senior" w:value="senior"/>
                <w:listItem w:displayText="junior" w:value="junior"/>
              </w:dropDownList>
            </w:sdtPr>
            <w:sdtEndPr/>
            <w:sdtContent>
              <w:p w14:paraId="46AC5DF7" w14:textId="77777777" w:rsidR="00A41C89" w:rsidRPr="00651D01" w:rsidRDefault="00A41C89" w:rsidP="00651D01">
                <w:pPr>
                  <w:spacing w:after="0" w:line="240" w:lineRule="auto"/>
                  <w:jc w:val="center"/>
                  <w:rPr>
                    <w:rFonts w:ascii="Arial" w:eastAsia="Times New Roman" w:hAnsi="Arial" w:cs="Arial"/>
                    <w:sz w:val="20"/>
                    <w:szCs w:val="20"/>
                    <w:u w:val="single"/>
                    <w:lang w:val="en-GB" w:eastAsia="en-US"/>
                  </w:rPr>
                </w:pPr>
                <w:r w:rsidRPr="00651D01">
                  <w:rPr>
                    <w:rFonts w:ascii="Arial" w:eastAsia="Times New Roman" w:hAnsi="Arial" w:cs="Arial"/>
                    <w:color w:val="808080"/>
                    <w:sz w:val="20"/>
                    <w:szCs w:val="20"/>
                    <w:u w:val="single"/>
                    <w:lang w:val="en-GB" w:eastAsia="en-US"/>
                  </w:rPr>
                  <w:t>Options</w:t>
                </w:r>
              </w:p>
            </w:sdtContent>
          </w:sdt>
          <w:sdt>
            <w:sdtPr>
              <w:rPr>
                <w:rFonts w:ascii="Arial" w:eastAsia="Times New Roman" w:hAnsi="Arial" w:cs="Arial"/>
                <w:sz w:val="20"/>
                <w:szCs w:val="20"/>
                <w:u w:val="single"/>
                <w:lang w:val="en-GB" w:eastAsia="en-US"/>
              </w:rPr>
              <w:id w:val="-1738004483"/>
              <w:showingPlcHdr/>
              <w:dropDownList>
                <w:listItem w:value="Choose seniority structure"/>
                <w:listItem w:displayText="pari passu" w:value="pari passu"/>
                <w:listItem w:displayText="senior" w:value="senior"/>
                <w:listItem w:displayText="junior" w:value="junior"/>
              </w:dropDownList>
            </w:sdtPr>
            <w:sdtEndPr/>
            <w:sdtContent>
              <w:p w14:paraId="5D9D999B" w14:textId="77777777" w:rsidR="00A41C89" w:rsidRPr="00651D01" w:rsidRDefault="00A41C89" w:rsidP="00651D01">
                <w:pPr>
                  <w:spacing w:after="0" w:line="240" w:lineRule="auto"/>
                  <w:jc w:val="center"/>
                  <w:rPr>
                    <w:rFonts w:ascii="Arial" w:eastAsia="Times New Roman" w:hAnsi="Arial" w:cs="Arial"/>
                    <w:sz w:val="20"/>
                    <w:szCs w:val="20"/>
                    <w:u w:val="single"/>
                    <w:lang w:val="en-GB" w:eastAsia="en-US"/>
                  </w:rPr>
                </w:pPr>
                <w:r w:rsidRPr="00651D01">
                  <w:rPr>
                    <w:rFonts w:ascii="Arial" w:eastAsia="Times New Roman" w:hAnsi="Arial" w:cs="Arial"/>
                    <w:color w:val="808080"/>
                    <w:sz w:val="20"/>
                    <w:szCs w:val="20"/>
                    <w:u w:val="single"/>
                    <w:lang w:val="en-GB" w:eastAsia="en-US"/>
                  </w:rPr>
                  <w:t>Options</w:t>
                </w:r>
              </w:p>
            </w:sdtContent>
          </w:sdt>
          <w:sdt>
            <w:sdtPr>
              <w:rPr>
                <w:rFonts w:ascii="Arial" w:eastAsia="Times New Roman" w:hAnsi="Arial" w:cs="Arial"/>
                <w:sz w:val="20"/>
                <w:szCs w:val="20"/>
                <w:u w:val="single"/>
                <w:lang w:val="en-GB" w:eastAsia="en-US"/>
              </w:rPr>
              <w:id w:val="1809740195"/>
              <w:showingPlcHdr/>
              <w:dropDownList>
                <w:listItem w:value="Choose seniority structure"/>
                <w:listItem w:displayText="pari passu" w:value="pari passu"/>
                <w:listItem w:displayText="senior" w:value="senior"/>
                <w:listItem w:displayText="junior" w:value="junior"/>
              </w:dropDownList>
            </w:sdtPr>
            <w:sdtEndPr/>
            <w:sdtContent>
              <w:p w14:paraId="021AB717" w14:textId="77777777" w:rsidR="00A41C89" w:rsidRPr="00651D01" w:rsidRDefault="00A41C89" w:rsidP="00651D01">
                <w:pPr>
                  <w:spacing w:after="0" w:line="240" w:lineRule="auto"/>
                  <w:jc w:val="center"/>
                  <w:rPr>
                    <w:rFonts w:ascii="Arial" w:eastAsia="Times New Roman" w:hAnsi="Arial" w:cs="Arial"/>
                    <w:sz w:val="20"/>
                    <w:szCs w:val="20"/>
                    <w:u w:val="single"/>
                    <w:lang w:val="en-GB" w:eastAsia="en-US"/>
                  </w:rPr>
                </w:pPr>
                <w:r w:rsidRPr="00651D01">
                  <w:rPr>
                    <w:rFonts w:ascii="Arial" w:eastAsia="Times New Roman" w:hAnsi="Arial" w:cs="Arial"/>
                    <w:color w:val="808080"/>
                    <w:sz w:val="20"/>
                    <w:szCs w:val="20"/>
                    <w:u w:val="single"/>
                    <w:lang w:val="en-GB" w:eastAsia="en-US"/>
                  </w:rPr>
                  <w:t>Options</w:t>
                </w:r>
              </w:p>
            </w:sdtContent>
          </w:sdt>
        </w:tc>
      </w:tr>
      <w:tr w:rsidR="00A41C89" w:rsidRPr="00A847EA" w14:paraId="2E35A3A7" w14:textId="77777777">
        <w:trPr>
          <w:trHeight w:val="310"/>
        </w:trPr>
        <w:tc>
          <w:tcPr>
            <w:tcW w:w="1440" w:type="dxa"/>
            <w:vMerge/>
            <w:tcBorders>
              <w:left w:val="single" w:sz="4" w:space="0" w:color="auto"/>
              <w:bottom w:val="single" w:sz="4" w:space="0" w:color="auto"/>
              <w:right w:val="single" w:sz="4" w:space="0" w:color="auto"/>
            </w:tcBorders>
            <w:shd w:val="clear" w:color="auto" w:fill="F2F2F2"/>
            <w:vAlign w:val="center"/>
          </w:tcPr>
          <w:p w14:paraId="3C275960" w14:textId="77777777" w:rsidR="00A41C89" w:rsidRPr="00A847EA" w:rsidRDefault="00A41C89" w:rsidP="00651D01">
            <w:pPr>
              <w:spacing w:after="0" w:line="240" w:lineRule="auto"/>
              <w:ind w:left="360"/>
              <w:rPr>
                <w:rFonts w:ascii="Arial" w:eastAsia="Times New Roman" w:hAnsi="Arial" w:cs="Arial"/>
                <w:color w:val="24634F"/>
                <w:sz w:val="20"/>
                <w:szCs w:val="20"/>
                <w:lang w:val="en-GB" w:eastAsia="en-US"/>
              </w:rPr>
            </w:pPr>
          </w:p>
        </w:tc>
        <w:tc>
          <w:tcPr>
            <w:tcW w:w="9360" w:type="dxa"/>
            <w:gridSpan w:val="9"/>
            <w:tcBorders>
              <w:top w:val="single" w:sz="4" w:space="0" w:color="auto"/>
              <w:left w:val="nil"/>
              <w:bottom w:val="single" w:sz="4" w:space="0" w:color="auto"/>
              <w:right w:val="single" w:sz="4" w:space="0" w:color="auto"/>
            </w:tcBorders>
            <w:shd w:val="clear" w:color="auto" w:fill="auto"/>
            <w:noWrap/>
            <w:vAlign w:val="center"/>
          </w:tcPr>
          <w:p w14:paraId="4C9C960F" w14:textId="0FA9655C" w:rsidR="00A41C89" w:rsidRPr="008B4545" w:rsidRDefault="00A41C89" w:rsidP="00DF77AB">
            <w:pPr>
              <w:tabs>
                <w:tab w:val="left" w:pos="1152"/>
              </w:tabs>
              <w:spacing w:after="0" w:line="240" w:lineRule="auto"/>
              <w:ind w:right="-108"/>
              <w:rPr>
                <w:rFonts w:ascii="Arial" w:eastAsia="Times New Roman" w:hAnsi="Arial" w:cs="Arial"/>
                <w:sz w:val="20"/>
                <w:szCs w:val="20"/>
                <w:lang w:val="en-GB" w:eastAsia="en-US"/>
              </w:rPr>
            </w:pPr>
            <w:r w:rsidRPr="008B4545">
              <w:rPr>
                <w:rFonts w:ascii="Arial" w:eastAsia="Times New Roman" w:hAnsi="Arial" w:cs="Arial"/>
                <w:sz w:val="20"/>
                <w:szCs w:val="20"/>
                <w:lang w:val="en-GB" w:eastAsia="en-US"/>
              </w:rPr>
              <w:t xml:space="preserve">Lead financing institution: </w:t>
            </w:r>
            <w:r w:rsidR="00DF77AB">
              <w:rPr>
                <w:rFonts w:ascii="Arial" w:eastAsia="Times New Roman" w:hAnsi="Arial" w:cs="Arial"/>
                <w:sz w:val="20"/>
                <w:szCs w:val="20"/>
                <w:lang w:val="en-GB" w:eastAsia="en-US"/>
              </w:rPr>
              <w:t>N/a</w:t>
            </w:r>
          </w:p>
        </w:tc>
      </w:tr>
      <w:tr w:rsidR="00A41C89" w:rsidRPr="00A847EA" w14:paraId="6598B180" w14:textId="77777777">
        <w:trPr>
          <w:trHeight w:val="278"/>
        </w:trPr>
        <w:tc>
          <w:tcPr>
            <w:tcW w:w="1440"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5AD40E37" w14:textId="77777777" w:rsidR="00A41C89" w:rsidRPr="00A847EA" w:rsidRDefault="00A41C89" w:rsidP="00651D01">
            <w:pPr>
              <w:spacing w:after="0" w:line="240" w:lineRule="auto"/>
              <w:ind w:left="360"/>
              <w:rPr>
                <w:rFonts w:ascii="Arial" w:eastAsia="Times New Roman" w:hAnsi="Arial" w:cs="Arial"/>
                <w:color w:val="24634F"/>
                <w:sz w:val="20"/>
                <w:szCs w:val="20"/>
                <w:lang w:val="en-GB" w:eastAsia="en-US"/>
              </w:rPr>
            </w:pPr>
          </w:p>
        </w:tc>
        <w:tc>
          <w:tcPr>
            <w:tcW w:w="9360" w:type="dxa"/>
            <w:gridSpan w:val="9"/>
            <w:tcBorders>
              <w:top w:val="single" w:sz="4" w:space="0" w:color="auto"/>
              <w:left w:val="nil"/>
              <w:bottom w:val="single" w:sz="4" w:space="0" w:color="auto"/>
              <w:right w:val="single" w:sz="4" w:space="0" w:color="auto"/>
            </w:tcBorders>
            <w:shd w:val="clear" w:color="auto" w:fill="auto"/>
            <w:noWrap/>
          </w:tcPr>
          <w:p w14:paraId="49035EDA" w14:textId="77777777" w:rsidR="00A41C89" w:rsidRPr="006E1A3A" w:rsidRDefault="00A41C89" w:rsidP="00284B3A">
            <w:pPr>
              <w:tabs>
                <w:tab w:val="left" w:pos="1152"/>
              </w:tabs>
              <w:spacing w:after="0" w:line="240" w:lineRule="auto"/>
              <w:ind w:right="-108"/>
              <w:rPr>
                <w:rFonts w:ascii="Arial" w:eastAsia="Times New Roman" w:hAnsi="Arial" w:cs="Arial"/>
                <w:i/>
                <w:sz w:val="20"/>
                <w:szCs w:val="18"/>
                <w:lang w:val="en-GB" w:eastAsia="en-US"/>
              </w:rPr>
            </w:pPr>
            <w:r w:rsidRPr="006E1A3A">
              <w:rPr>
                <w:rFonts w:ascii="Arial" w:eastAsia="Times New Roman" w:hAnsi="Arial" w:cs="Arial"/>
                <w:i/>
                <w:sz w:val="20"/>
                <w:szCs w:val="18"/>
                <w:lang w:val="en-GB" w:eastAsia="en-US"/>
              </w:rPr>
              <w:t>Confirmation letters from co-financing partners are provided in the Annex IV</w:t>
            </w:r>
            <w:r w:rsidR="0055499F" w:rsidRPr="006E1A3A">
              <w:rPr>
                <w:rFonts w:ascii="Arial" w:eastAsia="Times New Roman" w:hAnsi="Arial" w:cs="Arial"/>
                <w:i/>
                <w:sz w:val="20"/>
                <w:szCs w:val="18"/>
                <w:lang w:val="en-GB" w:eastAsia="en-US"/>
              </w:rPr>
              <w:t>. The status of co-financing as of December 2015 is the following:</w:t>
            </w:r>
          </w:p>
          <w:p w14:paraId="4D4CC200" w14:textId="77777777" w:rsidR="00BB77B1" w:rsidRPr="006E1A3A" w:rsidRDefault="00BB77B1" w:rsidP="00284B3A">
            <w:pPr>
              <w:tabs>
                <w:tab w:val="left" w:pos="1152"/>
              </w:tabs>
              <w:spacing w:after="0" w:line="240" w:lineRule="auto"/>
              <w:ind w:right="-108"/>
              <w:rPr>
                <w:rFonts w:ascii="Arial" w:eastAsia="Times New Roman" w:hAnsi="Arial" w:cs="Arial"/>
                <w:i/>
                <w:sz w:val="20"/>
                <w:szCs w:val="18"/>
                <w:lang w:val="en-GB" w:eastAsia="en-US"/>
              </w:rPr>
            </w:pPr>
          </w:p>
          <w:p w14:paraId="08E08AE6" w14:textId="77777777" w:rsidR="00284B3A" w:rsidRDefault="00BB77B1" w:rsidP="00284B3A">
            <w:pPr>
              <w:widowControl w:val="0"/>
              <w:numPr>
                <w:ilvl w:val="0"/>
                <w:numId w:val="24"/>
              </w:numPr>
              <w:tabs>
                <w:tab w:val="left" w:pos="220"/>
                <w:tab w:val="left" w:pos="720"/>
              </w:tabs>
              <w:autoSpaceDE w:val="0"/>
              <w:autoSpaceDN w:val="0"/>
              <w:adjustRightInd w:val="0"/>
              <w:spacing w:after="0" w:line="240" w:lineRule="auto"/>
              <w:ind w:hanging="720"/>
              <w:rPr>
                <w:rFonts w:ascii="Arial" w:eastAsia="Times New Roman" w:hAnsi="Arial" w:cs="Arial"/>
                <w:i/>
                <w:sz w:val="20"/>
                <w:szCs w:val="18"/>
                <w:lang w:val="en-GB" w:eastAsia="en-US"/>
              </w:rPr>
            </w:pPr>
            <w:r w:rsidRPr="006E1A3A">
              <w:rPr>
                <w:rFonts w:ascii="Arial" w:eastAsia="Times New Roman" w:hAnsi="Arial" w:cs="Arial"/>
                <w:i/>
                <w:sz w:val="20"/>
                <w:szCs w:val="18"/>
                <w:lang w:val="en-GB" w:eastAsia="en-US"/>
              </w:rPr>
              <w:t>Yerevan municipality: co-financing confirmed (Annex IVc)</w:t>
            </w:r>
            <w:r w:rsidR="00284B3A">
              <w:rPr>
                <w:rFonts w:ascii="Arial" w:eastAsia="Times New Roman" w:hAnsi="Arial" w:cs="Arial"/>
                <w:i/>
                <w:sz w:val="20"/>
                <w:szCs w:val="18"/>
                <w:lang w:val="en-GB" w:eastAsia="en-US"/>
              </w:rPr>
              <w:t>.</w:t>
            </w:r>
          </w:p>
          <w:p w14:paraId="20C4F56A" w14:textId="521017CA" w:rsidR="00BB77B1" w:rsidRPr="00DF77AB" w:rsidRDefault="00BB77B1" w:rsidP="00284B3A">
            <w:pPr>
              <w:widowControl w:val="0"/>
              <w:tabs>
                <w:tab w:val="left" w:pos="220"/>
                <w:tab w:val="left" w:pos="720"/>
              </w:tabs>
              <w:autoSpaceDE w:val="0"/>
              <w:autoSpaceDN w:val="0"/>
              <w:adjustRightInd w:val="0"/>
              <w:spacing w:after="0" w:line="240" w:lineRule="auto"/>
              <w:ind w:left="720"/>
              <w:rPr>
                <w:rFonts w:ascii="Arial" w:eastAsia="Times New Roman" w:hAnsi="Arial" w:cs="Arial"/>
                <w:i/>
                <w:sz w:val="20"/>
                <w:szCs w:val="18"/>
                <w:lang w:val="en-GB" w:eastAsia="en-US"/>
              </w:rPr>
            </w:pPr>
            <w:r w:rsidRPr="006E1A3A">
              <w:rPr>
                <w:rFonts w:ascii="Arial" w:eastAsia="Times New Roman" w:hAnsi="Arial" w:cs="Arial"/>
                <w:i/>
                <w:sz w:val="20"/>
                <w:szCs w:val="18"/>
                <w:lang w:val="en-GB" w:eastAsia="en-US"/>
              </w:rPr>
              <w:t xml:space="preserve"> </w:t>
            </w:r>
          </w:p>
          <w:p w14:paraId="3509B374" w14:textId="57FD1CB6" w:rsidR="00BB77B1" w:rsidRDefault="00BB77B1" w:rsidP="00284B3A">
            <w:pPr>
              <w:widowControl w:val="0"/>
              <w:numPr>
                <w:ilvl w:val="0"/>
                <w:numId w:val="24"/>
              </w:numPr>
              <w:tabs>
                <w:tab w:val="left" w:pos="220"/>
                <w:tab w:val="left" w:pos="275"/>
              </w:tabs>
              <w:autoSpaceDE w:val="0"/>
              <w:autoSpaceDN w:val="0"/>
              <w:adjustRightInd w:val="0"/>
              <w:spacing w:after="0" w:line="240" w:lineRule="auto"/>
              <w:ind w:left="275" w:hanging="275"/>
              <w:rPr>
                <w:rFonts w:ascii="Arial" w:eastAsia="Times New Roman" w:hAnsi="Arial" w:cs="Arial"/>
                <w:i/>
                <w:sz w:val="20"/>
                <w:szCs w:val="18"/>
                <w:lang w:val="en-GB" w:eastAsia="en-US"/>
              </w:rPr>
            </w:pPr>
            <w:r w:rsidRPr="006E1A3A">
              <w:rPr>
                <w:rFonts w:ascii="Arial" w:eastAsia="Times New Roman" w:hAnsi="Arial" w:cs="Arial"/>
                <w:i/>
                <w:sz w:val="20"/>
                <w:szCs w:val="18"/>
                <w:lang w:val="en-GB" w:eastAsia="en-US"/>
              </w:rPr>
              <w:t xml:space="preserve">UNDP: co-financing has been confirmed, consisting of UNDP’s TRAC (grant) resources in the amount of US$ 240,000 and US$ 1,000,000 of grant from the UNDP-GEF </w:t>
            </w:r>
            <w:r w:rsidR="006E1A3A" w:rsidRPr="006E1A3A">
              <w:rPr>
                <w:rFonts w:ascii="Arial" w:eastAsia="Times New Roman" w:hAnsi="Arial" w:cs="Arial"/>
                <w:i/>
                <w:sz w:val="20"/>
                <w:szCs w:val="18"/>
                <w:lang w:val="en-GB" w:eastAsia="en-US"/>
              </w:rPr>
              <w:t>‘</w:t>
            </w:r>
            <w:r w:rsidRPr="006E1A3A">
              <w:rPr>
                <w:rFonts w:ascii="Arial" w:eastAsia="Times New Roman" w:hAnsi="Arial" w:cs="Arial"/>
                <w:i/>
                <w:sz w:val="20"/>
                <w:szCs w:val="18"/>
                <w:lang w:val="en-GB" w:eastAsia="en-US"/>
              </w:rPr>
              <w:t>Sustainable Cities</w:t>
            </w:r>
            <w:r w:rsidR="006E1A3A" w:rsidRPr="006E1A3A">
              <w:rPr>
                <w:rFonts w:ascii="Arial" w:eastAsia="Times New Roman" w:hAnsi="Arial" w:cs="Arial"/>
                <w:i/>
                <w:sz w:val="20"/>
                <w:szCs w:val="18"/>
                <w:lang w:val="en-GB" w:eastAsia="en-US"/>
              </w:rPr>
              <w:t>’</w:t>
            </w:r>
            <w:r w:rsidRPr="006E1A3A">
              <w:rPr>
                <w:rFonts w:ascii="Arial" w:eastAsia="Times New Roman" w:hAnsi="Arial" w:cs="Arial"/>
                <w:i/>
                <w:sz w:val="20"/>
                <w:szCs w:val="18"/>
                <w:lang w:val="en-GB" w:eastAsia="en-US"/>
              </w:rPr>
              <w:t xml:space="preserve"> project. This GEF project has been prioritized by the Government of Armenia to receive funding from the Armenian GEF-6 STAR allocation and is currently under development, with an expected starting date in July 2016. </w:t>
            </w:r>
          </w:p>
          <w:p w14:paraId="591FF49C" w14:textId="77777777" w:rsidR="00284B3A" w:rsidRDefault="00284B3A" w:rsidP="00284B3A">
            <w:pPr>
              <w:widowControl w:val="0"/>
              <w:tabs>
                <w:tab w:val="left" w:pos="220"/>
                <w:tab w:val="left" w:pos="275"/>
              </w:tabs>
              <w:autoSpaceDE w:val="0"/>
              <w:autoSpaceDN w:val="0"/>
              <w:adjustRightInd w:val="0"/>
              <w:spacing w:after="0" w:line="240" w:lineRule="auto"/>
              <w:ind w:left="275"/>
              <w:rPr>
                <w:rFonts w:ascii="Arial" w:eastAsia="Times New Roman" w:hAnsi="Arial" w:cs="Arial"/>
                <w:i/>
                <w:sz w:val="20"/>
                <w:szCs w:val="18"/>
                <w:lang w:val="en-GB" w:eastAsia="en-US"/>
              </w:rPr>
            </w:pPr>
          </w:p>
          <w:p w14:paraId="4E6D85E9" w14:textId="77777777" w:rsidR="0055499F" w:rsidRDefault="00BB77B1" w:rsidP="00284B3A">
            <w:pPr>
              <w:widowControl w:val="0"/>
              <w:numPr>
                <w:ilvl w:val="0"/>
                <w:numId w:val="24"/>
              </w:numPr>
              <w:tabs>
                <w:tab w:val="left" w:pos="220"/>
                <w:tab w:val="left" w:pos="275"/>
              </w:tabs>
              <w:autoSpaceDE w:val="0"/>
              <w:autoSpaceDN w:val="0"/>
              <w:adjustRightInd w:val="0"/>
              <w:spacing w:after="0" w:line="240" w:lineRule="auto"/>
              <w:ind w:left="275" w:hanging="275"/>
              <w:rPr>
                <w:rFonts w:ascii="Arial" w:eastAsia="Times New Roman" w:hAnsi="Arial" w:cs="Arial"/>
                <w:i/>
                <w:sz w:val="20"/>
                <w:szCs w:val="18"/>
                <w:lang w:val="en-GB" w:eastAsia="en-US"/>
              </w:rPr>
            </w:pPr>
            <w:r w:rsidRPr="006E1A3A">
              <w:rPr>
                <w:rFonts w:ascii="Arial" w:eastAsia="Times New Roman" w:hAnsi="Arial" w:cs="Arial"/>
                <w:i/>
                <w:sz w:val="20"/>
                <w:szCs w:val="18"/>
                <w:lang w:val="en-GB" w:eastAsia="en-US"/>
              </w:rPr>
              <w:t>Ministry of Natural Resources (MoNP): co-financing (grant) has been confirmed, see Annex IVd</w:t>
            </w:r>
            <w:r w:rsidR="006E1A3A" w:rsidRPr="006E1A3A">
              <w:rPr>
                <w:rFonts w:ascii="Arial" w:eastAsia="Times New Roman" w:hAnsi="Arial" w:cs="Arial"/>
                <w:i/>
                <w:sz w:val="20"/>
                <w:szCs w:val="18"/>
                <w:lang w:val="en-GB" w:eastAsia="en-US"/>
              </w:rPr>
              <w:t>.</w:t>
            </w:r>
          </w:p>
          <w:p w14:paraId="34816F72" w14:textId="77777777" w:rsidR="00284B3A" w:rsidRDefault="00284B3A" w:rsidP="00284B3A">
            <w:pPr>
              <w:widowControl w:val="0"/>
              <w:tabs>
                <w:tab w:val="left" w:pos="220"/>
                <w:tab w:val="left" w:pos="275"/>
              </w:tabs>
              <w:autoSpaceDE w:val="0"/>
              <w:autoSpaceDN w:val="0"/>
              <w:adjustRightInd w:val="0"/>
              <w:spacing w:after="0" w:line="240" w:lineRule="auto"/>
              <w:rPr>
                <w:rFonts w:ascii="Arial" w:eastAsia="Times New Roman" w:hAnsi="Arial" w:cs="Arial"/>
                <w:i/>
                <w:sz w:val="20"/>
                <w:szCs w:val="18"/>
                <w:lang w:val="en-GB" w:eastAsia="en-US"/>
              </w:rPr>
            </w:pPr>
          </w:p>
          <w:p w14:paraId="143237F0" w14:textId="28CF4534" w:rsidR="00DF77AB" w:rsidRPr="00BB77B1" w:rsidRDefault="00DF77AB" w:rsidP="00CE1950">
            <w:pPr>
              <w:widowControl w:val="0"/>
              <w:tabs>
                <w:tab w:val="left" w:pos="220"/>
                <w:tab w:val="left" w:pos="275"/>
              </w:tabs>
              <w:autoSpaceDE w:val="0"/>
              <w:autoSpaceDN w:val="0"/>
              <w:adjustRightInd w:val="0"/>
              <w:spacing w:after="0" w:line="240" w:lineRule="auto"/>
              <w:rPr>
                <w:rFonts w:ascii="Arial" w:eastAsia="Times New Roman" w:hAnsi="Arial" w:cs="Arial"/>
                <w:i/>
                <w:sz w:val="20"/>
                <w:szCs w:val="18"/>
                <w:lang w:val="en-GB" w:eastAsia="en-US"/>
              </w:rPr>
            </w:pPr>
          </w:p>
        </w:tc>
      </w:tr>
      <w:tr w:rsidR="00A41C89" w:rsidRPr="00A847EA" w14:paraId="48487C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8"/>
        </w:trPr>
        <w:tc>
          <w:tcPr>
            <w:tcW w:w="10800" w:type="dxa"/>
            <w:gridSpan w:val="10"/>
            <w:shd w:val="clear" w:color="auto" w:fill="24634F"/>
            <w:vAlign w:val="center"/>
          </w:tcPr>
          <w:p w14:paraId="2DDE67FF" w14:textId="293D3E32" w:rsidR="00A41C89" w:rsidRPr="00A847EA" w:rsidRDefault="00A41C89" w:rsidP="00A41C89">
            <w:pPr>
              <w:spacing w:after="0" w:line="276" w:lineRule="auto"/>
              <w:ind w:right="-108"/>
              <w:rPr>
                <w:rFonts w:ascii="Arial" w:eastAsia="Times New Roman" w:hAnsi="Arial" w:cs="Arial"/>
                <w:b/>
                <w:color w:val="000000" w:themeColor="text1"/>
                <w:lang w:val="en-GB" w:eastAsia="ja-JP"/>
              </w:rPr>
            </w:pPr>
            <w:r w:rsidRPr="00A847EA">
              <w:rPr>
                <w:rFonts w:ascii="Arial" w:eastAsia="Times New Roman" w:hAnsi="Arial" w:cs="Arial"/>
                <w:b/>
                <w:color w:val="FFFFFF" w:themeColor="background1"/>
                <w:lang w:val="en-GB" w:eastAsia="ja-JP"/>
              </w:rPr>
              <w:lastRenderedPageBreak/>
              <w:t>B.3. Fee Arrangement</w:t>
            </w:r>
          </w:p>
        </w:tc>
      </w:tr>
      <w:tr w:rsidR="00A41C89" w:rsidRPr="00A847EA" w14:paraId="1E75EE41" w14:textId="77777777" w:rsidTr="00B13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98"/>
        </w:trPr>
        <w:tc>
          <w:tcPr>
            <w:tcW w:w="10800" w:type="dxa"/>
            <w:gridSpan w:val="10"/>
            <w:shd w:val="clear" w:color="auto" w:fill="FFFFFF" w:themeFill="background1"/>
            <w:vAlign w:val="center"/>
          </w:tcPr>
          <w:p w14:paraId="3E2A3235" w14:textId="1884C62A" w:rsidR="002553F5" w:rsidRPr="0082512B" w:rsidRDefault="00C22366" w:rsidP="00823608">
            <w:pPr>
              <w:pStyle w:val="ListParagraph"/>
              <w:numPr>
                <w:ilvl w:val="0"/>
                <w:numId w:val="11"/>
              </w:numPr>
              <w:spacing w:after="0" w:line="240" w:lineRule="auto"/>
              <w:ind w:left="342"/>
              <w:jc w:val="both"/>
              <w:rPr>
                <w:rFonts w:ascii="Arial" w:eastAsia="Times New Roman" w:hAnsi="Arial" w:cs="Arial"/>
                <w:color w:val="000000"/>
                <w:sz w:val="20"/>
                <w:lang w:val="en-GB" w:eastAsia="ja-JP"/>
              </w:rPr>
            </w:pPr>
            <w:r w:rsidRPr="0082512B">
              <w:rPr>
                <w:rFonts w:ascii="Arial" w:hAnsi="Arial" w:cs="Arial"/>
                <w:sz w:val="20"/>
                <w:szCs w:val="20"/>
              </w:rPr>
              <w:t xml:space="preserve">The fee arrangement for the proposed project </w:t>
            </w:r>
            <w:r w:rsidR="00AA4B38">
              <w:rPr>
                <w:rFonts w:ascii="Arial" w:hAnsi="Arial" w:cs="Arial"/>
                <w:sz w:val="20"/>
                <w:szCs w:val="20"/>
              </w:rPr>
              <w:t>will</w:t>
            </w:r>
            <w:r w:rsidRPr="0082512B">
              <w:rPr>
                <w:rFonts w:ascii="Arial" w:hAnsi="Arial" w:cs="Arial"/>
                <w:sz w:val="20"/>
                <w:szCs w:val="20"/>
              </w:rPr>
              <w:t xml:space="preserve"> be aligned with the GCF Board’s decision on fees, taken at the 11</w:t>
            </w:r>
            <w:r w:rsidRPr="0082512B">
              <w:rPr>
                <w:rFonts w:ascii="Arial" w:hAnsi="Arial" w:cs="Arial"/>
                <w:sz w:val="20"/>
                <w:szCs w:val="20"/>
                <w:vertAlign w:val="superscript"/>
              </w:rPr>
              <w:t>th</w:t>
            </w:r>
            <w:r w:rsidRPr="0082512B">
              <w:rPr>
                <w:rFonts w:ascii="Arial" w:hAnsi="Arial" w:cs="Arial"/>
                <w:sz w:val="20"/>
                <w:szCs w:val="20"/>
              </w:rPr>
              <w:t xml:space="preserve"> meeting of the Board</w:t>
            </w:r>
            <w:r w:rsidR="002553F5" w:rsidRPr="0082512B">
              <w:rPr>
                <w:rFonts w:ascii="Arial" w:eastAsia="Times New Roman" w:hAnsi="Arial" w:cs="Arial"/>
                <w:iCs/>
                <w:color w:val="000000"/>
                <w:sz w:val="20"/>
                <w:lang w:val="en-GB" w:eastAsia="ja-JP"/>
              </w:rPr>
              <w:t>.</w:t>
            </w:r>
          </w:p>
          <w:p w14:paraId="3AD81E75" w14:textId="7E198350" w:rsidR="000A5E53" w:rsidRPr="00B13CD9" w:rsidRDefault="000A5E53" w:rsidP="00B13CD9">
            <w:pPr>
              <w:pStyle w:val="ListParagraph"/>
              <w:spacing w:after="0" w:line="240" w:lineRule="auto"/>
              <w:ind w:left="365"/>
              <w:jc w:val="both"/>
              <w:rPr>
                <w:rFonts w:ascii="Arial" w:eastAsia="Times New Roman" w:hAnsi="Arial" w:cs="Arial"/>
                <w:color w:val="000000"/>
                <w:sz w:val="20"/>
                <w:szCs w:val="20"/>
                <w:highlight w:val="yellow"/>
                <w:lang w:val="en-GB" w:eastAsia="ja-JP"/>
              </w:rPr>
            </w:pPr>
          </w:p>
          <w:p w14:paraId="77FF769A" w14:textId="59CF661F" w:rsidR="00A3434B" w:rsidRPr="002553F5" w:rsidRDefault="00B13CD9" w:rsidP="00823608">
            <w:pPr>
              <w:pStyle w:val="ListParagraph"/>
              <w:numPr>
                <w:ilvl w:val="0"/>
                <w:numId w:val="11"/>
              </w:numPr>
              <w:spacing w:after="0" w:line="240" w:lineRule="auto"/>
              <w:ind w:left="342"/>
              <w:rPr>
                <w:iCs/>
                <w:lang w:val="en-GB" w:eastAsia="ja-JP"/>
              </w:rPr>
            </w:pPr>
            <w:r w:rsidRPr="00B13CD9">
              <w:rPr>
                <w:rFonts w:ascii="Arial" w:hAnsi="Arial" w:cs="Arial"/>
                <w:sz w:val="20"/>
                <w:szCs w:val="20"/>
              </w:rPr>
              <w:t>The budget figures presented in this proposal exclude the fee: i.e. the resources required to cover quality assurance and oversight services performed by UNDP over all phases of the project cycle as follows: (i) oversight of proposal development; (ii) appraisal (pre and final) and oversight of project start-up; (iii) supervision and oversight of project implementation; and (iv) oversee project closure.</w:t>
            </w:r>
          </w:p>
        </w:tc>
      </w:tr>
      <w:tr w:rsidR="00A41C89" w:rsidRPr="00A847EA" w14:paraId="564518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82"/>
        </w:trPr>
        <w:tc>
          <w:tcPr>
            <w:tcW w:w="10800" w:type="dxa"/>
            <w:gridSpan w:val="10"/>
            <w:shd w:val="clear" w:color="auto" w:fill="24634F"/>
            <w:vAlign w:val="center"/>
          </w:tcPr>
          <w:p w14:paraId="2D41F447" w14:textId="77777777" w:rsidR="00A41C89" w:rsidRPr="00A847EA" w:rsidRDefault="00A41C89" w:rsidP="00A41C89">
            <w:pPr>
              <w:spacing w:after="0" w:line="276" w:lineRule="auto"/>
              <w:ind w:right="-108"/>
              <w:rPr>
                <w:rFonts w:ascii="Arial" w:eastAsia="Times New Roman" w:hAnsi="Arial" w:cs="Arial"/>
                <w:b/>
                <w:i/>
                <w:color w:val="000000" w:themeColor="text1"/>
                <w:lang w:val="en-GB" w:eastAsia="ja-JP"/>
              </w:rPr>
            </w:pPr>
            <w:r w:rsidRPr="00A847EA">
              <w:rPr>
                <w:rFonts w:ascii="Arial" w:eastAsia="Times New Roman" w:hAnsi="Arial" w:cs="Arial"/>
                <w:b/>
                <w:color w:val="FFFFFF" w:themeColor="background1"/>
                <w:lang w:val="en-GB" w:eastAsia="ja-JP"/>
              </w:rPr>
              <w:t>B.4. Financial Market Overview (if applicable)</w:t>
            </w:r>
          </w:p>
        </w:tc>
      </w:tr>
      <w:tr w:rsidR="00A41C89" w:rsidRPr="00A847EA" w14:paraId="056CDABD" w14:textId="77777777" w:rsidTr="00D44E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91"/>
        </w:trPr>
        <w:tc>
          <w:tcPr>
            <w:tcW w:w="10800" w:type="dxa"/>
            <w:gridSpan w:val="10"/>
            <w:shd w:val="clear" w:color="auto" w:fill="auto"/>
            <w:vAlign w:val="center"/>
          </w:tcPr>
          <w:p w14:paraId="33C0C5B1" w14:textId="208E6352" w:rsidR="00A41C89" w:rsidRPr="00DF6536" w:rsidRDefault="00A41C89" w:rsidP="00A41C89">
            <w:pPr>
              <w:spacing w:before="40" w:after="40" w:line="240" w:lineRule="auto"/>
              <w:ind w:right="-108"/>
              <w:rPr>
                <w:rFonts w:ascii="Arial" w:eastAsia="Times New Roman" w:hAnsi="Arial" w:cs="Arial"/>
                <w:i/>
                <w:color w:val="000000" w:themeColor="text1"/>
                <w:sz w:val="20"/>
                <w:szCs w:val="20"/>
                <w:lang w:val="en-GB" w:eastAsia="ja-JP"/>
              </w:rPr>
            </w:pPr>
            <w:r w:rsidRPr="00DF6536">
              <w:rPr>
                <w:rFonts w:ascii="Arial" w:eastAsia="Times New Roman" w:hAnsi="Arial" w:cs="Arial"/>
                <w:sz w:val="20"/>
                <w:szCs w:val="20"/>
                <w:lang w:val="en-GB" w:eastAsia="ja-JP"/>
              </w:rPr>
              <w:t>Not applicable</w:t>
            </w:r>
            <w:r w:rsidR="00DF6536">
              <w:rPr>
                <w:rFonts w:ascii="Arial" w:eastAsia="Times New Roman" w:hAnsi="Arial" w:cs="Arial"/>
                <w:sz w:val="20"/>
                <w:szCs w:val="20"/>
                <w:lang w:val="en-GB" w:eastAsia="ja-JP"/>
              </w:rPr>
              <w:t>.</w:t>
            </w:r>
          </w:p>
        </w:tc>
      </w:tr>
    </w:tbl>
    <w:p w14:paraId="3C104A6B" w14:textId="77777777" w:rsidR="004F7E94" w:rsidRPr="00A847EA" w:rsidRDefault="004F7E94" w:rsidP="004F7E94">
      <w:pPr>
        <w:spacing w:before="120" w:after="120" w:line="240" w:lineRule="auto"/>
        <w:ind w:right="-108"/>
        <w:rPr>
          <w:rFonts w:ascii="Arial" w:eastAsia="Times New Roman" w:hAnsi="Arial" w:cs="Arial"/>
          <w:color w:val="000000" w:themeColor="text1"/>
          <w:sz w:val="20"/>
          <w:szCs w:val="20"/>
          <w:lang w:val="en-GB" w:eastAsia="ja-JP"/>
        </w:rPr>
        <w:sectPr w:rsidR="004F7E94" w:rsidRPr="00A847EA">
          <w:headerReference w:type="even" r:id="rId21"/>
          <w:headerReference w:type="default" r:id="rId22"/>
          <w:headerReference w:type="first" r:id="rId23"/>
          <w:pgSz w:w="12240" w:h="15840"/>
          <w:pgMar w:top="1440" w:right="1440" w:bottom="851" w:left="1440" w:header="444" w:footer="187" w:gutter="0"/>
          <w:cols w:space="720"/>
          <w:docGrid w:linePitch="360"/>
        </w:sectPr>
      </w:pPr>
    </w:p>
    <w:tbl>
      <w:tblPr>
        <w:tblW w:w="10800" w:type="dxa"/>
        <w:tblInd w:w="-630" w:type="dxa"/>
        <w:tblLayout w:type="fixed"/>
        <w:tblLook w:val="04A0" w:firstRow="1" w:lastRow="0" w:firstColumn="1" w:lastColumn="0" w:noHBand="0" w:noVBand="1"/>
      </w:tblPr>
      <w:tblGrid>
        <w:gridCol w:w="10800"/>
      </w:tblGrid>
      <w:tr w:rsidR="00307518" w:rsidRPr="00A847EA" w14:paraId="243C64AE" w14:textId="77777777">
        <w:trPr>
          <w:trHeight w:val="332"/>
        </w:trPr>
        <w:tc>
          <w:tcPr>
            <w:tcW w:w="10800" w:type="dxa"/>
            <w:tcBorders>
              <w:top w:val="single" w:sz="4" w:space="0" w:color="auto"/>
              <w:left w:val="single" w:sz="4" w:space="0" w:color="auto"/>
              <w:bottom w:val="single" w:sz="4" w:space="0" w:color="auto"/>
              <w:right w:val="single" w:sz="4" w:space="0" w:color="auto"/>
            </w:tcBorders>
            <w:shd w:val="clear" w:color="auto" w:fill="24634F"/>
            <w:vAlign w:val="center"/>
          </w:tcPr>
          <w:p w14:paraId="5803C8D4" w14:textId="77777777" w:rsidR="00307518" w:rsidRPr="00A847EA" w:rsidRDefault="006F3A3F" w:rsidP="00B2508A">
            <w:pPr>
              <w:spacing w:after="0" w:line="240" w:lineRule="auto"/>
              <w:rPr>
                <w:rFonts w:ascii="Arial" w:eastAsia="Times New Roman" w:hAnsi="Arial" w:cs="Arial"/>
                <w:b/>
                <w:color w:val="FFFFFF" w:themeColor="background1"/>
                <w:lang w:val="en-GB" w:eastAsia="ja-JP"/>
              </w:rPr>
            </w:pPr>
            <w:bookmarkStart w:id="4" w:name="SectionC"/>
            <w:bookmarkEnd w:id="4"/>
            <w:r w:rsidRPr="00A847EA">
              <w:rPr>
                <w:rFonts w:ascii="Arial" w:eastAsia="Times New Roman" w:hAnsi="Arial" w:cs="Arial"/>
                <w:b/>
                <w:color w:val="FFFFFF" w:themeColor="background1"/>
                <w:lang w:val="en-GB" w:eastAsia="ja-JP"/>
              </w:rPr>
              <w:lastRenderedPageBreak/>
              <w:t>C</w:t>
            </w:r>
            <w:r w:rsidR="00ED10A7" w:rsidRPr="00A847EA">
              <w:rPr>
                <w:rFonts w:ascii="Arial" w:eastAsia="Times New Roman" w:hAnsi="Arial" w:cs="Arial"/>
                <w:b/>
                <w:color w:val="FFFFFF" w:themeColor="background1"/>
                <w:lang w:val="en-GB" w:eastAsia="ja-JP"/>
              </w:rPr>
              <w:t>.1</w:t>
            </w:r>
            <w:r w:rsidR="005A508B" w:rsidRPr="00A847EA">
              <w:rPr>
                <w:rFonts w:ascii="Arial" w:eastAsia="Times New Roman" w:hAnsi="Arial" w:cs="Arial"/>
                <w:b/>
                <w:color w:val="FFFFFF" w:themeColor="background1"/>
                <w:lang w:val="en-GB" w:eastAsia="ja-JP"/>
              </w:rPr>
              <w:t>.</w:t>
            </w:r>
            <w:r w:rsidR="00307518" w:rsidRPr="00A847EA">
              <w:rPr>
                <w:rFonts w:ascii="Arial" w:eastAsia="Times New Roman" w:hAnsi="Arial" w:cs="Arial"/>
                <w:b/>
                <w:color w:val="FFFFFF" w:themeColor="background1"/>
                <w:lang w:val="en-GB" w:eastAsia="ja-JP"/>
              </w:rPr>
              <w:t xml:space="preserve"> Strateg</w:t>
            </w:r>
            <w:r w:rsidR="00292552" w:rsidRPr="00A847EA">
              <w:rPr>
                <w:rFonts w:ascii="Arial" w:eastAsia="Times New Roman" w:hAnsi="Arial" w:cs="Arial"/>
                <w:b/>
                <w:color w:val="FFFFFF" w:themeColor="background1"/>
                <w:lang w:val="en-GB" w:eastAsia="ja-JP"/>
              </w:rPr>
              <w:t xml:space="preserve">ic </w:t>
            </w:r>
            <w:r w:rsidR="00B2508A" w:rsidRPr="00A847EA">
              <w:rPr>
                <w:rFonts w:ascii="Arial" w:eastAsia="Times New Roman" w:hAnsi="Arial" w:cs="Arial"/>
                <w:b/>
                <w:color w:val="FFFFFF" w:themeColor="background1"/>
                <w:lang w:val="en-GB" w:eastAsia="ja-JP"/>
              </w:rPr>
              <w:t>C</w:t>
            </w:r>
            <w:r w:rsidR="00292552" w:rsidRPr="00A847EA">
              <w:rPr>
                <w:rFonts w:ascii="Arial" w:eastAsia="Times New Roman" w:hAnsi="Arial" w:cs="Arial"/>
                <w:b/>
                <w:color w:val="FFFFFF" w:themeColor="background1"/>
                <w:lang w:val="en-GB" w:eastAsia="ja-JP"/>
              </w:rPr>
              <w:t>ontext</w:t>
            </w:r>
          </w:p>
        </w:tc>
      </w:tr>
      <w:tr w:rsidR="00AC43A2" w:rsidRPr="00A847EA" w14:paraId="3ACD134E" w14:textId="77777777" w:rsidTr="00003501">
        <w:trPr>
          <w:trHeight w:val="765"/>
        </w:trPr>
        <w:tc>
          <w:tcPr>
            <w:tcW w:w="10800" w:type="dxa"/>
            <w:tcBorders>
              <w:top w:val="single" w:sz="4" w:space="0" w:color="auto"/>
              <w:left w:val="single" w:sz="4" w:space="0" w:color="auto"/>
              <w:bottom w:val="single" w:sz="4" w:space="0" w:color="auto"/>
              <w:right w:val="single" w:sz="4" w:space="0" w:color="auto"/>
            </w:tcBorders>
            <w:shd w:val="clear" w:color="auto" w:fill="auto"/>
          </w:tcPr>
          <w:p w14:paraId="5F557E4E" w14:textId="35F3ADFC" w:rsidR="000C43BD" w:rsidRPr="00BE70A9" w:rsidRDefault="000C43BD" w:rsidP="00823608">
            <w:pPr>
              <w:pStyle w:val="ListParagraph"/>
              <w:numPr>
                <w:ilvl w:val="0"/>
                <w:numId w:val="11"/>
              </w:numPr>
              <w:spacing w:after="0" w:line="240" w:lineRule="auto"/>
              <w:ind w:left="360"/>
              <w:jc w:val="both"/>
              <w:rPr>
                <w:rFonts w:asciiTheme="minorBidi" w:hAnsiTheme="minorBidi"/>
                <w:sz w:val="20"/>
                <w:szCs w:val="20"/>
                <w:lang w:val="en-GB"/>
              </w:rPr>
            </w:pPr>
            <w:r w:rsidRPr="00BE70A9">
              <w:rPr>
                <w:rFonts w:ascii="Arial" w:eastAsia="Times New Roman" w:hAnsi="Arial" w:cs="Arial"/>
                <w:sz w:val="20"/>
                <w:szCs w:val="20"/>
                <w:lang w:val="en-GB" w:eastAsia="en-US"/>
              </w:rPr>
              <w:t xml:space="preserve">Armenia’s </w:t>
            </w:r>
            <w:r w:rsidR="001A0944" w:rsidRPr="00BE70A9">
              <w:rPr>
                <w:rFonts w:ascii="Arial" w:eastAsia="Times New Roman" w:hAnsi="Arial" w:cs="Arial"/>
                <w:sz w:val="20"/>
                <w:szCs w:val="20"/>
                <w:lang w:val="en-GB" w:eastAsia="en-US"/>
              </w:rPr>
              <w:t>Third</w:t>
            </w:r>
            <w:r w:rsidRPr="00BE70A9">
              <w:rPr>
                <w:rFonts w:ascii="Arial" w:eastAsia="Times New Roman" w:hAnsi="Arial" w:cs="Arial"/>
                <w:sz w:val="20"/>
                <w:szCs w:val="20"/>
                <w:lang w:val="en-GB" w:eastAsia="en-US"/>
              </w:rPr>
              <w:t xml:space="preserve"> National Communication to the UNFCCC </w:t>
            </w:r>
            <w:r w:rsidR="00215FF7" w:rsidRPr="00BE70A9">
              <w:rPr>
                <w:rFonts w:ascii="Arial" w:eastAsia="Times New Roman" w:hAnsi="Arial" w:cs="Arial"/>
                <w:sz w:val="20"/>
                <w:szCs w:val="20"/>
                <w:lang w:val="en-GB" w:eastAsia="en-US"/>
              </w:rPr>
              <w:t>(</w:t>
            </w:r>
            <w:r w:rsidRPr="00BE70A9">
              <w:rPr>
                <w:rFonts w:ascii="Arial" w:eastAsia="Times New Roman" w:hAnsi="Arial" w:cs="Arial"/>
                <w:sz w:val="20"/>
                <w:szCs w:val="20"/>
                <w:lang w:val="en-GB" w:eastAsia="en-US"/>
              </w:rPr>
              <w:t>201</w:t>
            </w:r>
            <w:r w:rsidR="001A0944" w:rsidRPr="00BE70A9">
              <w:rPr>
                <w:rFonts w:ascii="Arial" w:eastAsia="Times New Roman" w:hAnsi="Arial" w:cs="Arial"/>
                <w:sz w:val="20"/>
                <w:szCs w:val="20"/>
                <w:lang w:val="en-GB" w:eastAsia="en-US"/>
              </w:rPr>
              <w:t>5</w:t>
            </w:r>
            <w:r w:rsidR="00215FF7" w:rsidRPr="00BE70A9">
              <w:rPr>
                <w:rFonts w:ascii="Arial" w:eastAsia="Times New Roman" w:hAnsi="Arial" w:cs="Arial"/>
                <w:sz w:val="20"/>
                <w:szCs w:val="20"/>
                <w:lang w:val="en-GB" w:eastAsia="en-US"/>
              </w:rPr>
              <w:t>)</w:t>
            </w:r>
            <w:r w:rsidR="00145512" w:rsidRPr="00BE70A9">
              <w:rPr>
                <w:rStyle w:val="FootnoteReference"/>
                <w:rFonts w:ascii="Arial" w:eastAsia="Times New Roman" w:hAnsi="Arial" w:cs="Arial"/>
                <w:sz w:val="20"/>
                <w:szCs w:val="20"/>
                <w:lang w:val="en-GB" w:eastAsia="en-US"/>
              </w:rPr>
              <w:footnoteReference w:id="11"/>
            </w:r>
            <w:r w:rsidRPr="00BE70A9">
              <w:rPr>
                <w:rFonts w:ascii="Arial" w:eastAsia="Times New Roman" w:hAnsi="Arial" w:cs="Arial"/>
                <w:sz w:val="20"/>
                <w:szCs w:val="20"/>
                <w:lang w:val="en-GB" w:eastAsia="en-US"/>
              </w:rPr>
              <w:t xml:space="preserve"> </w:t>
            </w:r>
            <w:r w:rsidR="00215FF7" w:rsidRPr="00BE70A9">
              <w:rPr>
                <w:rFonts w:ascii="Arial" w:eastAsia="Times New Roman" w:hAnsi="Arial" w:cs="Arial"/>
                <w:sz w:val="20"/>
                <w:szCs w:val="20"/>
                <w:lang w:val="en-GB" w:eastAsia="en-US"/>
              </w:rPr>
              <w:t>identifies public</w:t>
            </w:r>
            <w:r w:rsidR="001A0944" w:rsidRPr="00BE70A9">
              <w:rPr>
                <w:rFonts w:ascii="Arial" w:eastAsia="Times New Roman" w:hAnsi="Arial" w:cs="Arial"/>
                <w:sz w:val="20"/>
                <w:szCs w:val="20"/>
                <w:lang w:val="en-GB" w:eastAsia="en-US"/>
              </w:rPr>
              <w:t>,</w:t>
            </w:r>
            <w:r w:rsidR="00215FF7" w:rsidRPr="00BE70A9">
              <w:rPr>
                <w:rFonts w:ascii="Arial" w:eastAsia="Times New Roman" w:hAnsi="Arial" w:cs="Arial"/>
                <w:sz w:val="20"/>
                <w:szCs w:val="20"/>
                <w:lang w:val="en-GB" w:eastAsia="en-US"/>
              </w:rPr>
              <w:t xml:space="preserve"> residential </w:t>
            </w:r>
            <w:r w:rsidR="001A0944" w:rsidRPr="00BE70A9">
              <w:rPr>
                <w:rFonts w:ascii="Arial" w:eastAsia="Times New Roman" w:hAnsi="Arial" w:cs="Arial"/>
                <w:sz w:val="20"/>
                <w:szCs w:val="20"/>
                <w:lang w:val="en-GB" w:eastAsia="en-US"/>
              </w:rPr>
              <w:t xml:space="preserve">and commercial </w:t>
            </w:r>
            <w:r w:rsidR="00215FF7" w:rsidRPr="00BE70A9">
              <w:rPr>
                <w:rFonts w:ascii="Arial" w:eastAsia="Times New Roman" w:hAnsi="Arial" w:cs="Arial"/>
                <w:sz w:val="20"/>
                <w:szCs w:val="20"/>
                <w:lang w:val="en-GB" w:eastAsia="en-US"/>
              </w:rPr>
              <w:t xml:space="preserve">buildings among </w:t>
            </w:r>
            <w:r w:rsidR="00BE70A9" w:rsidRPr="00BE70A9">
              <w:rPr>
                <w:rFonts w:ascii="Arial" w:eastAsia="Times New Roman" w:hAnsi="Arial" w:cs="Arial"/>
                <w:sz w:val="20"/>
                <w:szCs w:val="20"/>
                <w:lang w:val="en-GB" w:eastAsia="en-US"/>
              </w:rPr>
              <w:t xml:space="preserve">the </w:t>
            </w:r>
            <w:r w:rsidR="001A0944" w:rsidRPr="00BE70A9">
              <w:rPr>
                <w:rFonts w:ascii="Arial" w:eastAsia="Times New Roman" w:hAnsi="Arial" w:cs="Arial"/>
                <w:sz w:val="20"/>
                <w:szCs w:val="20"/>
                <w:lang w:val="en-GB" w:eastAsia="en-US"/>
              </w:rPr>
              <w:t xml:space="preserve">country’s top </w:t>
            </w:r>
            <w:r w:rsidR="00215FF7" w:rsidRPr="00BE70A9">
              <w:rPr>
                <w:rFonts w:ascii="Arial" w:eastAsia="Times New Roman" w:hAnsi="Arial" w:cs="Arial"/>
                <w:sz w:val="20"/>
                <w:szCs w:val="20"/>
                <w:lang w:val="en-GB" w:eastAsia="en-US"/>
              </w:rPr>
              <w:t>priorit</w:t>
            </w:r>
            <w:r w:rsidR="001A0944" w:rsidRPr="00BE70A9">
              <w:rPr>
                <w:rFonts w:ascii="Arial" w:eastAsia="Times New Roman" w:hAnsi="Arial" w:cs="Arial"/>
                <w:sz w:val="20"/>
                <w:szCs w:val="20"/>
                <w:lang w:val="en-GB" w:eastAsia="en-US"/>
              </w:rPr>
              <w:t>ies</w:t>
            </w:r>
            <w:r w:rsidR="00215FF7" w:rsidRPr="00BE70A9">
              <w:rPr>
                <w:rFonts w:ascii="Arial" w:eastAsia="Times New Roman" w:hAnsi="Arial" w:cs="Arial"/>
                <w:sz w:val="20"/>
                <w:szCs w:val="20"/>
                <w:lang w:val="en-GB" w:eastAsia="en-US"/>
              </w:rPr>
              <w:t xml:space="preserve"> for </w:t>
            </w:r>
            <w:r w:rsidR="00145512" w:rsidRPr="00BE70A9">
              <w:rPr>
                <w:rFonts w:ascii="Arial" w:eastAsia="Times New Roman" w:hAnsi="Arial" w:cs="Arial"/>
                <w:sz w:val="20"/>
                <w:szCs w:val="20"/>
                <w:lang w:val="en-GB" w:eastAsia="en-US"/>
              </w:rPr>
              <w:t>climate change mitigation</w:t>
            </w:r>
            <w:r w:rsidR="00215FF7" w:rsidRPr="00BE70A9">
              <w:rPr>
                <w:rFonts w:ascii="Arial" w:eastAsia="Times New Roman" w:hAnsi="Arial" w:cs="Arial"/>
                <w:sz w:val="20"/>
                <w:szCs w:val="20"/>
                <w:lang w:val="en-GB" w:eastAsia="en-US"/>
              </w:rPr>
              <w:t xml:space="preserve">: GHG emissions from buildings </w:t>
            </w:r>
            <w:r w:rsidR="00145512" w:rsidRPr="00BE70A9">
              <w:rPr>
                <w:rFonts w:ascii="Arial" w:eastAsia="Times New Roman" w:hAnsi="Arial" w:cs="Arial"/>
                <w:sz w:val="20"/>
                <w:szCs w:val="20"/>
                <w:lang w:val="en-GB" w:eastAsia="en-US"/>
              </w:rPr>
              <w:t>grew</w:t>
            </w:r>
            <w:r w:rsidR="00215FF7" w:rsidRPr="00BE70A9">
              <w:rPr>
                <w:rFonts w:ascii="Arial" w:eastAsia="Times New Roman" w:hAnsi="Arial" w:cs="Arial"/>
                <w:sz w:val="20"/>
                <w:szCs w:val="20"/>
                <w:lang w:val="en-GB" w:eastAsia="en-US"/>
              </w:rPr>
              <w:t xml:space="preserve"> </w:t>
            </w:r>
            <w:r w:rsidR="00BE70A9" w:rsidRPr="00BE70A9">
              <w:rPr>
                <w:rFonts w:ascii="Arial" w:eastAsia="Times New Roman" w:hAnsi="Arial" w:cs="Arial"/>
                <w:sz w:val="20"/>
                <w:szCs w:val="20"/>
                <w:lang w:val="en-GB" w:eastAsia="en-US"/>
              </w:rPr>
              <w:t>five</w:t>
            </w:r>
            <w:r w:rsidR="001A0944" w:rsidRPr="00BE70A9">
              <w:rPr>
                <w:rFonts w:ascii="Arial" w:eastAsia="Times New Roman" w:hAnsi="Arial" w:cs="Arial"/>
                <w:sz w:val="20"/>
                <w:szCs w:val="20"/>
                <w:lang w:val="en-GB" w:eastAsia="en-US"/>
              </w:rPr>
              <w:t xml:space="preserve">-fold </w:t>
            </w:r>
            <w:r w:rsidR="00BE70A9" w:rsidRPr="00BE70A9">
              <w:rPr>
                <w:rFonts w:ascii="Arial" w:eastAsia="Times New Roman" w:hAnsi="Arial" w:cs="Arial"/>
                <w:sz w:val="20"/>
                <w:szCs w:val="20"/>
                <w:lang w:val="en-GB" w:eastAsia="en-US"/>
              </w:rPr>
              <w:t xml:space="preserve">between 2000 and 2010, </w:t>
            </w:r>
            <w:r w:rsidR="001A0944" w:rsidRPr="00BE70A9">
              <w:rPr>
                <w:rFonts w:ascii="Arial" w:eastAsia="Times New Roman" w:hAnsi="Arial" w:cs="Arial"/>
                <w:sz w:val="20"/>
                <w:szCs w:val="20"/>
                <w:lang w:val="en-GB" w:eastAsia="en-US"/>
              </w:rPr>
              <w:t>from 345 ktCO</w:t>
            </w:r>
            <w:r w:rsidR="001A0944" w:rsidRPr="00BE70A9">
              <w:rPr>
                <w:rFonts w:ascii="Arial" w:eastAsia="Times New Roman" w:hAnsi="Arial" w:cs="Arial"/>
                <w:sz w:val="20"/>
                <w:szCs w:val="20"/>
                <w:vertAlign w:val="subscript"/>
                <w:lang w:val="en-GB" w:eastAsia="en-US"/>
              </w:rPr>
              <w:t>2</w:t>
            </w:r>
            <w:r w:rsidR="001A0944" w:rsidRPr="00BE70A9">
              <w:rPr>
                <w:rFonts w:ascii="Arial" w:eastAsia="Times New Roman" w:hAnsi="Arial" w:cs="Arial"/>
                <w:sz w:val="20"/>
                <w:szCs w:val="20"/>
                <w:lang w:val="en-GB" w:eastAsia="en-US"/>
              </w:rPr>
              <w:t xml:space="preserve"> in 2000</w:t>
            </w:r>
            <w:r w:rsidR="00215FF7" w:rsidRPr="00BE70A9">
              <w:rPr>
                <w:rFonts w:ascii="Arial" w:eastAsia="Times New Roman" w:hAnsi="Arial" w:cs="Arial"/>
                <w:sz w:val="20"/>
                <w:szCs w:val="20"/>
                <w:lang w:val="en-GB" w:eastAsia="en-US"/>
              </w:rPr>
              <w:t xml:space="preserve"> </w:t>
            </w:r>
            <w:r w:rsidR="001A0944" w:rsidRPr="00BE70A9">
              <w:rPr>
                <w:rFonts w:ascii="Arial" w:eastAsia="Times New Roman" w:hAnsi="Arial" w:cs="Arial"/>
                <w:sz w:val="20"/>
                <w:szCs w:val="20"/>
                <w:lang w:val="en-GB" w:eastAsia="en-US"/>
              </w:rPr>
              <w:t>up to 1,723 ktCO</w:t>
            </w:r>
            <w:r w:rsidR="001A0944" w:rsidRPr="00BE70A9">
              <w:rPr>
                <w:rFonts w:ascii="Arial" w:eastAsia="Times New Roman" w:hAnsi="Arial" w:cs="Arial"/>
                <w:sz w:val="20"/>
                <w:szCs w:val="20"/>
                <w:vertAlign w:val="subscript"/>
                <w:lang w:val="en-GB" w:eastAsia="en-US"/>
              </w:rPr>
              <w:t>2</w:t>
            </w:r>
            <w:r w:rsidR="001A0944" w:rsidRPr="00BE70A9">
              <w:rPr>
                <w:rFonts w:ascii="Arial" w:eastAsia="Times New Roman" w:hAnsi="Arial" w:cs="Arial"/>
                <w:sz w:val="20"/>
                <w:szCs w:val="20"/>
                <w:lang w:val="en-GB" w:eastAsia="en-US"/>
              </w:rPr>
              <w:t xml:space="preserve"> in 2010</w:t>
            </w:r>
            <w:r w:rsidRPr="00BE70A9">
              <w:rPr>
                <w:rFonts w:ascii="Arial" w:eastAsia="Times New Roman" w:hAnsi="Arial" w:cs="Arial"/>
                <w:sz w:val="20"/>
                <w:szCs w:val="20"/>
                <w:lang w:val="en-GB" w:eastAsia="en-US"/>
              </w:rPr>
              <w:t xml:space="preserve">. Armenia’s </w:t>
            </w:r>
            <w:r w:rsidR="00FC4895" w:rsidRPr="00BE70A9">
              <w:rPr>
                <w:rFonts w:ascii="Arial" w:eastAsia="Times New Roman" w:hAnsi="Arial" w:cs="Arial"/>
                <w:sz w:val="20"/>
                <w:szCs w:val="20"/>
                <w:lang w:val="en-GB" w:eastAsia="en-US"/>
              </w:rPr>
              <w:t>UNFCCC Technology Needs Assessment</w:t>
            </w:r>
            <w:r w:rsidR="00FC4895" w:rsidRPr="00BE70A9">
              <w:rPr>
                <w:rStyle w:val="FootnoteReference"/>
                <w:rFonts w:ascii="Arial" w:eastAsia="Times New Roman" w:hAnsi="Arial" w:cs="Arial"/>
                <w:sz w:val="20"/>
                <w:szCs w:val="20"/>
                <w:lang w:val="en-GB" w:eastAsia="en-US"/>
              </w:rPr>
              <w:footnoteReference w:id="12"/>
            </w:r>
            <w:r w:rsidR="00FC4895" w:rsidRPr="00BE70A9">
              <w:rPr>
                <w:rFonts w:ascii="Arial" w:eastAsia="Times New Roman" w:hAnsi="Arial" w:cs="Arial"/>
                <w:sz w:val="20"/>
                <w:szCs w:val="20"/>
                <w:lang w:val="en-GB" w:eastAsia="en-US"/>
              </w:rPr>
              <w:t xml:space="preserve"> (2003) identifies </w:t>
            </w:r>
            <w:r w:rsidRPr="00BE70A9">
              <w:rPr>
                <w:rFonts w:ascii="Arial" w:eastAsia="Times New Roman" w:hAnsi="Arial" w:cs="Arial"/>
                <w:sz w:val="20"/>
                <w:szCs w:val="20"/>
                <w:lang w:val="en-GB" w:eastAsia="en-US"/>
              </w:rPr>
              <w:t>heat supply to buildings as one of the main sources of GHG emissions and as having a large potential for energy saving and emission reduction</w:t>
            </w:r>
            <w:r w:rsidRPr="00BE70A9">
              <w:rPr>
                <w:rFonts w:asciiTheme="minorBidi" w:hAnsiTheme="minorBidi"/>
                <w:sz w:val="20"/>
                <w:szCs w:val="20"/>
                <w:lang w:val="en-GB"/>
              </w:rPr>
              <w:t>.</w:t>
            </w:r>
          </w:p>
          <w:p w14:paraId="40D4EC77" w14:textId="77777777" w:rsidR="00254180" w:rsidRDefault="00254180" w:rsidP="001C2AE1">
            <w:pPr>
              <w:spacing w:after="0" w:line="240" w:lineRule="auto"/>
              <w:jc w:val="both"/>
              <w:rPr>
                <w:rFonts w:asciiTheme="minorBidi" w:hAnsiTheme="minorBidi"/>
                <w:sz w:val="20"/>
                <w:szCs w:val="20"/>
                <w:lang w:val="en-GB"/>
              </w:rPr>
            </w:pPr>
          </w:p>
          <w:p w14:paraId="6DDB6693" w14:textId="54E49222" w:rsidR="007F7AF0" w:rsidRPr="004330EC" w:rsidRDefault="007F7AF0" w:rsidP="00823608">
            <w:pPr>
              <w:pStyle w:val="ListParagraph"/>
              <w:numPr>
                <w:ilvl w:val="0"/>
                <w:numId w:val="11"/>
              </w:numPr>
              <w:spacing w:after="0" w:line="240" w:lineRule="auto"/>
              <w:ind w:left="360"/>
              <w:jc w:val="both"/>
              <w:rPr>
                <w:rFonts w:asciiTheme="minorBidi" w:hAnsiTheme="minorBidi"/>
                <w:sz w:val="20"/>
                <w:szCs w:val="20"/>
                <w:lang w:val="en-GB"/>
              </w:rPr>
            </w:pPr>
            <w:r w:rsidRPr="004330EC">
              <w:rPr>
                <w:rFonts w:asciiTheme="minorBidi" w:hAnsiTheme="minorBidi"/>
                <w:sz w:val="20"/>
                <w:szCs w:val="20"/>
                <w:lang w:val="en-GB"/>
              </w:rPr>
              <w:t xml:space="preserve">Improving energy efficiency </w:t>
            </w:r>
            <w:r w:rsidR="00BF2EA4">
              <w:rPr>
                <w:rFonts w:asciiTheme="minorBidi" w:hAnsiTheme="minorBidi"/>
                <w:sz w:val="20"/>
                <w:szCs w:val="20"/>
                <w:lang w:val="en-GB"/>
              </w:rPr>
              <w:t xml:space="preserve">(EE) </w:t>
            </w:r>
            <w:r w:rsidRPr="004330EC">
              <w:rPr>
                <w:rFonts w:asciiTheme="minorBidi" w:hAnsiTheme="minorBidi"/>
                <w:sz w:val="20"/>
                <w:szCs w:val="20"/>
                <w:lang w:val="en-GB"/>
              </w:rPr>
              <w:t xml:space="preserve">in the building sector has been assigned </w:t>
            </w:r>
            <w:r w:rsidR="00D17A5A">
              <w:rPr>
                <w:rFonts w:asciiTheme="minorBidi" w:hAnsiTheme="minorBidi"/>
                <w:sz w:val="20"/>
                <w:szCs w:val="20"/>
                <w:lang w:val="en-GB"/>
              </w:rPr>
              <w:t xml:space="preserve">a </w:t>
            </w:r>
            <w:r w:rsidRPr="004330EC">
              <w:rPr>
                <w:rFonts w:asciiTheme="minorBidi" w:hAnsiTheme="minorBidi"/>
                <w:sz w:val="20"/>
                <w:szCs w:val="20"/>
                <w:lang w:val="en-GB"/>
              </w:rPr>
              <w:t>high priority in Armenia’s climate, energy and housing strategies. In particular</w:t>
            </w:r>
            <w:r w:rsidR="00D17A5A">
              <w:rPr>
                <w:rFonts w:asciiTheme="minorBidi" w:hAnsiTheme="minorBidi"/>
                <w:sz w:val="20"/>
                <w:szCs w:val="20"/>
                <w:lang w:val="en-GB"/>
              </w:rPr>
              <w:t>,</w:t>
            </w:r>
            <w:r w:rsidRPr="004330EC">
              <w:rPr>
                <w:rFonts w:asciiTheme="minorBidi" w:hAnsiTheme="minorBidi"/>
                <w:sz w:val="20"/>
                <w:szCs w:val="20"/>
                <w:lang w:val="en-GB"/>
              </w:rPr>
              <w:t xml:space="preserve"> achieving thermal </w:t>
            </w:r>
            <w:r w:rsidR="001A74D0" w:rsidRPr="004330EC">
              <w:rPr>
                <w:rFonts w:asciiTheme="minorBidi" w:hAnsiTheme="minorBidi"/>
                <w:sz w:val="20"/>
                <w:szCs w:val="20"/>
                <w:lang w:val="en-GB"/>
              </w:rPr>
              <w:t>modernisation</w:t>
            </w:r>
            <w:r w:rsidRPr="004330EC">
              <w:rPr>
                <w:rFonts w:asciiTheme="minorBidi" w:hAnsiTheme="minorBidi"/>
                <w:sz w:val="20"/>
                <w:szCs w:val="20"/>
                <w:lang w:val="en-GB"/>
              </w:rPr>
              <w:t xml:space="preserve"> through energy efficiency retrofits is outlined as a national development priority, particularly for multi-apartment buildings. This is particularly clear in the provisions of </w:t>
            </w:r>
            <w:r w:rsidR="00D17A5A">
              <w:rPr>
                <w:rFonts w:asciiTheme="minorBidi" w:hAnsiTheme="minorBidi"/>
                <w:sz w:val="20"/>
                <w:szCs w:val="20"/>
                <w:lang w:val="en-GB"/>
              </w:rPr>
              <w:t xml:space="preserve">the </w:t>
            </w:r>
            <w:r w:rsidRPr="004330EC">
              <w:rPr>
                <w:rFonts w:asciiTheme="minorBidi" w:hAnsiTheme="minorBidi"/>
                <w:sz w:val="20"/>
                <w:szCs w:val="20"/>
                <w:lang w:val="en-GB"/>
              </w:rPr>
              <w:t>National EE Programme (2007), the National Security Strategy (2007), the Concept for Ensuring Energy Security (2013) and the Energy Security Strategy Action Plan (2014)</w:t>
            </w:r>
            <w:r w:rsidR="00FC3F42">
              <w:rPr>
                <w:rFonts w:asciiTheme="minorBidi" w:hAnsiTheme="minorBidi"/>
                <w:sz w:val="20"/>
                <w:szCs w:val="20"/>
                <w:lang w:val="en-GB"/>
              </w:rPr>
              <w:t>,</w:t>
            </w:r>
            <w:r w:rsidRPr="004330EC">
              <w:rPr>
                <w:rFonts w:asciiTheme="minorBidi" w:hAnsiTheme="minorBidi"/>
                <w:sz w:val="20"/>
                <w:szCs w:val="20"/>
                <w:lang w:val="en-GB"/>
              </w:rPr>
              <w:t xml:space="preserve"> which </w:t>
            </w:r>
            <w:r w:rsidR="00D17A5A">
              <w:rPr>
                <w:rFonts w:asciiTheme="minorBidi" w:hAnsiTheme="minorBidi"/>
                <w:sz w:val="20"/>
                <w:szCs w:val="20"/>
                <w:lang w:val="en-GB"/>
              </w:rPr>
              <w:t xml:space="preserve">all </w:t>
            </w:r>
            <w:r w:rsidRPr="004330EC">
              <w:rPr>
                <w:rFonts w:asciiTheme="minorBidi" w:hAnsiTheme="minorBidi"/>
                <w:sz w:val="20"/>
                <w:szCs w:val="20"/>
                <w:lang w:val="en-GB"/>
              </w:rPr>
              <w:t>identify the EE potential for the buildings sector and provide outlines of technical measures</w:t>
            </w:r>
            <w:r w:rsidR="00D17A5A">
              <w:rPr>
                <w:rFonts w:asciiTheme="minorBidi" w:hAnsiTheme="minorBidi"/>
                <w:sz w:val="20"/>
                <w:szCs w:val="20"/>
                <w:lang w:val="en-GB"/>
              </w:rPr>
              <w:t xml:space="preserve"> </w:t>
            </w:r>
            <w:r w:rsidRPr="004330EC">
              <w:rPr>
                <w:rFonts w:asciiTheme="minorBidi" w:hAnsiTheme="minorBidi"/>
                <w:sz w:val="20"/>
                <w:szCs w:val="20"/>
                <w:lang w:val="en-GB"/>
              </w:rPr>
              <w:t>/</w:t>
            </w:r>
            <w:r w:rsidR="00D17A5A">
              <w:rPr>
                <w:rFonts w:asciiTheme="minorBidi" w:hAnsiTheme="minorBidi"/>
                <w:sz w:val="20"/>
                <w:szCs w:val="20"/>
                <w:lang w:val="en-GB"/>
              </w:rPr>
              <w:t xml:space="preserve"> </w:t>
            </w:r>
            <w:r w:rsidRPr="004330EC">
              <w:rPr>
                <w:rFonts w:asciiTheme="minorBidi" w:hAnsiTheme="minorBidi"/>
                <w:sz w:val="20"/>
                <w:szCs w:val="20"/>
                <w:lang w:val="en-GB"/>
              </w:rPr>
              <w:t>solutions to be taken</w:t>
            </w:r>
            <w:r w:rsidR="00D17A5A">
              <w:rPr>
                <w:rFonts w:asciiTheme="minorBidi" w:hAnsiTheme="minorBidi"/>
                <w:sz w:val="20"/>
                <w:szCs w:val="20"/>
                <w:lang w:val="en-GB"/>
              </w:rPr>
              <w:t>. In addition,</w:t>
            </w:r>
            <w:r w:rsidRPr="004330EC">
              <w:rPr>
                <w:rFonts w:asciiTheme="minorBidi" w:hAnsiTheme="minorBidi"/>
                <w:sz w:val="20"/>
                <w:szCs w:val="20"/>
                <w:lang w:val="en-GB"/>
              </w:rPr>
              <w:t xml:space="preserve"> the Covenant of Mayors (a 10</w:t>
            </w:r>
            <w:r w:rsidR="00D17A5A">
              <w:rPr>
                <w:rFonts w:asciiTheme="minorBidi" w:hAnsiTheme="minorBidi"/>
                <w:sz w:val="20"/>
                <w:szCs w:val="20"/>
                <w:lang w:val="en-GB"/>
              </w:rPr>
              <w:t>-</w:t>
            </w:r>
            <w:r w:rsidRPr="004330EC">
              <w:rPr>
                <w:rFonts w:asciiTheme="minorBidi" w:hAnsiTheme="minorBidi"/>
                <w:sz w:val="20"/>
                <w:szCs w:val="20"/>
                <w:lang w:val="en-GB"/>
              </w:rPr>
              <w:t>city joint agreement)</w:t>
            </w:r>
            <w:r w:rsidR="00D17A5A">
              <w:rPr>
                <w:rFonts w:asciiTheme="minorBidi" w:hAnsiTheme="minorBidi"/>
                <w:sz w:val="20"/>
                <w:szCs w:val="20"/>
                <w:lang w:val="en-GB"/>
              </w:rPr>
              <w:t xml:space="preserve"> outlines building EE goals.</w:t>
            </w:r>
            <w:r w:rsidRPr="004330EC">
              <w:rPr>
                <w:rFonts w:asciiTheme="minorBidi" w:hAnsiTheme="minorBidi"/>
                <w:sz w:val="20"/>
                <w:szCs w:val="20"/>
                <w:lang w:val="en-GB"/>
              </w:rPr>
              <w:t xml:space="preserve"> Since 2004</w:t>
            </w:r>
            <w:r w:rsidR="00D17A5A">
              <w:rPr>
                <w:rFonts w:asciiTheme="minorBidi" w:hAnsiTheme="minorBidi"/>
                <w:sz w:val="20"/>
                <w:szCs w:val="20"/>
                <w:lang w:val="en-GB"/>
              </w:rPr>
              <w:t>,</w:t>
            </w:r>
            <w:r w:rsidRPr="004330EC">
              <w:rPr>
                <w:rFonts w:asciiTheme="minorBidi" w:hAnsiTheme="minorBidi"/>
                <w:sz w:val="20"/>
                <w:szCs w:val="20"/>
                <w:lang w:val="en-GB"/>
              </w:rPr>
              <w:t xml:space="preserve"> Armenia has been involved in </w:t>
            </w:r>
            <w:r w:rsidR="00D17A5A">
              <w:rPr>
                <w:rFonts w:asciiTheme="minorBidi" w:hAnsiTheme="minorBidi"/>
                <w:sz w:val="20"/>
                <w:szCs w:val="20"/>
                <w:lang w:val="en-GB"/>
              </w:rPr>
              <w:t xml:space="preserve">the </w:t>
            </w:r>
            <w:r w:rsidRPr="004330EC">
              <w:rPr>
                <w:rFonts w:asciiTheme="minorBidi" w:hAnsiTheme="minorBidi"/>
                <w:sz w:val="20"/>
                <w:szCs w:val="20"/>
                <w:lang w:val="en-GB"/>
              </w:rPr>
              <w:t xml:space="preserve">European Neighbourhood Policy (ENP). The ENP Action Plan was approved in 2006 and </w:t>
            </w:r>
            <w:r w:rsidR="00145512" w:rsidRPr="00BE70A9">
              <w:rPr>
                <w:rFonts w:asciiTheme="minorBidi" w:hAnsiTheme="minorBidi"/>
                <w:sz w:val="20"/>
                <w:szCs w:val="20"/>
                <w:lang w:val="en-GB"/>
              </w:rPr>
              <w:t>is</w:t>
            </w:r>
            <w:r w:rsidRPr="00BE70A9">
              <w:rPr>
                <w:rFonts w:asciiTheme="minorBidi" w:hAnsiTheme="minorBidi"/>
                <w:sz w:val="20"/>
                <w:szCs w:val="20"/>
                <w:lang w:val="en-GB"/>
              </w:rPr>
              <w:t xml:space="preserve"> support</w:t>
            </w:r>
            <w:r w:rsidR="00145512" w:rsidRPr="00BE70A9">
              <w:rPr>
                <w:rFonts w:asciiTheme="minorBidi" w:hAnsiTheme="minorBidi"/>
                <w:sz w:val="20"/>
                <w:szCs w:val="20"/>
                <w:lang w:val="en-GB"/>
              </w:rPr>
              <w:t>ing</w:t>
            </w:r>
            <w:r w:rsidRPr="004330EC">
              <w:rPr>
                <w:rFonts w:asciiTheme="minorBidi" w:hAnsiTheme="minorBidi"/>
                <w:sz w:val="20"/>
                <w:szCs w:val="20"/>
                <w:lang w:val="en-GB"/>
              </w:rPr>
              <w:t xml:space="preserve"> the </w:t>
            </w:r>
            <w:r w:rsidR="00D17A5A" w:rsidRPr="004330EC">
              <w:rPr>
                <w:rFonts w:asciiTheme="minorBidi" w:hAnsiTheme="minorBidi"/>
                <w:sz w:val="20"/>
                <w:szCs w:val="20"/>
                <w:lang w:val="en-GB"/>
              </w:rPr>
              <w:t>harmoni</w:t>
            </w:r>
            <w:r w:rsidR="00D17A5A">
              <w:rPr>
                <w:rFonts w:asciiTheme="minorBidi" w:hAnsiTheme="minorBidi"/>
                <w:sz w:val="20"/>
                <w:szCs w:val="20"/>
                <w:lang w:val="en-GB"/>
              </w:rPr>
              <w:t>s</w:t>
            </w:r>
            <w:r w:rsidR="00D17A5A" w:rsidRPr="004330EC">
              <w:rPr>
                <w:rFonts w:asciiTheme="minorBidi" w:hAnsiTheme="minorBidi"/>
                <w:sz w:val="20"/>
                <w:szCs w:val="20"/>
                <w:lang w:val="en-GB"/>
              </w:rPr>
              <w:t xml:space="preserve">ation </w:t>
            </w:r>
            <w:r w:rsidRPr="004330EC">
              <w:rPr>
                <w:rFonts w:asciiTheme="minorBidi" w:hAnsiTheme="minorBidi"/>
                <w:sz w:val="20"/>
                <w:szCs w:val="20"/>
                <w:lang w:val="en-GB"/>
              </w:rPr>
              <w:t>of Armenian legislation, norms and standards with EU EE criteria.</w:t>
            </w:r>
          </w:p>
          <w:p w14:paraId="14FB195B" w14:textId="77777777" w:rsidR="00977423" w:rsidRPr="004330EC" w:rsidRDefault="00977423" w:rsidP="001C2AE1">
            <w:pPr>
              <w:spacing w:after="0" w:line="240" w:lineRule="auto"/>
              <w:jc w:val="both"/>
              <w:rPr>
                <w:rFonts w:asciiTheme="minorBidi" w:hAnsiTheme="minorBidi"/>
                <w:sz w:val="20"/>
                <w:szCs w:val="20"/>
                <w:lang w:val="en-GB"/>
              </w:rPr>
            </w:pPr>
          </w:p>
          <w:p w14:paraId="00086698" w14:textId="1C010F7B" w:rsidR="00977423" w:rsidRPr="00661459" w:rsidRDefault="004A10D5" w:rsidP="00823608">
            <w:pPr>
              <w:pStyle w:val="ListParagraph"/>
              <w:numPr>
                <w:ilvl w:val="0"/>
                <w:numId w:val="11"/>
              </w:numPr>
              <w:spacing w:after="0" w:line="240" w:lineRule="auto"/>
              <w:ind w:left="360"/>
              <w:jc w:val="both"/>
              <w:rPr>
                <w:rFonts w:asciiTheme="minorBidi" w:hAnsiTheme="minorBidi"/>
                <w:sz w:val="20"/>
                <w:szCs w:val="20"/>
                <w:lang w:val="en-GB"/>
              </w:rPr>
            </w:pPr>
            <w:r>
              <w:rPr>
                <w:rFonts w:asciiTheme="minorBidi" w:hAnsiTheme="minorBidi"/>
                <w:sz w:val="20"/>
                <w:szCs w:val="20"/>
                <w:lang w:val="en-GB"/>
              </w:rPr>
              <w:t>Last year,</w:t>
            </w:r>
            <w:r w:rsidR="00977423" w:rsidRPr="004330EC">
              <w:rPr>
                <w:rFonts w:asciiTheme="minorBidi" w:hAnsiTheme="minorBidi"/>
                <w:sz w:val="20"/>
                <w:szCs w:val="20"/>
                <w:lang w:val="en-GB"/>
              </w:rPr>
              <w:t xml:space="preserve"> the Government of Armenia and UNDP prepared the ‘Energy Efficient Public Buildings and Housing </w:t>
            </w:r>
            <w:r w:rsidR="000955FE">
              <w:rPr>
                <w:rFonts w:asciiTheme="minorBidi" w:hAnsiTheme="minorBidi"/>
                <w:sz w:val="20"/>
                <w:szCs w:val="20"/>
                <w:lang w:val="en-GB"/>
              </w:rPr>
              <w:t>i</w:t>
            </w:r>
            <w:r w:rsidR="00977423" w:rsidRPr="004330EC">
              <w:rPr>
                <w:rFonts w:asciiTheme="minorBidi" w:hAnsiTheme="minorBidi"/>
                <w:sz w:val="20"/>
                <w:szCs w:val="20"/>
                <w:lang w:val="en-GB"/>
              </w:rPr>
              <w:t>n Armenia NAMA’ (2014)</w:t>
            </w:r>
            <w:r w:rsidR="00661459">
              <w:rPr>
                <w:rStyle w:val="FootnoteReference"/>
                <w:rFonts w:asciiTheme="minorBidi" w:hAnsiTheme="minorBidi"/>
                <w:sz w:val="20"/>
                <w:szCs w:val="20"/>
                <w:lang w:val="en-GB"/>
              </w:rPr>
              <w:footnoteReference w:id="13"/>
            </w:r>
            <w:r w:rsidR="00977423" w:rsidRPr="004330EC">
              <w:rPr>
                <w:rFonts w:asciiTheme="minorBidi" w:hAnsiTheme="minorBidi"/>
                <w:sz w:val="20"/>
                <w:szCs w:val="20"/>
                <w:lang w:val="en-GB"/>
              </w:rPr>
              <w:t xml:space="preserve">. This Nationally Appropriate Mitigation Action (NAMA) will promote energy efficiency in public buildings and social housing, with </w:t>
            </w:r>
            <w:r>
              <w:rPr>
                <w:rFonts w:asciiTheme="minorBidi" w:hAnsiTheme="minorBidi"/>
                <w:sz w:val="20"/>
                <w:szCs w:val="20"/>
                <w:lang w:val="en-GB"/>
              </w:rPr>
              <w:t xml:space="preserve">a </w:t>
            </w:r>
            <w:r w:rsidR="00977423" w:rsidRPr="004330EC">
              <w:rPr>
                <w:rFonts w:asciiTheme="minorBidi" w:hAnsiTheme="minorBidi"/>
                <w:sz w:val="20"/>
                <w:szCs w:val="20"/>
                <w:lang w:val="en-GB"/>
              </w:rPr>
              <w:t>particular focus on energy efficiency measures in new construction, capital renovation and in management of public buildings.</w:t>
            </w:r>
          </w:p>
          <w:p w14:paraId="5D5480FA" w14:textId="77777777" w:rsidR="007F7AF0" w:rsidRPr="004330EC" w:rsidRDefault="007F7AF0" w:rsidP="001C2AE1">
            <w:pPr>
              <w:spacing w:after="0" w:line="240" w:lineRule="auto"/>
              <w:jc w:val="both"/>
              <w:rPr>
                <w:rFonts w:asciiTheme="minorBidi" w:hAnsiTheme="minorBidi"/>
                <w:b/>
                <w:sz w:val="20"/>
                <w:szCs w:val="20"/>
                <w:lang w:val="en-GB"/>
              </w:rPr>
            </w:pPr>
          </w:p>
          <w:p w14:paraId="0DE4D3A9" w14:textId="43BFE7A6" w:rsidR="000C43BD" w:rsidRPr="004330EC" w:rsidRDefault="000C43BD" w:rsidP="00823608">
            <w:pPr>
              <w:pStyle w:val="ListParagraph"/>
              <w:numPr>
                <w:ilvl w:val="0"/>
                <w:numId w:val="11"/>
              </w:numPr>
              <w:spacing w:after="0" w:line="240" w:lineRule="auto"/>
              <w:ind w:left="360"/>
              <w:jc w:val="both"/>
              <w:rPr>
                <w:rFonts w:asciiTheme="minorBidi" w:hAnsiTheme="minorBidi"/>
                <w:sz w:val="20"/>
                <w:szCs w:val="20"/>
                <w:lang w:val="en-GB"/>
              </w:rPr>
            </w:pPr>
            <w:r w:rsidRPr="004330EC">
              <w:rPr>
                <w:rFonts w:asciiTheme="minorBidi" w:hAnsiTheme="minorBidi"/>
                <w:sz w:val="20"/>
                <w:szCs w:val="20"/>
                <w:lang w:val="en-GB"/>
              </w:rPr>
              <w:t>The general legal-regulatory framework governing energy efficiency in buildings in Armenia was reviewed in 2013 in the report</w:t>
            </w:r>
            <w:r w:rsidR="004A10D5">
              <w:rPr>
                <w:rFonts w:asciiTheme="minorBidi" w:hAnsiTheme="minorBidi"/>
                <w:sz w:val="20"/>
                <w:szCs w:val="20"/>
                <w:lang w:val="en-GB"/>
              </w:rPr>
              <w:t>,</w:t>
            </w:r>
            <w:r w:rsidRPr="004330EC">
              <w:rPr>
                <w:rFonts w:asciiTheme="minorBidi" w:hAnsiTheme="minorBidi"/>
                <w:sz w:val="20"/>
                <w:szCs w:val="20"/>
                <w:lang w:val="en-GB"/>
              </w:rPr>
              <w:t xml:space="preserve"> </w:t>
            </w:r>
            <w:r w:rsidR="004A10D5">
              <w:rPr>
                <w:rFonts w:asciiTheme="minorBidi" w:hAnsiTheme="minorBidi"/>
                <w:sz w:val="20"/>
                <w:szCs w:val="20"/>
                <w:lang w:val="en-GB"/>
              </w:rPr>
              <w:t>‘</w:t>
            </w:r>
            <w:r w:rsidRPr="004330EC">
              <w:rPr>
                <w:rFonts w:asciiTheme="minorBidi" w:hAnsiTheme="minorBidi"/>
                <w:sz w:val="20"/>
                <w:szCs w:val="20"/>
                <w:lang w:val="en-GB"/>
              </w:rPr>
              <w:t>Results of Analysis and Recommendations for Overcoming Barriers to Increased Energy Efficiency in Residential Buildings: Strategy Report</w:t>
            </w:r>
            <w:r w:rsidR="004A10D5">
              <w:rPr>
                <w:rFonts w:asciiTheme="minorBidi" w:hAnsiTheme="minorBidi"/>
                <w:sz w:val="20"/>
                <w:szCs w:val="20"/>
                <w:lang w:val="en-GB"/>
              </w:rPr>
              <w:t>, which</w:t>
            </w:r>
            <w:r w:rsidRPr="004330EC">
              <w:rPr>
                <w:rFonts w:asciiTheme="minorBidi" w:hAnsiTheme="minorBidi"/>
                <w:sz w:val="20"/>
                <w:szCs w:val="20"/>
                <w:lang w:val="en-GB"/>
              </w:rPr>
              <w:t xml:space="preserve"> was one of the outputs of EBRD’s </w:t>
            </w:r>
            <w:r w:rsidR="000955FE">
              <w:rPr>
                <w:rFonts w:asciiTheme="minorBidi" w:hAnsiTheme="minorBidi"/>
                <w:sz w:val="20"/>
                <w:szCs w:val="20"/>
                <w:lang w:val="en-GB"/>
              </w:rPr>
              <w:t>‘</w:t>
            </w:r>
            <w:r w:rsidRPr="004330EC">
              <w:rPr>
                <w:rFonts w:asciiTheme="minorBidi" w:hAnsiTheme="minorBidi"/>
                <w:sz w:val="20"/>
                <w:szCs w:val="20"/>
                <w:lang w:val="en-GB"/>
              </w:rPr>
              <w:t xml:space="preserve">Armenia - Improving Energy Efficiency in </w:t>
            </w:r>
            <w:r w:rsidRPr="00BE70A9">
              <w:rPr>
                <w:rFonts w:asciiTheme="minorBidi" w:hAnsiTheme="minorBidi"/>
                <w:sz w:val="20"/>
                <w:szCs w:val="20"/>
                <w:lang w:val="en-GB"/>
              </w:rPr>
              <w:t>Residential Buildings</w:t>
            </w:r>
            <w:r w:rsidR="000955FE" w:rsidRPr="00BE70A9">
              <w:rPr>
                <w:rFonts w:asciiTheme="minorBidi" w:hAnsiTheme="minorBidi"/>
                <w:sz w:val="20"/>
                <w:szCs w:val="20"/>
                <w:lang w:val="en-GB"/>
              </w:rPr>
              <w:t>'</w:t>
            </w:r>
            <w:r w:rsidRPr="00BE70A9">
              <w:rPr>
                <w:rFonts w:asciiTheme="minorBidi" w:hAnsiTheme="minorBidi"/>
                <w:sz w:val="20"/>
                <w:szCs w:val="20"/>
                <w:lang w:val="en-GB"/>
              </w:rPr>
              <w:t xml:space="preserve"> Programme. </w:t>
            </w:r>
            <w:r w:rsidR="000955FE" w:rsidRPr="00BE70A9">
              <w:rPr>
                <w:rFonts w:asciiTheme="minorBidi" w:hAnsiTheme="minorBidi"/>
                <w:sz w:val="20"/>
                <w:szCs w:val="20"/>
                <w:lang w:val="en-GB"/>
              </w:rPr>
              <w:t xml:space="preserve">The legal-regulatory framework </w:t>
            </w:r>
            <w:r w:rsidRPr="00BE70A9">
              <w:rPr>
                <w:rFonts w:asciiTheme="minorBidi" w:hAnsiTheme="minorBidi"/>
                <w:sz w:val="20"/>
                <w:szCs w:val="20"/>
                <w:lang w:val="en-GB"/>
              </w:rPr>
              <w:t>includes the cross</w:t>
            </w:r>
            <w:r w:rsidR="000955FE" w:rsidRPr="00BE70A9">
              <w:rPr>
                <w:rFonts w:asciiTheme="minorBidi" w:hAnsiTheme="minorBidi"/>
                <w:sz w:val="20"/>
                <w:szCs w:val="20"/>
                <w:lang w:val="en-GB"/>
              </w:rPr>
              <w:t>-</w:t>
            </w:r>
            <w:r w:rsidRPr="00BE70A9">
              <w:rPr>
                <w:rFonts w:asciiTheme="minorBidi" w:hAnsiTheme="minorBidi"/>
                <w:sz w:val="20"/>
                <w:szCs w:val="20"/>
                <w:lang w:val="en-GB"/>
              </w:rPr>
              <w:t>cutting framework governing energy efficiency in buildings</w:t>
            </w:r>
            <w:r w:rsidR="00BD7E1B" w:rsidRPr="00BE70A9">
              <w:rPr>
                <w:rFonts w:asciiTheme="minorBidi" w:hAnsiTheme="minorBidi"/>
                <w:sz w:val="20"/>
                <w:szCs w:val="20"/>
                <w:lang w:val="en-GB"/>
              </w:rPr>
              <w:t>,</w:t>
            </w:r>
            <w:r w:rsidRPr="00BE70A9">
              <w:rPr>
                <w:rFonts w:asciiTheme="minorBidi" w:hAnsiTheme="minorBidi"/>
                <w:sz w:val="20"/>
                <w:szCs w:val="20"/>
                <w:lang w:val="en-GB"/>
              </w:rPr>
              <w:t xml:space="preserve"> a</w:t>
            </w:r>
            <w:r w:rsidR="00DC0281" w:rsidRPr="00BE70A9">
              <w:rPr>
                <w:rFonts w:asciiTheme="minorBidi" w:hAnsiTheme="minorBidi"/>
                <w:sz w:val="20"/>
                <w:szCs w:val="20"/>
                <w:lang w:val="en-GB"/>
              </w:rPr>
              <w:t>s</w:t>
            </w:r>
            <w:r w:rsidRPr="00BE70A9">
              <w:rPr>
                <w:rFonts w:asciiTheme="minorBidi" w:hAnsiTheme="minorBidi"/>
                <w:sz w:val="20"/>
                <w:szCs w:val="20"/>
                <w:lang w:val="en-GB"/>
              </w:rPr>
              <w:t xml:space="preserve"> well as legislation on construction.</w:t>
            </w:r>
            <w:r w:rsidR="00D44EBC" w:rsidRPr="00BE70A9">
              <w:rPr>
                <w:rFonts w:asciiTheme="minorBidi" w:hAnsiTheme="minorBidi"/>
                <w:sz w:val="20"/>
                <w:szCs w:val="20"/>
                <w:lang w:val="en-GB"/>
              </w:rPr>
              <w:t xml:space="preserve"> </w:t>
            </w:r>
            <w:r w:rsidRPr="00BE70A9">
              <w:rPr>
                <w:rFonts w:asciiTheme="minorBidi" w:hAnsiTheme="minorBidi"/>
                <w:sz w:val="20"/>
                <w:szCs w:val="20"/>
                <w:lang w:val="en-GB"/>
              </w:rPr>
              <w:t>The National Programme on Renewable Energy and Energy Efficiency</w:t>
            </w:r>
            <w:r w:rsidR="00BD7E1B" w:rsidRPr="00BE70A9">
              <w:rPr>
                <w:rFonts w:asciiTheme="minorBidi" w:hAnsiTheme="minorBidi"/>
                <w:sz w:val="20"/>
                <w:szCs w:val="20"/>
                <w:lang w:val="en-GB"/>
              </w:rPr>
              <w:t xml:space="preserve"> identifies the sectors with the largest energy efficiency potential and proposes 16 categories of energy efficiency measures to be taken to reduce energy use</w:t>
            </w:r>
            <w:r w:rsidRPr="00BE70A9">
              <w:rPr>
                <w:rFonts w:asciiTheme="minorBidi" w:hAnsiTheme="minorBidi"/>
                <w:sz w:val="20"/>
                <w:szCs w:val="20"/>
                <w:lang w:val="en-GB"/>
              </w:rPr>
              <w:t xml:space="preserve">, which </w:t>
            </w:r>
            <w:r w:rsidR="00363972" w:rsidRPr="00BE70A9">
              <w:rPr>
                <w:rFonts w:asciiTheme="minorBidi" w:hAnsiTheme="minorBidi"/>
                <w:sz w:val="20"/>
                <w:szCs w:val="20"/>
                <w:lang w:val="en-GB"/>
              </w:rPr>
              <w:t>includes</w:t>
            </w:r>
            <w:r w:rsidRPr="00BE70A9">
              <w:rPr>
                <w:rFonts w:asciiTheme="minorBidi" w:hAnsiTheme="minorBidi"/>
                <w:sz w:val="20"/>
                <w:szCs w:val="20"/>
                <w:lang w:val="en-GB"/>
              </w:rPr>
              <w:t xml:space="preserve"> the building sector</w:t>
            </w:r>
            <w:r w:rsidR="00BD7E1B" w:rsidRPr="00BE70A9">
              <w:rPr>
                <w:rStyle w:val="FootnoteReference"/>
                <w:rFonts w:asciiTheme="minorBidi" w:hAnsiTheme="minorBidi"/>
                <w:sz w:val="20"/>
                <w:szCs w:val="20"/>
                <w:lang w:val="en-GB"/>
              </w:rPr>
              <w:footnoteReference w:id="14"/>
            </w:r>
            <w:r w:rsidRPr="00BE70A9">
              <w:rPr>
                <w:rFonts w:asciiTheme="minorBidi" w:hAnsiTheme="minorBidi"/>
                <w:sz w:val="20"/>
                <w:szCs w:val="20"/>
                <w:lang w:val="en-GB"/>
              </w:rPr>
              <w:t>.</w:t>
            </w:r>
            <w:r w:rsidR="00BD7E1B">
              <w:rPr>
                <w:rFonts w:asciiTheme="minorBidi" w:hAnsiTheme="minorBidi"/>
                <w:sz w:val="20"/>
                <w:szCs w:val="20"/>
                <w:lang w:val="en-GB"/>
              </w:rPr>
              <w:t xml:space="preserve"> </w:t>
            </w:r>
          </w:p>
          <w:p w14:paraId="1E98BD88" w14:textId="77777777" w:rsidR="000C43BD" w:rsidRPr="004330EC" w:rsidRDefault="000C43BD" w:rsidP="000C43BD">
            <w:pPr>
              <w:spacing w:after="0" w:line="240" w:lineRule="auto"/>
              <w:jc w:val="both"/>
              <w:rPr>
                <w:rFonts w:asciiTheme="minorBidi" w:hAnsiTheme="minorBidi"/>
                <w:sz w:val="20"/>
                <w:szCs w:val="20"/>
                <w:lang w:val="en-GB"/>
              </w:rPr>
            </w:pPr>
          </w:p>
          <w:p w14:paraId="64ABDAA7" w14:textId="308723FD" w:rsidR="000C43BD" w:rsidRPr="004330EC" w:rsidRDefault="00A34A57" w:rsidP="00823608">
            <w:pPr>
              <w:pStyle w:val="ListParagraph"/>
              <w:numPr>
                <w:ilvl w:val="0"/>
                <w:numId w:val="11"/>
              </w:numPr>
              <w:spacing w:after="0" w:line="240" w:lineRule="auto"/>
              <w:ind w:left="360"/>
              <w:jc w:val="both"/>
              <w:rPr>
                <w:rFonts w:asciiTheme="minorBidi" w:hAnsiTheme="minorBidi"/>
                <w:sz w:val="20"/>
                <w:szCs w:val="20"/>
                <w:lang w:val="en-GB"/>
              </w:rPr>
            </w:pPr>
            <w:r w:rsidRPr="004330EC">
              <w:rPr>
                <w:rFonts w:asciiTheme="minorBidi" w:hAnsiTheme="minorBidi"/>
                <w:sz w:val="20"/>
                <w:szCs w:val="20"/>
                <w:lang w:val="en-GB"/>
              </w:rPr>
              <w:t>Analysis of the World Bank RISE indicators</w:t>
            </w:r>
            <w:r w:rsidRPr="004330EC">
              <w:rPr>
                <w:rStyle w:val="FootnoteReference"/>
                <w:rFonts w:asciiTheme="minorBidi" w:hAnsiTheme="minorBidi"/>
                <w:sz w:val="20"/>
                <w:szCs w:val="20"/>
                <w:lang w:val="en-GB"/>
              </w:rPr>
              <w:footnoteReference w:id="15"/>
            </w:r>
            <w:r w:rsidRPr="004330EC">
              <w:rPr>
                <w:rFonts w:asciiTheme="minorBidi" w:hAnsiTheme="minorBidi"/>
                <w:sz w:val="20"/>
                <w:szCs w:val="20"/>
                <w:lang w:val="en-GB"/>
              </w:rPr>
              <w:t xml:space="preserve"> shows that while Armenia has made good progress towards establishing enabling environments for investment in energy efficiency, there is still much room for improvement in the areas of planning and of policies and regulations</w:t>
            </w:r>
            <w:r w:rsidR="00027E52">
              <w:rPr>
                <w:rFonts w:asciiTheme="minorBidi" w:hAnsiTheme="minorBidi"/>
                <w:sz w:val="20"/>
                <w:szCs w:val="20"/>
                <w:lang w:val="en-GB"/>
              </w:rPr>
              <w:t xml:space="preserve"> </w:t>
            </w:r>
            <w:r w:rsidR="00027E52" w:rsidRPr="004330EC">
              <w:rPr>
                <w:rFonts w:asciiTheme="minorBidi" w:hAnsiTheme="minorBidi"/>
                <w:sz w:val="20"/>
                <w:szCs w:val="20"/>
                <w:lang w:val="en-GB"/>
              </w:rPr>
              <w:t>in the buildings sector</w:t>
            </w:r>
            <w:r w:rsidRPr="004330EC">
              <w:rPr>
                <w:rFonts w:asciiTheme="minorBidi" w:hAnsiTheme="minorBidi"/>
                <w:sz w:val="20"/>
                <w:szCs w:val="20"/>
                <w:lang w:val="en-GB"/>
              </w:rPr>
              <w:t>.</w:t>
            </w:r>
          </w:p>
          <w:p w14:paraId="2FF0271D" w14:textId="77777777" w:rsidR="00A34A57" w:rsidRPr="004330EC" w:rsidRDefault="00A34A57" w:rsidP="00A34A57">
            <w:pPr>
              <w:spacing w:after="0" w:line="240" w:lineRule="auto"/>
              <w:jc w:val="both"/>
              <w:rPr>
                <w:rFonts w:asciiTheme="minorBidi" w:hAnsiTheme="minorBidi"/>
                <w:sz w:val="20"/>
                <w:szCs w:val="20"/>
                <w:lang w:val="en-GB"/>
              </w:rPr>
            </w:pPr>
          </w:p>
          <w:p w14:paraId="059ECEE1" w14:textId="33E44E84" w:rsidR="00625AFC" w:rsidRPr="00254180" w:rsidRDefault="00A34A57" w:rsidP="00823608">
            <w:pPr>
              <w:pStyle w:val="ListParagraph"/>
              <w:numPr>
                <w:ilvl w:val="0"/>
                <w:numId w:val="11"/>
              </w:numPr>
              <w:spacing w:after="0" w:line="240" w:lineRule="auto"/>
              <w:ind w:left="360"/>
              <w:jc w:val="both"/>
              <w:rPr>
                <w:rFonts w:asciiTheme="minorBidi" w:hAnsiTheme="minorBidi"/>
                <w:sz w:val="20"/>
                <w:szCs w:val="20"/>
                <w:lang w:val="en-GB"/>
              </w:rPr>
            </w:pPr>
            <w:r w:rsidRPr="004330EC">
              <w:rPr>
                <w:rFonts w:asciiTheme="minorBidi" w:hAnsiTheme="minorBidi"/>
                <w:sz w:val="20"/>
                <w:szCs w:val="20"/>
                <w:lang w:val="en-GB"/>
              </w:rPr>
              <w:t xml:space="preserve">A number of initiatives have targeted energy efficiency retrofits in Armenia, but </w:t>
            </w:r>
            <w:r>
              <w:rPr>
                <w:rFonts w:asciiTheme="minorBidi" w:hAnsiTheme="minorBidi"/>
                <w:sz w:val="20"/>
                <w:szCs w:val="20"/>
                <w:lang w:val="en-GB"/>
              </w:rPr>
              <w:t>n</w:t>
            </w:r>
            <w:r w:rsidRPr="004330EC">
              <w:rPr>
                <w:rFonts w:asciiTheme="minorBidi" w:hAnsiTheme="minorBidi"/>
                <w:sz w:val="20"/>
                <w:szCs w:val="20"/>
                <w:lang w:val="en-GB"/>
              </w:rPr>
              <w:t>one of them offer targeted finance for building-level retrofits of multi-owner residential buildings. Furthermore, whilst there are several commercial banks with energy efficiency lending portfolios for SMEs and individual entrepreneurs, the building retrofit sector has not been addressed due to its perceived high risks, such as risks associated with collective decision-making / payment enforcement for multi-owner apartment buildings</w:t>
            </w:r>
            <w:r w:rsidR="00D44EBC">
              <w:rPr>
                <w:rFonts w:asciiTheme="minorBidi" w:hAnsiTheme="minorBidi"/>
                <w:sz w:val="20"/>
                <w:szCs w:val="20"/>
                <w:lang w:val="en-GB"/>
              </w:rPr>
              <w:t xml:space="preserve"> (</w:t>
            </w:r>
            <w:r w:rsidR="00D44EBC" w:rsidRPr="00D44EBC">
              <w:rPr>
                <w:rFonts w:asciiTheme="minorBidi" w:hAnsiTheme="minorBidi"/>
                <w:sz w:val="20"/>
                <w:szCs w:val="20"/>
                <w:lang w:val="en-GB"/>
              </w:rPr>
              <w:t>detailed analysis of risks and barriers to EE investment in buildings in Armenia is provided in Section 1.2 of the UNDP Project Document, pp. 7-18, presented in Annex II)</w:t>
            </w:r>
            <w:r w:rsidRPr="004330EC">
              <w:rPr>
                <w:rFonts w:asciiTheme="minorBidi" w:hAnsiTheme="minorBidi"/>
                <w:sz w:val="20"/>
                <w:szCs w:val="20"/>
                <w:lang w:val="en-GB"/>
              </w:rPr>
              <w:t>.</w:t>
            </w:r>
          </w:p>
          <w:p w14:paraId="38734FE7" w14:textId="77777777" w:rsidR="00515840" w:rsidRPr="00A847EA" w:rsidRDefault="00515840" w:rsidP="005A508B">
            <w:pPr>
              <w:spacing w:before="40" w:after="40" w:line="240" w:lineRule="auto"/>
              <w:rPr>
                <w:rFonts w:ascii="Arial" w:eastAsia="Times New Roman" w:hAnsi="Arial" w:cs="Arial"/>
                <w:bCs/>
                <w:i/>
                <w:color w:val="000000"/>
                <w:sz w:val="20"/>
                <w:lang w:val="en-GB" w:eastAsia="ja-JP"/>
              </w:rPr>
            </w:pPr>
          </w:p>
        </w:tc>
      </w:tr>
      <w:tr w:rsidR="00AC43A2" w:rsidRPr="00A847EA" w14:paraId="5622E16A" w14:textId="77777777">
        <w:trPr>
          <w:trHeight w:val="338"/>
        </w:trPr>
        <w:tc>
          <w:tcPr>
            <w:tcW w:w="10800" w:type="dxa"/>
            <w:tcBorders>
              <w:top w:val="single" w:sz="4" w:space="0" w:color="auto"/>
              <w:left w:val="single" w:sz="4" w:space="0" w:color="auto"/>
              <w:bottom w:val="single" w:sz="4" w:space="0" w:color="auto"/>
              <w:right w:val="single" w:sz="4" w:space="0" w:color="auto"/>
            </w:tcBorders>
            <w:shd w:val="clear" w:color="auto" w:fill="24634F"/>
            <w:vAlign w:val="center"/>
          </w:tcPr>
          <w:p w14:paraId="686A6EA0" w14:textId="77777777" w:rsidR="00AC43A2" w:rsidRPr="00A847EA" w:rsidRDefault="006F3A3F" w:rsidP="00B2508A">
            <w:pPr>
              <w:spacing w:after="0" w:line="240" w:lineRule="auto"/>
              <w:rPr>
                <w:rFonts w:ascii="Arial" w:eastAsia="Times New Roman" w:hAnsi="Arial" w:cs="Arial"/>
                <w:b/>
                <w:color w:val="FFFFFF" w:themeColor="background1"/>
                <w:lang w:val="en-GB" w:eastAsia="ja-JP"/>
              </w:rPr>
            </w:pPr>
            <w:r w:rsidRPr="00A847EA">
              <w:rPr>
                <w:rFonts w:ascii="Arial" w:eastAsia="Times New Roman" w:hAnsi="Arial" w:cs="Arial"/>
                <w:b/>
                <w:color w:val="FFFFFF" w:themeColor="background1"/>
                <w:lang w:val="en-GB" w:eastAsia="ja-JP"/>
              </w:rPr>
              <w:t>C</w:t>
            </w:r>
            <w:r w:rsidR="00ED10A7" w:rsidRPr="00A847EA">
              <w:rPr>
                <w:rFonts w:ascii="Arial" w:eastAsia="Times New Roman" w:hAnsi="Arial" w:cs="Arial"/>
                <w:b/>
                <w:color w:val="FFFFFF" w:themeColor="background1"/>
                <w:lang w:val="en-GB" w:eastAsia="ja-JP"/>
              </w:rPr>
              <w:t>.</w:t>
            </w:r>
            <w:r w:rsidR="005A508B" w:rsidRPr="00A847EA">
              <w:rPr>
                <w:rFonts w:ascii="Arial" w:eastAsia="Times New Roman" w:hAnsi="Arial" w:cs="Arial"/>
                <w:b/>
                <w:color w:val="FFFFFF" w:themeColor="background1"/>
                <w:lang w:val="en-GB" w:eastAsia="ja-JP"/>
              </w:rPr>
              <w:t>2.</w:t>
            </w:r>
            <w:r w:rsidR="00FB2C2B" w:rsidRPr="00A847EA">
              <w:rPr>
                <w:rFonts w:ascii="Arial" w:eastAsia="Times New Roman" w:hAnsi="Arial" w:cs="Arial"/>
                <w:b/>
                <w:color w:val="FFFFFF" w:themeColor="background1"/>
                <w:lang w:val="en-GB" w:eastAsia="ja-JP"/>
              </w:rPr>
              <w:t xml:space="preserve"> Project</w:t>
            </w:r>
            <w:r w:rsidR="00CC32D7" w:rsidRPr="00A847EA">
              <w:rPr>
                <w:rFonts w:ascii="Arial" w:eastAsia="Times New Roman" w:hAnsi="Arial" w:cs="Arial"/>
                <w:b/>
                <w:color w:val="FFFFFF" w:themeColor="background1"/>
                <w:lang w:val="en-GB" w:eastAsia="ja-JP"/>
              </w:rPr>
              <w:t xml:space="preserve"> / </w:t>
            </w:r>
            <w:r w:rsidR="00B2508A" w:rsidRPr="00A847EA">
              <w:rPr>
                <w:rFonts w:ascii="Arial" w:eastAsia="Times New Roman" w:hAnsi="Arial" w:cs="Arial"/>
                <w:b/>
                <w:color w:val="FFFFFF" w:themeColor="background1"/>
                <w:lang w:val="en-GB" w:eastAsia="ja-JP"/>
              </w:rPr>
              <w:t>P</w:t>
            </w:r>
            <w:r w:rsidR="00CC32D7" w:rsidRPr="00A847EA">
              <w:rPr>
                <w:rFonts w:ascii="Arial" w:eastAsia="Times New Roman" w:hAnsi="Arial" w:cs="Arial"/>
                <w:b/>
                <w:color w:val="FFFFFF" w:themeColor="background1"/>
                <w:lang w:val="en-GB" w:eastAsia="ja-JP"/>
              </w:rPr>
              <w:t>rogramme</w:t>
            </w:r>
            <w:r w:rsidR="00FB2C2B" w:rsidRPr="00A847EA">
              <w:rPr>
                <w:rFonts w:ascii="Arial" w:eastAsia="Times New Roman" w:hAnsi="Arial" w:cs="Arial"/>
                <w:b/>
                <w:color w:val="FFFFFF" w:themeColor="background1"/>
                <w:lang w:val="en-GB" w:eastAsia="ja-JP"/>
              </w:rPr>
              <w:t xml:space="preserve"> </w:t>
            </w:r>
            <w:r w:rsidR="00B2508A" w:rsidRPr="00A847EA">
              <w:rPr>
                <w:rFonts w:ascii="Arial" w:eastAsia="Times New Roman" w:hAnsi="Arial" w:cs="Arial"/>
                <w:b/>
                <w:color w:val="FFFFFF" w:themeColor="background1"/>
                <w:lang w:val="en-GB" w:eastAsia="ja-JP"/>
              </w:rPr>
              <w:t>O</w:t>
            </w:r>
            <w:r w:rsidR="00AC43A2" w:rsidRPr="00A847EA">
              <w:rPr>
                <w:rFonts w:ascii="Arial" w:eastAsia="Times New Roman" w:hAnsi="Arial" w:cs="Arial"/>
                <w:b/>
                <w:color w:val="FFFFFF" w:themeColor="background1"/>
                <w:lang w:val="en-GB" w:eastAsia="ja-JP"/>
              </w:rPr>
              <w:t>bjective</w:t>
            </w:r>
            <w:r w:rsidR="00292552" w:rsidRPr="00A847EA">
              <w:rPr>
                <w:rFonts w:ascii="Arial" w:eastAsia="Times New Roman" w:hAnsi="Arial" w:cs="Arial"/>
                <w:b/>
                <w:color w:val="FFFFFF" w:themeColor="background1"/>
                <w:lang w:val="en-GB" w:eastAsia="ja-JP"/>
              </w:rPr>
              <w:t xml:space="preserve"> against </w:t>
            </w:r>
            <w:r w:rsidR="00B2508A" w:rsidRPr="00A847EA">
              <w:rPr>
                <w:rFonts w:ascii="Arial" w:eastAsia="Times New Roman" w:hAnsi="Arial" w:cs="Arial"/>
                <w:b/>
                <w:color w:val="FFFFFF" w:themeColor="background1"/>
                <w:lang w:val="en-GB" w:eastAsia="ja-JP"/>
              </w:rPr>
              <w:t>B</w:t>
            </w:r>
            <w:r w:rsidR="00292552" w:rsidRPr="00A847EA">
              <w:rPr>
                <w:rFonts w:ascii="Arial" w:eastAsia="Times New Roman" w:hAnsi="Arial" w:cs="Arial"/>
                <w:b/>
                <w:color w:val="FFFFFF" w:themeColor="background1"/>
                <w:lang w:val="en-GB" w:eastAsia="ja-JP"/>
              </w:rPr>
              <w:t>aseline</w:t>
            </w:r>
          </w:p>
        </w:tc>
      </w:tr>
      <w:tr w:rsidR="00FF7C81" w:rsidRPr="00A847EA" w14:paraId="77424F9C" w14:textId="77777777" w:rsidTr="00DE5DB3">
        <w:trPr>
          <w:trHeight w:val="611"/>
        </w:trPr>
        <w:tc>
          <w:tcPr>
            <w:tcW w:w="10800" w:type="dxa"/>
            <w:tcBorders>
              <w:top w:val="single" w:sz="4" w:space="0" w:color="auto"/>
              <w:left w:val="single" w:sz="4" w:space="0" w:color="auto"/>
              <w:bottom w:val="single" w:sz="4" w:space="0" w:color="auto"/>
              <w:right w:val="single" w:sz="4" w:space="0" w:color="auto"/>
            </w:tcBorders>
            <w:shd w:val="clear" w:color="auto" w:fill="auto"/>
          </w:tcPr>
          <w:p w14:paraId="6F04E4EB" w14:textId="0063C81B" w:rsidR="00B36BED" w:rsidRPr="00254180" w:rsidRDefault="00FF7C81" w:rsidP="00823608">
            <w:pPr>
              <w:pStyle w:val="ListParagraph"/>
              <w:numPr>
                <w:ilvl w:val="0"/>
                <w:numId w:val="11"/>
              </w:numPr>
              <w:spacing w:after="0" w:line="240" w:lineRule="auto"/>
              <w:ind w:left="360"/>
              <w:jc w:val="both"/>
              <w:rPr>
                <w:rFonts w:asciiTheme="minorBidi" w:hAnsiTheme="minorBidi"/>
                <w:b/>
                <w:bCs/>
                <w:sz w:val="20"/>
                <w:szCs w:val="20"/>
                <w:lang w:val="en-GB"/>
              </w:rPr>
            </w:pPr>
            <w:r w:rsidRPr="00A847EA">
              <w:rPr>
                <w:rFonts w:asciiTheme="minorBidi" w:hAnsiTheme="minorBidi"/>
                <w:b/>
                <w:bCs/>
                <w:sz w:val="20"/>
                <w:szCs w:val="20"/>
                <w:lang w:val="en-GB"/>
              </w:rPr>
              <w:t>Market Overview</w:t>
            </w:r>
            <w:r w:rsidR="00254180">
              <w:rPr>
                <w:rFonts w:asciiTheme="minorBidi" w:hAnsiTheme="minorBidi"/>
                <w:b/>
                <w:bCs/>
                <w:sz w:val="20"/>
                <w:szCs w:val="20"/>
                <w:lang w:val="en-GB"/>
              </w:rPr>
              <w:t xml:space="preserve">. </w:t>
            </w:r>
            <w:r w:rsidR="00572E23" w:rsidRPr="00A847EA">
              <w:rPr>
                <w:rFonts w:asciiTheme="minorBidi" w:hAnsiTheme="minorBidi"/>
                <w:sz w:val="20"/>
                <w:szCs w:val="20"/>
                <w:lang w:val="en-GB"/>
              </w:rPr>
              <w:t xml:space="preserve">Achieving thermal </w:t>
            </w:r>
            <w:r w:rsidR="001A74D0">
              <w:rPr>
                <w:rFonts w:asciiTheme="minorBidi" w:hAnsiTheme="minorBidi"/>
                <w:sz w:val="20"/>
                <w:szCs w:val="20"/>
                <w:lang w:val="en-GB"/>
              </w:rPr>
              <w:t>modernisation</w:t>
            </w:r>
            <w:r w:rsidR="00572E23" w:rsidRPr="00A847EA">
              <w:rPr>
                <w:rFonts w:asciiTheme="minorBidi" w:hAnsiTheme="minorBidi"/>
                <w:sz w:val="20"/>
                <w:szCs w:val="20"/>
                <w:lang w:val="en-GB"/>
              </w:rPr>
              <w:t xml:space="preserve"> through energy efficiency retrofits in all building sectors is a national development priority, particularly for multi-apartment buildings. Energy efficiency retrofits are </w:t>
            </w:r>
            <w:r w:rsidR="002B23ED">
              <w:rPr>
                <w:rFonts w:asciiTheme="minorBidi" w:hAnsiTheme="minorBidi"/>
                <w:sz w:val="20"/>
                <w:szCs w:val="20"/>
                <w:lang w:val="en-GB"/>
              </w:rPr>
              <w:t>targeted by</w:t>
            </w:r>
            <w:r w:rsidR="00572E23" w:rsidRPr="00A847EA">
              <w:rPr>
                <w:rFonts w:asciiTheme="minorBidi" w:hAnsiTheme="minorBidi"/>
                <w:sz w:val="20"/>
                <w:szCs w:val="20"/>
                <w:lang w:val="en-GB"/>
              </w:rPr>
              <w:t xml:space="preserve"> the first NAMA prepared by the country, and will assist cities of Armenia to meet their </w:t>
            </w:r>
            <w:r w:rsidR="00572E23" w:rsidRPr="00BE70A9">
              <w:rPr>
                <w:rFonts w:asciiTheme="minorBidi" w:hAnsiTheme="minorBidi"/>
                <w:sz w:val="20"/>
                <w:szCs w:val="20"/>
                <w:lang w:val="en-GB"/>
              </w:rPr>
              <w:t>commitments</w:t>
            </w:r>
            <w:r w:rsidR="00BD7E1B" w:rsidRPr="00BE70A9">
              <w:rPr>
                <w:rFonts w:asciiTheme="minorBidi" w:hAnsiTheme="minorBidi"/>
                <w:sz w:val="20"/>
                <w:szCs w:val="20"/>
                <w:lang w:val="en-GB"/>
              </w:rPr>
              <w:t xml:space="preserve"> presented in the INDC, as well as</w:t>
            </w:r>
            <w:r w:rsidR="00572E23" w:rsidRPr="00BE70A9">
              <w:rPr>
                <w:rFonts w:asciiTheme="minorBidi" w:hAnsiTheme="minorBidi"/>
                <w:sz w:val="20"/>
                <w:szCs w:val="20"/>
                <w:lang w:val="en-GB"/>
              </w:rPr>
              <w:t xml:space="preserve"> </w:t>
            </w:r>
            <w:r w:rsidR="00027E52" w:rsidRPr="00BE70A9">
              <w:rPr>
                <w:rFonts w:asciiTheme="minorBidi" w:hAnsiTheme="minorBidi"/>
                <w:sz w:val="20"/>
                <w:szCs w:val="20"/>
                <w:lang w:val="en-GB"/>
              </w:rPr>
              <w:t>under</w:t>
            </w:r>
            <w:r w:rsidR="002B23ED" w:rsidRPr="00BE70A9">
              <w:rPr>
                <w:rFonts w:asciiTheme="minorBidi" w:hAnsiTheme="minorBidi"/>
                <w:sz w:val="20"/>
                <w:szCs w:val="20"/>
                <w:lang w:val="en-GB"/>
              </w:rPr>
              <w:t xml:space="preserve"> the</w:t>
            </w:r>
            <w:r w:rsidR="00027E52" w:rsidRPr="00BE70A9">
              <w:rPr>
                <w:rFonts w:asciiTheme="minorBidi" w:hAnsiTheme="minorBidi"/>
                <w:sz w:val="20"/>
                <w:szCs w:val="20"/>
                <w:lang w:val="en-GB"/>
              </w:rPr>
              <w:t xml:space="preserve"> Covenant of Mayors initiative </w:t>
            </w:r>
            <w:r w:rsidR="00572E23" w:rsidRPr="00BE70A9">
              <w:rPr>
                <w:rFonts w:asciiTheme="minorBidi" w:hAnsiTheme="minorBidi"/>
                <w:sz w:val="20"/>
                <w:szCs w:val="20"/>
                <w:lang w:val="en-GB"/>
              </w:rPr>
              <w:t>to reduce GHG emissions from energ</w:t>
            </w:r>
            <w:r w:rsidR="00572E23" w:rsidRPr="00A847EA">
              <w:rPr>
                <w:rFonts w:asciiTheme="minorBidi" w:hAnsiTheme="minorBidi"/>
                <w:sz w:val="20"/>
                <w:szCs w:val="20"/>
                <w:lang w:val="en-GB"/>
              </w:rPr>
              <w:t xml:space="preserve">y consumption </w:t>
            </w:r>
            <w:r w:rsidR="00572E23" w:rsidRPr="00A847EA">
              <w:rPr>
                <w:rFonts w:asciiTheme="minorBidi" w:hAnsiTheme="minorBidi"/>
                <w:sz w:val="20"/>
                <w:szCs w:val="20"/>
                <w:lang w:val="en-GB"/>
              </w:rPr>
              <w:lastRenderedPageBreak/>
              <w:t xml:space="preserve">by 20% by 2020. Retrofits </w:t>
            </w:r>
            <w:r w:rsidR="002B23ED">
              <w:rPr>
                <w:rFonts w:asciiTheme="minorBidi" w:hAnsiTheme="minorBidi"/>
                <w:sz w:val="20"/>
                <w:szCs w:val="20"/>
                <w:lang w:val="en-GB"/>
              </w:rPr>
              <w:t xml:space="preserve">will </w:t>
            </w:r>
            <w:r w:rsidR="00572E23" w:rsidRPr="00A847EA">
              <w:rPr>
                <w:rFonts w:asciiTheme="minorBidi" w:hAnsiTheme="minorBidi"/>
                <w:sz w:val="20"/>
                <w:szCs w:val="20"/>
                <w:lang w:val="en-GB"/>
              </w:rPr>
              <w:t xml:space="preserve">also </w:t>
            </w:r>
            <w:r w:rsidR="00027E52">
              <w:rPr>
                <w:rFonts w:asciiTheme="minorBidi" w:hAnsiTheme="minorBidi"/>
                <w:sz w:val="20"/>
                <w:szCs w:val="20"/>
                <w:lang w:val="en-GB"/>
              </w:rPr>
              <w:t>mitigate</w:t>
            </w:r>
            <w:r w:rsidR="00027E52" w:rsidRPr="00A847EA">
              <w:rPr>
                <w:rFonts w:asciiTheme="minorBidi" w:hAnsiTheme="minorBidi"/>
                <w:sz w:val="20"/>
                <w:szCs w:val="20"/>
                <w:lang w:val="en-GB"/>
              </w:rPr>
              <w:t xml:space="preserve"> </w:t>
            </w:r>
            <w:r w:rsidR="00572E23" w:rsidRPr="00A847EA">
              <w:rPr>
                <w:rFonts w:asciiTheme="minorBidi" w:hAnsiTheme="minorBidi"/>
                <w:sz w:val="20"/>
                <w:szCs w:val="20"/>
                <w:lang w:val="en-GB"/>
              </w:rPr>
              <w:t xml:space="preserve">the negative social impact of </w:t>
            </w:r>
            <w:r w:rsidR="00A76E98">
              <w:rPr>
                <w:rFonts w:asciiTheme="minorBidi" w:hAnsiTheme="minorBidi"/>
                <w:sz w:val="20"/>
                <w:szCs w:val="20"/>
                <w:lang w:val="en-GB"/>
              </w:rPr>
              <w:t>future increases</w:t>
            </w:r>
            <w:r w:rsidR="00A76E98" w:rsidRPr="00A847EA">
              <w:rPr>
                <w:rFonts w:asciiTheme="minorBidi" w:hAnsiTheme="minorBidi"/>
                <w:sz w:val="20"/>
                <w:szCs w:val="20"/>
                <w:lang w:val="en-GB"/>
              </w:rPr>
              <w:t xml:space="preserve"> </w:t>
            </w:r>
            <w:r w:rsidR="00572E23" w:rsidRPr="00A847EA">
              <w:rPr>
                <w:rFonts w:asciiTheme="minorBidi" w:hAnsiTheme="minorBidi"/>
                <w:sz w:val="20"/>
                <w:szCs w:val="20"/>
                <w:lang w:val="en-GB"/>
              </w:rPr>
              <w:t>in energy tariffs</w:t>
            </w:r>
            <w:r w:rsidR="00A76E98">
              <w:rPr>
                <w:rFonts w:asciiTheme="minorBidi" w:hAnsiTheme="minorBidi"/>
                <w:sz w:val="20"/>
                <w:szCs w:val="20"/>
                <w:lang w:val="en-GB"/>
              </w:rPr>
              <w:t xml:space="preserve"> and increasing </w:t>
            </w:r>
            <w:r w:rsidR="00A76E98" w:rsidRPr="00BE70A9">
              <w:rPr>
                <w:rFonts w:asciiTheme="minorBidi" w:hAnsiTheme="minorBidi"/>
                <w:sz w:val="20"/>
                <w:szCs w:val="20"/>
                <w:lang w:val="en-GB"/>
              </w:rPr>
              <w:t xml:space="preserve">energy </w:t>
            </w:r>
            <w:r w:rsidR="00F856AE" w:rsidRPr="00BE70A9">
              <w:rPr>
                <w:rFonts w:asciiTheme="minorBidi" w:hAnsiTheme="minorBidi"/>
                <w:sz w:val="20"/>
                <w:szCs w:val="20"/>
                <w:lang w:val="en-GB"/>
              </w:rPr>
              <w:t>demand</w:t>
            </w:r>
            <w:r w:rsidR="00A76E98" w:rsidRPr="00BE70A9">
              <w:rPr>
                <w:rFonts w:asciiTheme="minorBidi" w:hAnsiTheme="minorBidi"/>
                <w:sz w:val="20"/>
                <w:szCs w:val="20"/>
                <w:lang w:val="en-GB"/>
              </w:rPr>
              <w:t xml:space="preserve"> as a</w:t>
            </w:r>
            <w:r w:rsidR="00A76E98">
              <w:rPr>
                <w:rFonts w:asciiTheme="minorBidi" w:hAnsiTheme="minorBidi"/>
                <w:sz w:val="20"/>
                <w:szCs w:val="20"/>
                <w:lang w:val="en-GB"/>
              </w:rPr>
              <w:t xml:space="preserve"> result of </w:t>
            </w:r>
            <w:r w:rsidR="00D44EBC">
              <w:rPr>
                <w:rFonts w:asciiTheme="minorBidi" w:hAnsiTheme="minorBidi"/>
                <w:sz w:val="20"/>
                <w:szCs w:val="20"/>
                <w:lang w:val="en-GB"/>
              </w:rPr>
              <w:t>climate change</w:t>
            </w:r>
            <w:r w:rsidR="00D44EBC">
              <w:rPr>
                <w:rStyle w:val="FootnoteReference"/>
                <w:rFonts w:asciiTheme="minorBidi" w:hAnsiTheme="minorBidi"/>
                <w:sz w:val="20"/>
                <w:szCs w:val="20"/>
                <w:lang w:val="en-GB"/>
              </w:rPr>
              <w:footnoteReference w:id="16"/>
            </w:r>
            <w:r w:rsidR="00572E23">
              <w:rPr>
                <w:rFonts w:asciiTheme="minorBidi" w:hAnsiTheme="minorBidi"/>
                <w:sz w:val="20"/>
                <w:szCs w:val="20"/>
                <w:lang w:val="en-GB"/>
              </w:rPr>
              <w:t>.</w:t>
            </w:r>
            <w:r w:rsidR="00B36BED" w:rsidRPr="00A847EA">
              <w:rPr>
                <w:rFonts w:asciiTheme="minorBidi" w:hAnsiTheme="minorBidi"/>
                <w:sz w:val="20"/>
                <w:szCs w:val="20"/>
                <w:lang w:val="en-GB"/>
              </w:rPr>
              <w:t xml:space="preserve"> </w:t>
            </w:r>
            <w:r w:rsidR="00B36BED">
              <w:rPr>
                <w:rFonts w:asciiTheme="minorBidi" w:hAnsiTheme="minorBidi"/>
                <w:sz w:val="20"/>
                <w:szCs w:val="20"/>
                <w:lang w:val="en-GB"/>
              </w:rPr>
              <w:t>A</w:t>
            </w:r>
            <w:r w:rsidR="00B36BED" w:rsidRPr="00A847EA">
              <w:rPr>
                <w:rFonts w:asciiTheme="minorBidi" w:hAnsiTheme="minorBidi"/>
                <w:sz w:val="20"/>
                <w:szCs w:val="20"/>
                <w:lang w:val="en-GB"/>
              </w:rPr>
              <w:t xml:space="preserve">verage electricity tariffs for residential customers increased by </w:t>
            </w:r>
            <w:r w:rsidR="00325153">
              <w:rPr>
                <w:rFonts w:asciiTheme="minorBidi" w:hAnsiTheme="minorBidi"/>
                <w:sz w:val="20"/>
                <w:szCs w:val="20"/>
                <w:lang w:val="en-GB"/>
              </w:rPr>
              <w:t>a factor of</w:t>
            </w:r>
            <w:r w:rsidR="00325153" w:rsidRPr="00A847EA">
              <w:rPr>
                <w:rFonts w:asciiTheme="minorBidi" w:hAnsiTheme="minorBidi"/>
                <w:sz w:val="20"/>
                <w:szCs w:val="20"/>
                <w:lang w:val="en-GB"/>
              </w:rPr>
              <w:t xml:space="preserve"> </w:t>
            </w:r>
            <w:r w:rsidR="00B36BED" w:rsidRPr="00A847EA">
              <w:rPr>
                <w:rFonts w:asciiTheme="minorBidi" w:hAnsiTheme="minorBidi"/>
                <w:sz w:val="20"/>
                <w:szCs w:val="20"/>
                <w:lang w:val="en-GB"/>
              </w:rPr>
              <w:t xml:space="preserve">1.8 </w:t>
            </w:r>
            <w:r w:rsidR="00325153">
              <w:rPr>
                <w:rFonts w:asciiTheme="minorBidi" w:hAnsiTheme="minorBidi"/>
                <w:sz w:val="20"/>
                <w:szCs w:val="20"/>
                <w:lang w:val="en-GB"/>
              </w:rPr>
              <w:t xml:space="preserve">between </w:t>
            </w:r>
            <w:r w:rsidR="00B36BED" w:rsidRPr="00A847EA">
              <w:rPr>
                <w:rFonts w:asciiTheme="minorBidi" w:hAnsiTheme="minorBidi"/>
                <w:sz w:val="20"/>
                <w:szCs w:val="20"/>
                <w:lang w:val="en-GB"/>
              </w:rPr>
              <w:t>2008</w:t>
            </w:r>
            <w:r w:rsidR="00325153">
              <w:rPr>
                <w:rFonts w:asciiTheme="minorBidi" w:hAnsiTheme="minorBidi"/>
                <w:sz w:val="20"/>
                <w:szCs w:val="20"/>
                <w:lang w:val="en-GB"/>
              </w:rPr>
              <w:t>-</w:t>
            </w:r>
            <w:r w:rsidR="00B36BED" w:rsidRPr="00A847EA">
              <w:rPr>
                <w:rFonts w:asciiTheme="minorBidi" w:hAnsiTheme="minorBidi"/>
                <w:sz w:val="20"/>
                <w:szCs w:val="20"/>
                <w:lang w:val="en-GB"/>
              </w:rPr>
              <w:t>2014, and natural gas tariff</w:t>
            </w:r>
            <w:r w:rsidR="00325153">
              <w:rPr>
                <w:rFonts w:asciiTheme="minorBidi" w:hAnsiTheme="minorBidi"/>
                <w:sz w:val="20"/>
                <w:szCs w:val="20"/>
                <w:lang w:val="en-GB"/>
              </w:rPr>
              <w:t>s</w:t>
            </w:r>
            <w:r w:rsidR="00B36BED" w:rsidRPr="00A847EA">
              <w:rPr>
                <w:rFonts w:asciiTheme="minorBidi" w:hAnsiTheme="minorBidi"/>
                <w:sz w:val="20"/>
                <w:szCs w:val="20"/>
                <w:lang w:val="en-GB"/>
              </w:rPr>
              <w:t xml:space="preserve"> by </w:t>
            </w:r>
            <w:r w:rsidR="00325153">
              <w:rPr>
                <w:rFonts w:asciiTheme="minorBidi" w:hAnsiTheme="minorBidi"/>
                <w:sz w:val="20"/>
                <w:szCs w:val="20"/>
                <w:lang w:val="en-GB"/>
              </w:rPr>
              <w:t>a factor of</w:t>
            </w:r>
            <w:r w:rsidR="00325153" w:rsidRPr="00A847EA">
              <w:rPr>
                <w:rFonts w:asciiTheme="minorBidi" w:hAnsiTheme="minorBidi"/>
                <w:sz w:val="20"/>
                <w:szCs w:val="20"/>
                <w:lang w:val="en-GB"/>
              </w:rPr>
              <w:t xml:space="preserve"> </w:t>
            </w:r>
            <w:r w:rsidR="00B36BED" w:rsidRPr="00A847EA">
              <w:rPr>
                <w:rFonts w:asciiTheme="minorBidi" w:hAnsiTheme="minorBidi"/>
                <w:sz w:val="20"/>
                <w:szCs w:val="20"/>
                <w:lang w:val="en-GB"/>
              </w:rPr>
              <w:t>2.6</w:t>
            </w:r>
            <w:r w:rsidR="00325153">
              <w:rPr>
                <w:rFonts w:asciiTheme="minorBidi" w:hAnsiTheme="minorBidi"/>
                <w:sz w:val="20"/>
                <w:szCs w:val="20"/>
                <w:lang w:val="en-GB"/>
              </w:rPr>
              <w:t xml:space="preserve"> between</w:t>
            </w:r>
            <w:r w:rsidR="00B36BED" w:rsidRPr="00A847EA">
              <w:rPr>
                <w:rFonts w:asciiTheme="minorBidi" w:hAnsiTheme="minorBidi"/>
                <w:sz w:val="20"/>
                <w:szCs w:val="20"/>
                <w:lang w:val="en-GB"/>
              </w:rPr>
              <w:t xml:space="preserve"> 2007</w:t>
            </w:r>
            <w:r w:rsidR="00325153">
              <w:rPr>
                <w:rFonts w:asciiTheme="minorBidi" w:hAnsiTheme="minorBidi"/>
                <w:sz w:val="20"/>
                <w:szCs w:val="20"/>
                <w:lang w:val="en-GB"/>
              </w:rPr>
              <w:t>-</w:t>
            </w:r>
            <w:r w:rsidR="00B36BED" w:rsidRPr="00A847EA">
              <w:rPr>
                <w:rFonts w:asciiTheme="minorBidi" w:hAnsiTheme="minorBidi"/>
                <w:sz w:val="20"/>
                <w:szCs w:val="20"/>
                <w:lang w:val="en-GB"/>
              </w:rPr>
              <w:t>2014</w:t>
            </w:r>
            <w:r w:rsidR="00B36BED">
              <w:rPr>
                <w:rFonts w:asciiTheme="minorBidi" w:hAnsiTheme="minorBidi"/>
                <w:sz w:val="20"/>
                <w:szCs w:val="20"/>
                <w:lang w:val="en-GB"/>
              </w:rPr>
              <w:t>.</w:t>
            </w:r>
            <w:r w:rsidR="002109D2">
              <w:rPr>
                <w:rFonts w:asciiTheme="minorBidi" w:hAnsiTheme="minorBidi"/>
                <w:sz w:val="20"/>
                <w:szCs w:val="20"/>
                <w:lang w:val="en-GB"/>
              </w:rPr>
              <w:t xml:space="preserve"> </w:t>
            </w:r>
            <w:r w:rsidR="002109D2" w:rsidRPr="002109D2">
              <w:rPr>
                <w:rFonts w:asciiTheme="minorBidi" w:hAnsiTheme="minorBidi"/>
                <w:sz w:val="20"/>
                <w:szCs w:val="20"/>
                <w:lang w:val="en-GB"/>
              </w:rPr>
              <w:t xml:space="preserve">A decision on 17 June 2015 by the </w:t>
            </w:r>
            <w:r w:rsidR="00027E52">
              <w:rPr>
                <w:rFonts w:asciiTheme="minorBidi" w:hAnsiTheme="minorBidi"/>
                <w:sz w:val="20"/>
                <w:szCs w:val="20"/>
                <w:lang w:val="en-GB"/>
              </w:rPr>
              <w:t>Public Services Regulatory C</w:t>
            </w:r>
            <w:r w:rsidR="002109D2" w:rsidRPr="002109D2">
              <w:rPr>
                <w:rFonts w:asciiTheme="minorBidi" w:hAnsiTheme="minorBidi"/>
                <w:sz w:val="20"/>
                <w:szCs w:val="20"/>
                <w:lang w:val="en-GB"/>
              </w:rPr>
              <w:t>ommission to raise electricity prices</w:t>
            </w:r>
            <w:r w:rsidR="002109D2">
              <w:rPr>
                <w:rFonts w:asciiTheme="minorBidi" w:hAnsiTheme="minorBidi"/>
                <w:sz w:val="20"/>
                <w:szCs w:val="20"/>
                <w:lang w:val="en-GB"/>
              </w:rPr>
              <w:t xml:space="preserve"> further</w:t>
            </w:r>
            <w:r w:rsidR="002109D2" w:rsidRPr="002109D2">
              <w:rPr>
                <w:rFonts w:asciiTheme="minorBidi" w:hAnsiTheme="minorBidi"/>
                <w:sz w:val="20"/>
                <w:szCs w:val="20"/>
                <w:lang w:val="en-GB"/>
              </w:rPr>
              <w:t xml:space="preserve"> by 17</w:t>
            </w:r>
            <w:r w:rsidR="003417B7">
              <w:rPr>
                <w:rFonts w:asciiTheme="minorBidi" w:hAnsiTheme="minorBidi"/>
                <w:sz w:val="20"/>
                <w:szCs w:val="20"/>
                <w:lang w:val="en-GB"/>
              </w:rPr>
              <w:t>-</w:t>
            </w:r>
            <w:r w:rsidR="002109D2" w:rsidRPr="002109D2">
              <w:rPr>
                <w:rFonts w:asciiTheme="minorBidi" w:hAnsiTheme="minorBidi"/>
                <w:sz w:val="20"/>
                <w:szCs w:val="20"/>
                <w:lang w:val="en-GB"/>
              </w:rPr>
              <w:t xml:space="preserve">22% led to protests in Yerevan and other cities that are ongoing as of the date of writing (July 2015). The extensive unrest demonstrates the significance of </w:t>
            </w:r>
            <w:r w:rsidR="003D3727">
              <w:rPr>
                <w:rFonts w:asciiTheme="minorBidi" w:hAnsiTheme="minorBidi"/>
                <w:sz w:val="20"/>
                <w:szCs w:val="20"/>
                <w:lang w:val="en-GB"/>
              </w:rPr>
              <w:t>fuel</w:t>
            </w:r>
            <w:r w:rsidR="002109D2" w:rsidRPr="002109D2">
              <w:rPr>
                <w:rFonts w:asciiTheme="minorBidi" w:hAnsiTheme="minorBidi"/>
                <w:sz w:val="20"/>
                <w:szCs w:val="20"/>
                <w:lang w:val="en-GB"/>
              </w:rPr>
              <w:t xml:space="preserve"> poverty and has raised the issue to the top of the </w:t>
            </w:r>
            <w:r w:rsidR="003417B7">
              <w:rPr>
                <w:rFonts w:asciiTheme="minorBidi" w:hAnsiTheme="minorBidi"/>
                <w:sz w:val="20"/>
                <w:szCs w:val="20"/>
                <w:lang w:val="en-GB"/>
              </w:rPr>
              <w:t>G</w:t>
            </w:r>
            <w:r w:rsidR="003417B7" w:rsidRPr="002109D2">
              <w:rPr>
                <w:rFonts w:asciiTheme="minorBidi" w:hAnsiTheme="minorBidi"/>
                <w:sz w:val="20"/>
                <w:szCs w:val="20"/>
                <w:lang w:val="en-GB"/>
              </w:rPr>
              <w:t xml:space="preserve">overnment’s </w:t>
            </w:r>
            <w:r w:rsidR="002109D2" w:rsidRPr="002109D2">
              <w:rPr>
                <w:rFonts w:asciiTheme="minorBidi" w:hAnsiTheme="minorBidi"/>
                <w:sz w:val="20"/>
                <w:szCs w:val="20"/>
                <w:lang w:val="en-GB"/>
              </w:rPr>
              <w:t>agenda.</w:t>
            </w:r>
          </w:p>
          <w:p w14:paraId="214837D5" w14:textId="77777777" w:rsidR="00254180" w:rsidRDefault="00254180" w:rsidP="00254180">
            <w:pPr>
              <w:pStyle w:val="ListParagraph"/>
              <w:spacing w:after="0" w:line="240" w:lineRule="auto"/>
              <w:ind w:left="360"/>
              <w:jc w:val="both"/>
              <w:rPr>
                <w:rFonts w:asciiTheme="minorBidi" w:hAnsiTheme="minorBidi"/>
                <w:sz w:val="20"/>
                <w:szCs w:val="20"/>
                <w:lang w:val="en-GB"/>
              </w:rPr>
            </w:pPr>
          </w:p>
          <w:p w14:paraId="6A92BCFE" w14:textId="34C96CF9" w:rsidR="00254180" w:rsidRPr="00254180" w:rsidRDefault="00FF7C81" w:rsidP="00823608">
            <w:pPr>
              <w:pStyle w:val="ListParagraph"/>
              <w:numPr>
                <w:ilvl w:val="0"/>
                <w:numId w:val="11"/>
              </w:numPr>
              <w:spacing w:after="0" w:line="240" w:lineRule="auto"/>
              <w:ind w:left="360"/>
              <w:jc w:val="both"/>
              <w:rPr>
                <w:rFonts w:asciiTheme="minorBidi" w:hAnsiTheme="minorBidi"/>
                <w:sz w:val="20"/>
                <w:szCs w:val="20"/>
                <w:lang w:val="en-GB"/>
              </w:rPr>
            </w:pPr>
            <w:r w:rsidRPr="00A847EA">
              <w:rPr>
                <w:rFonts w:asciiTheme="minorBidi" w:hAnsiTheme="minorBidi"/>
                <w:sz w:val="20"/>
                <w:szCs w:val="20"/>
                <w:lang w:val="en-GB"/>
              </w:rPr>
              <w:t>The buildings sector is one of major energy consumers in Armenia. According to the 2010 GHG inventory</w:t>
            </w:r>
            <w:r w:rsidR="00BF2EA4">
              <w:rPr>
                <w:rFonts w:asciiTheme="minorBidi" w:hAnsiTheme="minorBidi"/>
                <w:sz w:val="20"/>
                <w:szCs w:val="20"/>
                <w:lang w:val="en-GB"/>
              </w:rPr>
              <w:t>,</w:t>
            </w:r>
            <w:r w:rsidRPr="00A847EA">
              <w:rPr>
                <w:rFonts w:asciiTheme="minorBidi" w:hAnsiTheme="minorBidi"/>
                <w:sz w:val="20"/>
                <w:szCs w:val="20"/>
                <w:lang w:val="en-GB"/>
              </w:rPr>
              <w:t xml:space="preserve"> almost </w:t>
            </w:r>
            <w:r w:rsidR="0010495F" w:rsidRPr="00B36BED">
              <w:rPr>
                <w:rFonts w:asciiTheme="minorBidi" w:hAnsiTheme="minorBidi"/>
                <w:sz w:val="20"/>
                <w:szCs w:val="20"/>
                <w:lang w:val="en-GB"/>
              </w:rPr>
              <w:t>28%</w:t>
            </w:r>
            <w:r w:rsidRPr="00A847EA">
              <w:rPr>
                <w:rFonts w:asciiTheme="minorBidi" w:hAnsiTheme="minorBidi"/>
                <w:sz w:val="20"/>
                <w:szCs w:val="20"/>
                <w:lang w:val="en-GB"/>
              </w:rPr>
              <w:t xml:space="preserve"> of primary energy resources are consumed in buildings, mostly in the residential sector</w:t>
            </w:r>
            <w:r w:rsidRPr="001A1FB6">
              <w:rPr>
                <w:rFonts w:asciiTheme="minorBidi" w:hAnsiTheme="minorBidi"/>
                <w:sz w:val="20"/>
                <w:szCs w:val="20"/>
                <w:lang w:val="en-GB"/>
              </w:rPr>
              <w:t>.</w:t>
            </w:r>
            <w:r w:rsidRPr="00A847EA">
              <w:rPr>
                <w:rFonts w:asciiTheme="minorBidi" w:hAnsiTheme="minorBidi"/>
                <w:sz w:val="20"/>
                <w:szCs w:val="20"/>
                <w:lang w:val="en-GB"/>
              </w:rPr>
              <w:t xml:space="preserve"> Globally</w:t>
            </w:r>
            <w:r w:rsidR="00BF2EA4">
              <w:rPr>
                <w:rFonts w:asciiTheme="minorBidi" w:hAnsiTheme="minorBidi"/>
                <w:sz w:val="20"/>
                <w:szCs w:val="20"/>
                <w:lang w:val="en-GB"/>
              </w:rPr>
              <w:t>,</w:t>
            </w:r>
            <w:r w:rsidRPr="00A847EA">
              <w:rPr>
                <w:rFonts w:asciiTheme="minorBidi" w:hAnsiTheme="minorBidi"/>
                <w:sz w:val="20"/>
                <w:szCs w:val="20"/>
                <w:lang w:val="en-GB"/>
              </w:rPr>
              <w:t xml:space="preserve"> GHG emissions from the building sector have more than doubled since 1970</w:t>
            </w:r>
            <w:r w:rsidR="00BF2EA4">
              <w:rPr>
                <w:rFonts w:asciiTheme="minorBidi" w:hAnsiTheme="minorBidi"/>
                <w:sz w:val="20"/>
                <w:szCs w:val="20"/>
                <w:lang w:val="en-GB"/>
              </w:rPr>
              <w:t xml:space="preserve"> and</w:t>
            </w:r>
            <w:r w:rsidRPr="00A847EA">
              <w:rPr>
                <w:rFonts w:asciiTheme="minorBidi" w:hAnsiTheme="minorBidi"/>
                <w:sz w:val="20"/>
                <w:szCs w:val="20"/>
                <w:lang w:val="en-GB"/>
              </w:rPr>
              <w:t xml:space="preserve"> now represent </w:t>
            </w:r>
            <w:r w:rsidR="0010495F" w:rsidRPr="00B36BED">
              <w:rPr>
                <w:rFonts w:asciiTheme="minorBidi" w:hAnsiTheme="minorBidi"/>
                <w:sz w:val="20"/>
                <w:szCs w:val="20"/>
                <w:lang w:val="en-GB"/>
              </w:rPr>
              <w:t>19%</w:t>
            </w:r>
            <w:r w:rsidRPr="00A847EA">
              <w:rPr>
                <w:rFonts w:asciiTheme="minorBidi" w:hAnsiTheme="minorBidi"/>
                <w:sz w:val="20"/>
                <w:szCs w:val="20"/>
                <w:lang w:val="en-GB"/>
              </w:rPr>
              <w:t xml:space="preserve"> of all global GHG emissions. Middle-income countries in Eastern Europe &amp; Central Asia (EECA)</w:t>
            </w:r>
            <w:r w:rsidR="00BF2EA4">
              <w:rPr>
                <w:rFonts w:asciiTheme="minorBidi" w:hAnsiTheme="minorBidi"/>
                <w:sz w:val="20"/>
                <w:szCs w:val="20"/>
                <w:lang w:val="en-GB"/>
              </w:rPr>
              <w:t>,</w:t>
            </w:r>
            <w:r w:rsidRPr="00A847EA">
              <w:rPr>
                <w:rFonts w:asciiTheme="minorBidi" w:hAnsiTheme="minorBidi"/>
                <w:sz w:val="20"/>
                <w:szCs w:val="20"/>
                <w:lang w:val="en-GB"/>
              </w:rPr>
              <w:t xml:space="preserve"> such as Armenia</w:t>
            </w:r>
            <w:r w:rsidR="00BF2EA4">
              <w:rPr>
                <w:rFonts w:asciiTheme="minorBidi" w:hAnsiTheme="minorBidi"/>
                <w:sz w:val="20"/>
                <w:szCs w:val="20"/>
                <w:lang w:val="en-GB"/>
              </w:rPr>
              <w:t>,</w:t>
            </w:r>
            <w:r w:rsidRPr="00A847EA">
              <w:rPr>
                <w:rFonts w:asciiTheme="minorBidi" w:hAnsiTheme="minorBidi"/>
                <w:sz w:val="20"/>
                <w:szCs w:val="20"/>
                <w:lang w:val="en-GB"/>
              </w:rPr>
              <w:t xml:space="preserve"> account </w:t>
            </w:r>
            <w:r w:rsidR="00BF2EA4">
              <w:rPr>
                <w:rFonts w:asciiTheme="minorBidi" w:hAnsiTheme="minorBidi"/>
                <w:sz w:val="20"/>
                <w:szCs w:val="20"/>
                <w:lang w:val="en-GB"/>
              </w:rPr>
              <w:t xml:space="preserve">for </w:t>
            </w:r>
            <w:r w:rsidRPr="00A847EA">
              <w:rPr>
                <w:rFonts w:asciiTheme="minorBidi" w:hAnsiTheme="minorBidi"/>
                <w:sz w:val="20"/>
                <w:szCs w:val="20"/>
                <w:lang w:val="en-GB"/>
              </w:rPr>
              <w:t xml:space="preserve">almost 40% of all non-OECD GHG emissions in the </w:t>
            </w:r>
            <w:r w:rsidRPr="00DE5DB3">
              <w:rPr>
                <w:rFonts w:asciiTheme="minorBidi" w:hAnsiTheme="minorBidi"/>
                <w:sz w:val="20"/>
                <w:szCs w:val="20"/>
                <w:lang w:val="en-GB"/>
              </w:rPr>
              <w:t>buildings sector</w:t>
            </w:r>
            <w:r w:rsidR="00F856AE" w:rsidRPr="00DE5DB3">
              <w:rPr>
                <w:rStyle w:val="FootnoteReference"/>
                <w:rFonts w:asciiTheme="minorBidi" w:hAnsiTheme="minorBidi"/>
                <w:sz w:val="20"/>
                <w:szCs w:val="20"/>
                <w:lang w:val="en-GB"/>
              </w:rPr>
              <w:footnoteReference w:id="17"/>
            </w:r>
            <w:r w:rsidRPr="00DE5DB3">
              <w:rPr>
                <w:rFonts w:asciiTheme="minorBidi" w:hAnsiTheme="minorBidi"/>
                <w:sz w:val="20"/>
                <w:szCs w:val="20"/>
                <w:lang w:val="en-GB"/>
              </w:rPr>
              <w:t>.</w:t>
            </w:r>
          </w:p>
          <w:p w14:paraId="59AC0E2D" w14:textId="77777777" w:rsidR="00254180" w:rsidRDefault="00254180" w:rsidP="00254180">
            <w:pPr>
              <w:pStyle w:val="ListParagraph"/>
              <w:spacing w:after="0" w:line="240" w:lineRule="auto"/>
              <w:ind w:left="360"/>
              <w:jc w:val="both"/>
              <w:rPr>
                <w:rFonts w:asciiTheme="minorBidi" w:hAnsiTheme="minorBidi"/>
                <w:sz w:val="20"/>
                <w:szCs w:val="20"/>
                <w:lang w:val="en-GB"/>
              </w:rPr>
            </w:pPr>
          </w:p>
          <w:p w14:paraId="38A8C3BB" w14:textId="156EE733" w:rsidR="00254180" w:rsidRPr="00254180" w:rsidRDefault="00FF7C81" w:rsidP="00823608">
            <w:pPr>
              <w:pStyle w:val="ListParagraph"/>
              <w:numPr>
                <w:ilvl w:val="0"/>
                <w:numId w:val="11"/>
              </w:numPr>
              <w:spacing w:after="0" w:line="240" w:lineRule="auto"/>
              <w:ind w:left="360"/>
              <w:jc w:val="both"/>
              <w:rPr>
                <w:rFonts w:asciiTheme="minorBidi" w:hAnsiTheme="minorBidi"/>
                <w:sz w:val="20"/>
                <w:szCs w:val="20"/>
                <w:lang w:val="en-GB"/>
              </w:rPr>
            </w:pPr>
            <w:r w:rsidRPr="00A847EA">
              <w:rPr>
                <w:rFonts w:asciiTheme="minorBidi" w:hAnsiTheme="minorBidi"/>
                <w:sz w:val="20"/>
                <w:szCs w:val="20"/>
                <w:lang w:val="en-GB"/>
              </w:rPr>
              <w:t>Due to Armenia’s continental climate</w:t>
            </w:r>
            <w:r w:rsidR="00BF2EA4">
              <w:rPr>
                <w:rFonts w:asciiTheme="minorBidi" w:hAnsiTheme="minorBidi"/>
                <w:sz w:val="20"/>
                <w:szCs w:val="20"/>
                <w:lang w:val="en-GB"/>
              </w:rPr>
              <w:t>,</w:t>
            </w:r>
            <w:r w:rsidRPr="00A847EA">
              <w:rPr>
                <w:rFonts w:asciiTheme="minorBidi" w:hAnsiTheme="minorBidi"/>
                <w:sz w:val="20"/>
                <w:szCs w:val="20"/>
                <w:lang w:val="en-GB"/>
              </w:rPr>
              <w:t xml:space="preserve"> with a long heating season</w:t>
            </w:r>
            <w:r w:rsidR="00BF2EA4">
              <w:rPr>
                <w:rFonts w:asciiTheme="minorBidi" w:hAnsiTheme="minorBidi"/>
                <w:sz w:val="20"/>
                <w:szCs w:val="20"/>
                <w:lang w:val="en-GB"/>
              </w:rPr>
              <w:t>,</w:t>
            </w:r>
            <w:r w:rsidRPr="00A847EA">
              <w:rPr>
                <w:rFonts w:asciiTheme="minorBidi" w:hAnsiTheme="minorBidi"/>
                <w:sz w:val="20"/>
                <w:szCs w:val="20"/>
                <w:lang w:val="en-GB"/>
              </w:rPr>
              <w:t xml:space="preserve"> </w:t>
            </w:r>
            <w:r w:rsidR="00BF2EA4" w:rsidRPr="00A847EA">
              <w:rPr>
                <w:rFonts w:asciiTheme="minorBidi" w:hAnsiTheme="minorBidi"/>
                <w:sz w:val="20"/>
                <w:szCs w:val="20"/>
                <w:lang w:val="en-GB"/>
              </w:rPr>
              <w:t xml:space="preserve">average </w:t>
            </w:r>
            <w:r w:rsidRPr="00A847EA">
              <w:rPr>
                <w:rFonts w:asciiTheme="minorBidi" w:hAnsiTheme="minorBidi"/>
                <w:sz w:val="20"/>
                <w:szCs w:val="20"/>
                <w:lang w:val="en-GB"/>
              </w:rPr>
              <w:t xml:space="preserve">winter temperatures around -5°C and </w:t>
            </w:r>
            <w:r w:rsidR="00BF2EA4">
              <w:rPr>
                <w:rFonts w:asciiTheme="minorBidi" w:hAnsiTheme="minorBidi"/>
                <w:sz w:val="20"/>
                <w:szCs w:val="20"/>
                <w:lang w:val="en-GB"/>
              </w:rPr>
              <w:t>winter extremes as low as</w:t>
            </w:r>
            <w:r w:rsidRPr="00A847EA">
              <w:rPr>
                <w:rFonts w:asciiTheme="minorBidi" w:hAnsiTheme="minorBidi"/>
                <w:sz w:val="20"/>
                <w:szCs w:val="20"/>
                <w:lang w:val="en-GB"/>
              </w:rPr>
              <w:t xml:space="preserve"> -42°C, energy consumption and GHG emissions in </w:t>
            </w:r>
            <w:r w:rsidR="00BF2EA4">
              <w:rPr>
                <w:rFonts w:asciiTheme="minorBidi" w:hAnsiTheme="minorBidi"/>
                <w:sz w:val="20"/>
                <w:szCs w:val="20"/>
                <w:lang w:val="en-GB"/>
              </w:rPr>
              <w:t xml:space="preserve">the </w:t>
            </w:r>
            <w:r w:rsidRPr="00A847EA">
              <w:rPr>
                <w:rFonts w:asciiTheme="minorBidi" w:hAnsiTheme="minorBidi"/>
                <w:sz w:val="20"/>
                <w:szCs w:val="20"/>
                <w:lang w:val="en-GB"/>
              </w:rPr>
              <w:t xml:space="preserve">Armenian building sector are </w:t>
            </w:r>
            <w:r w:rsidR="00BF2EA4">
              <w:rPr>
                <w:rFonts w:asciiTheme="minorBidi" w:hAnsiTheme="minorBidi"/>
                <w:sz w:val="20"/>
                <w:szCs w:val="20"/>
                <w:lang w:val="en-GB"/>
              </w:rPr>
              <w:t>primarily</w:t>
            </w:r>
            <w:r w:rsidR="00BF2EA4" w:rsidRPr="00A847EA">
              <w:rPr>
                <w:rFonts w:asciiTheme="minorBidi" w:hAnsiTheme="minorBidi"/>
                <w:sz w:val="20"/>
                <w:szCs w:val="20"/>
                <w:lang w:val="en-GB"/>
              </w:rPr>
              <w:t xml:space="preserve"> </w:t>
            </w:r>
            <w:r w:rsidRPr="00A847EA">
              <w:rPr>
                <w:rFonts w:asciiTheme="minorBidi" w:hAnsiTheme="minorBidi"/>
                <w:sz w:val="20"/>
                <w:szCs w:val="20"/>
                <w:lang w:val="en-GB"/>
              </w:rPr>
              <w:t xml:space="preserve">associated with space heating. </w:t>
            </w:r>
          </w:p>
          <w:p w14:paraId="1F2C5AD1" w14:textId="77777777" w:rsidR="00254180" w:rsidRDefault="00254180" w:rsidP="00254180">
            <w:pPr>
              <w:pStyle w:val="ListParagraph"/>
              <w:spacing w:after="0" w:line="240" w:lineRule="auto"/>
              <w:ind w:left="360"/>
              <w:jc w:val="both"/>
              <w:rPr>
                <w:rFonts w:asciiTheme="minorBidi" w:hAnsiTheme="minorBidi"/>
                <w:sz w:val="20"/>
                <w:szCs w:val="20"/>
                <w:lang w:val="en-GB"/>
              </w:rPr>
            </w:pPr>
          </w:p>
          <w:p w14:paraId="230645EB" w14:textId="7F91621B" w:rsidR="00254180" w:rsidRDefault="00FF7C81" w:rsidP="00823608">
            <w:pPr>
              <w:pStyle w:val="ListParagraph"/>
              <w:numPr>
                <w:ilvl w:val="0"/>
                <w:numId w:val="11"/>
              </w:numPr>
              <w:spacing w:after="0" w:line="240" w:lineRule="auto"/>
              <w:ind w:left="360"/>
              <w:jc w:val="both"/>
              <w:rPr>
                <w:rFonts w:asciiTheme="minorBidi" w:hAnsiTheme="minorBidi"/>
                <w:sz w:val="20"/>
                <w:szCs w:val="20"/>
                <w:lang w:val="en-GB"/>
              </w:rPr>
            </w:pPr>
            <w:r w:rsidRPr="00A847EA">
              <w:rPr>
                <w:rFonts w:asciiTheme="minorBidi" w:hAnsiTheme="minorBidi"/>
                <w:sz w:val="20"/>
                <w:szCs w:val="20"/>
                <w:lang w:val="en-GB"/>
              </w:rPr>
              <w:t>One sub</w:t>
            </w:r>
            <w:r w:rsidR="00E55D6B">
              <w:rPr>
                <w:rFonts w:asciiTheme="minorBidi" w:hAnsiTheme="minorBidi"/>
                <w:sz w:val="20"/>
                <w:szCs w:val="20"/>
                <w:lang w:val="en-GB"/>
              </w:rPr>
              <w:t>-</w:t>
            </w:r>
            <w:r w:rsidRPr="00A847EA">
              <w:rPr>
                <w:rFonts w:asciiTheme="minorBidi" w:hAnsiTheme="minorBidi"/>
                <w:sz w:val="20"/>
                <w:szCs w:val="20"/>
                <w:lang w:val="en-GB"/>
              </w:rPr>
              <w:t>set of building</w:t>
            </w:r>
            <w:r w:rsidR="00E55D6B">
              <w:rPr>
                <w:rFonts w:asciiTheme="minorBidi" w:hAnsiTheme="minorBidi"/>
                <w:sz w:val="20"/>
                <w:szCs w:val="20"/>
                <w:lang w:val="en-GB"/>
              </w:rPr>
              <w:t>s</w:t>
            </w:r>
            <w:r w:rsidRPr="00A847EA">
              <w:rPr>
                <w:rFonts w:asciiTheme="minorBidi" w:hAnsiTheme="minorBidi"/>
                <w:sz w:val="20"/>
                <w:szCs w:val="20"/>
                <w:lang w:val="en-GB"/>
              </w:rPr>
              <w:t xml:space="preserve"> with significant energy</w:t>
            </w:r>
            <w:r w:rsidR="00E55D6B">
              <w:rPr>
                <w:rFonts w:asciiTheme="minorBidi" w:hAnsiTheme="minorBidi"/>
                <w:sz w:val="20"/>
                <w:szCs w:val="20"/>
                <w:lang w:val="en-GB"/>
              </w:rPr>
              <w:t>-</w:t>
            </w:r>
            <w:r w:rsidRPr="00A847EA">
              <w:rPr>
                <w:rFonts w:asciiTheme="minorBidi" w:hAnsiTheme="minorBidi"/>
                <w:sz w:val="20"/>
                <w:szCs w:val="20"/>
                <w:lang w:val="en-GB"/>
              </w:rPr>
              <w:t xml:space="preserve">saving potential in Armenia </w:t>
            </w:r>
            <w:r w:rsidR="00E55D6B">
              <w:rPr>
                <w:rFonts w:asciiTheme="minorBidi" w:hAnsiTheme="minorBidi"/>
                <w:sz w:val="20"/>
                <w:szCs w:val="20"/>
                <w:lang w:val="en-GB"/>
              </w:rPr>
              <w:t>are</w:t>
            </w:r>
            <w:r w:rsidR="00E55D6B" w:rsidRPr="00A847EA">
              <w:rPr>
                <w:rFonts w:asciiTheme="minorBidi" w:hAnsiTheme="minorBidi"/>
                <w:sz w:val="20"/>
                <w:szCs w:val="20"/>
                <w:lang w:val="en-GB"/>
              </w:rPr>
              <w:t xml:space="preserve"> </w:t>
            </w:r>
            <w:r w:rsidRPr="00A847EA">
              <w:rPr>
                <w:rFonts w:asciiTheme="minorBidi" w:hAnsiTheme="minorBidi"/>
                <w:sz w:val="20"/>
                <w:szCs w:val="20"/>
                <w:lang w:val="en-GB"/>
              </w:rPr>
              <w:t>concrete panel</w:t>
            </w:r>
            <w:r w:rsidR="00027E52">
              <w:rPr>
                <w:rFonts w:asciiTheme="minorBidi" w:hAnsiTheme="minorBidi"/>
                <w:sz w:val="20"/>
                <w:szCs w:val="20"/>
                <w:lang w:val="en-GB"/>
              </w:rPr>
              <w:t xml:space="preserve"> multi-storey</w:t>
            </w:r>
            <w:r w:rsidRPr="00A847EA">
              <w:rPr>
                <w:rFonts w:asciiTheme="minorBidi" w:hAnsiTheme="minorBidi"/>
                <w:sz w:val="20"/>
                <w:szCs w:val="20"/>
                <w:lang w:val="en-GB"/>
              </w:rPr>
              <w:t xml:space="preserve"> buildings</w:t>
            </w:r>
            <w:r w:rsidR="00BD7EDD">
              <w:rPr>
                <w:rFonts w:asciiTheme="minorBidi" w:hAnsiTheme="minorBidi"/>
                <w:sz w:val="20"/>
                <w:szCs w:val="20"/>
                <w:lang w:val="en-GB"/>
              </w:rPr>
              <w:t xml:space="preserve"> (Figure 1)</w:t>
            </w:r>
            <w:r w:rsidRPr="00A847EA">
              <w:rPr>
                <w:rFonts w:asciiTheme="minorBidi" w:hAnsiTheme="minorBidi"/>
                <w:sz w:val="20"/>
                <w:szCs w:val="20"/>
                <w:lang w:val="en-GB"/>
              </w:rPr>
              <w:t xml:space="preserve">, of which there are </w:t>
            </w:r>
            <w:r w:rsidR="00E55D6B">
              <w:rPr>
                <w:rFonts w:asciiTheme="minorBidi" w:hAnsiTheme="minorBidi"/>
                <w:sz w:val="20"/>
                <w:szCs w:val="20"/>
                <w:lang w:val="en-GB"/>
              </w:rPr>
              <w:t>approximately</w:t>
            </w:r>
            <w:r w:rsidR="00E55D6B" w:rsidRPr="00A847EA">
              <w:rPr>
                <w:rFonts w:asciiTheme="minorBidi" w:hAnsiTheme="minorBidi"/>
                <w:sz w:val="20"/>
                <w:szCs w:val="20"/>
                <w:lang w:val="en-GB"/>
              </w:rPr>
              <w:t xml:space="preserve"> </w:t>
            </w:r>
            <w:r w:rsidRPr="00A847EA">
              <w:rPr>
                <w:rFonts w:asciiTheme="minorBidi" w:hAnsiTheme="minorBidi"/>
                <w:sz w:val="20"/>
                <w:szCs w:val="20"/>
                <w:lang w:val="en-GB"/>
              </w:rPr>
              <w:t>4</w:t>
            </w:r>
            <w:r w:rsidR="00E55D6B">
              <w:rPr>
                <w:rFonts w:asciiTheme="minorBidi" w:hAnsiTheme="minorBidi"/>
                <w:sz w:val="20"/>
                <w:szCs w:val="20"/>
                <w:lang w:val="en-GB"/>
              </w:rPr>
              <w:t>,</w:t>
            </w:r>
            <w:r w:rsidRPr="00A847EA">
              <w:rPr>
                <w:rFonts w:asciiTheme="minorBidi" w:hAnsiTheme="minorBidi"/>
                <w:sz w:val="20"/>
                <w:szCs w:val="20"/>
                <w:lang w:val="en-GB"/>
              </w:rPr>
              <w:t>300. In such buildings alone</w:t>
            </w:r>
            <w:r w:rsidR="00E55D6B">
              <w:rPr>
                <w:rFonts w:asciiTheme="minorBidi" w:hAnsiTheme="minorBidi"/>
                <w:sz w:val="20"/>
                <w:szCs w:val="20"/>
                <w:lang w:val="en-GB"/>
              </w:rPr>
              <w:t>,</w:t>
            </w:r>
            <w:r w:rsidRPr="00A847EA">
              <w:rPr>
                <w:rFonts w:asciiTheme="minorBidi" w:hAnsiTheme="minorBidi"/>
                <w:sz w:val="20"/>
                <w:szCs w:val="20"/>
                <w:lang w:val="en-GB"/>
              </w:rPr>
              <w:t xml:space="preserve"> the energy</w:t>
            </w:r>
            <w:r w:rsidR="00E55D6B">
              <w:rPr>
                <w:rFonts w:asciiTheme="minorBidi" w:hAnsiTheme="minorBidi"/>
                <w:sz w:val="20"/>
                <w:szCs w:val="20"/>
                <w:lang w:val="en-GB"/>
              </w:rPr>
              <w:t>-</w:t>
            </w:r>
            <w:r w:rsidRPr="00A847EA">
              <w:rPr>
                <w:rFonts w:asciiTheme="minorBidi" w:hAnsiTheme="minorBidi"/>
                <w:sz w:val="20"/>
                <w:szCs w:val="20"/>
                <w:lang w:val="en-GB"/>
              </w:rPr>
              <w:t xml:space="preserve">saving potential </w:t>
            </w:r>
            <w:r w:rsidR="00E55D6B">
              <w:rPr>
                <w:rFonts w:asciiTheme="minorBidi" w:hAnsiTheme="minorBidi"/>
                <w:sz w:val="20"/>
                <w:szCs w:val="20"/>
                <w:lang w:val="en-GB"/>
              </w:rPr>
              <w:t>of</w:t>
            </w:r>
            <w:r w:rsidR="00E55D6B" w:rsidRPr="00A847EA">
              <w:rPr>
                <w:rFonts w:asciiTheme="minorBidi" w:hAnsiTheme="minorBidi"/>
                <w:sz w:val="20"/>
                <w:szCs w:val="20"/>
                <w:lang w:val="en-GB"/>
              </w:rPr>
              <w:t xml:space="preserve"> </w:t>
            </w:r>
            <w:r w:rsidRPr="00A847EA">
              <w:rPr>
                <w:rFonts w:asciiTheme="minorBidi" w:hAnsiTheme="minorBidi"/>
                <w:sz w:val="20"/>
                <w:szCs w:val="20"/>
                <w:lang w:val="en-GB"/>
              </w:rPr>
              <w:t xml:space="preserve">thermal </w:t>
            </w:r>
            <w:r w:rsidR="001A74D0">
              <w:rPr>
                <w:rFonts w:asciiTheme="minorBidi" w:hAnsiTheme="minorBidi"/>
                <w:sz w:val="20"/>
                <w:szCs w:val="20"/>
                <w:lang w:val="en-GB"/>
              </w:rPr>
              <w:t>modernisation</w:t>
            </w:r>
            <w:r w:rsidRPr="00A847EA">
              <w:rPr>
                <w:rFonts w:asciiTheme="minorBidi" w:hAnsiTheme="minorBidi"/>
                <w:sz w:val="20"/>
                <w:szCs w:val="20"/>
                <w:lang w:val="en-GB"/>
              </w:rPr>
              <w:t xml:space="preserve"> is over 1.250 TWh/year</w:t>
            </w:r>
            <w:r w:rsidR="00E55D6B">
              <w:rPr>
                <w:rFonts w:asciiTheme="minorBidi" w:hAnsiTheme="minorBidi"/>
                <w:sz w:val="20"/>
                <w:szCs w:val="20"/>
                <w:lang w:val="en-GB"/>
              </w:rPr>
              <w:t>,</w:t>
            </w:r>
            <w:r w:rsidRPr="00A847EA">
              <w:rPr>
                <w:rFonts w:asciiTheme="minorBidi" w:hAnsiTheme="minorBidi"/>
                <w:sz w:val="20"/>
                <w:szCs w:val="20"/>
                <w:lang w:val="en-GB"/>
              </w:rPr>
              <w:t xml:space="preserve"> with </w:t>
            </w:r>
            <w:r w:rsidR="00E55D6B">
              <w:rPr>
                <w:rFonts w:asciiTheme="minorBidi" w:hAnsiTheme="minorBidi"/>
                <w:sz w:val="20"/>
                <w:szCs w:val="20"/>
                <w:lang w:val="en-GB"/>
              </w:rPr>
              <w:t xml:space="preserve">a </w:t>
            </w:r>
            <w:r w:rsidRPr="00A847EA">
              <w:rPr>
                <w:rFonts w:asciiTheme="minorBidi" w:hAnsiTheme="minorBidi"/>
                <w:sz w:val="20"/>
                <w:szCs w:val="20"/>
                <w:lang w:val="en-GB"/>
              </w:rPr>
              <w:t xml:space="preserve">GHG reduction potential of 250 </w:t>
            </w:r>
            <w:r w:rsidR="00E266B7">
              <w:rPr>
                <w:rFonts w:asciiTheme="minorBidi" w:hAnsiTheme="minorBidi"/>
                <w:sz w:val="20"/>
                <w:szCs w:val="20"/>
                <w:lang w:val="en-GB"/>
              </w:rPr>
              <w:t>kt</w:t>
            </w:r>
            <w:r w:rsidR="00E266B7" w:rsidRPr="00E266B7">
              <w:rPr>
                <w:rFonts w:asciiTheme="minorBidi" w:hAnsiTheme="minorBidi"/>
                <w:sz w:val="20"/>
                <w:szCs w:val="20"/>
                <w:lang w:val="en-GB"/>
              </w:rPr>
              <w:t>CO</w:t>
            </w:r>
            <w:r w:rsidR="00E266B7" w:rsidRPr="00E55D6B">
              <w:rPr>
                <w:rFonts w:asciiTheme="minorBidi" w:hAnsiTheme="minorBidi"/>
                <w:sz w:val="20"/>
                <w:szCs w:val="20"/>
                <w:vertAlign w:val="subscript"/>
                <w:lang w:val="en-GB"/>
              </w:rPr>
              <w:t>2</w:t>
            </w:r>
            <w:r w:rsidR="00E266B7" w:rsidRPr="00E266B7">
              <w:rPr>
                <w:rFonts w:asciiTheme="minorBidi" w:hAnsiTheme="minorBidi"/>
                <w:sz w:val="20"/>
                <w:szCs w:val="20"/>
                <w:lang w:val="en-GB"/>
              </w:rPr>
              <w:t>eq</w:t>
            </w:r>
            <w:r w:rsidR="00E266B7">
              <w:rPr>
                <w:rFonts w:asciiTheme="minorBidi" w:hAnsiTheme="minorBidi"/>
                <w:sz w:val="20"/>
                <w:szCs w:val="20"/>
                <w:lang w:val="en-GB"/>
              </w:rPr>
              <w:t>/year</w:t>
            </w:r>
            <w:r w:rsidRPr="00A847EA">
              <w:rPr>
                <w:rFonts w:asciiTheme="minorBidi" w:hAnsiTheme="minorBidi"/>
                <w:sz w:val="20"/>
                <w:szCs w:val="20"/>
                <w:lang w:val="en-GB"/>
              </w:rPr>
              <w:t xml:space="preserve">, and annual savings of about </w:t>
            </w:r>
            <w:r w:rsidR="00E55D6B" w:rsidRPr="00A847EA">
              <w:rPr>
                <w:rFonts w:asciiTheme="minorBidi" w:hAnsiTheme="minorBidi"/>
                <w:sz w:val="20"/>
                <w:szCs w:val="20"/>
                <w:lang w:val="en-GB"/>
              </w:rPr>
              <w:t>US</w:t>
            </w:r>
            <w:r w:rsidR="00E55D6B">
              <w:rPr>
                <w:rFonts w:asciiTheme="minorBidi" w:hAnsiTheme="minorBidi"/>
                <w:sz w:val="20"/>
                <w:szCs w:val="20"/>
                <w:lang w:val="en-GB"/>
              </w:rPr>
              <w:t>$</w:t>
            </w:r>
            <w:r w:rsidR="00E55D6B" w:rsidRPr="00A847EA">
              <w:rPr>
                <w:rFonts w:asciiTheme="minorBidi" w:hAnsiTheme="minorBidi"/>
                <w:sz w:val="20"/>
                <w:szCs w:val="20"/>
                <w:lang w:val="en-GB"/>
              </w:rPr>
              <w:t> </w:t>
            </w:r>
            <w:r w:rsidRPr="00A847EA">
              <w:rPr>
                <w:rFonts w:asciiTheme="minorBidi" w:hAnsiTheme="minorBidi"/>
                <w:sz w:val="20"/>
                <w:szCs w:val="20"/>
                <w:lang w:val="en-GB"/>
              </w:rPr>
              <w:t>63 m (based on gas and electricity tariffs of 2014).</w:t>
            </w:r>
          </w:p>
          <w:p w14:paraId="35E091FA" w14:textId="77777777" w:rsidR="00254180" w:rsidRPr="00254180" w:rsidRDefault="00254180" w:rsidP="00254180">
            <w:pPr>
              <w:spacing w:after="0" w:line="240" w:lineRule="auto"/>
              <w:jc w:val="both"/>
              <w:rPr>
                <w:rFonts w:asciiTheme="minorBidi" w:hAnsiTheme="minorBidi"/>
                <w:sz w:val="20"/>
                <w:szCs w:val="20"/>
                <w:lang w:val="en-GB"/>
              </w:rPr>
            </w:pPr>
          </w:p>
          <w:p w14:paraId="4500B3AA" w14:textId="02E3D3F1" w:rsidR="00B03F1C" w:rsidRDefault="00FF7C81" w:rsidP="00823608">
            <w:pPr>
              <w:pStyle w:val="ListParagraph"/>
              <w:numPr>
                <w:ilvl w:val="0"/>
                <w:numId w:val="11"/>
              </w:numPr>
              <w:spacing w:after="0" w:line="240" w:lineRule="auto"/>
              <w:ind w:left="360"/>
              <w:jc w:val="both"/>
              <w:rPr>
                <w:rFonts w:asciiTheme="minorBidi" w:hAnsiTheme="minorBidi"/>
                <w:sz w:val="20"/>
                <w:szCs w:val="20"/>
                <w:lang w:val="en-GB"/>
              </w:rPr>
            </w:pPr>
            <w:r w:rsidRPr="00254180">
              <w:rPr>
                <w:rFonts w:asciiTheme="minorBidi" w:hAnsiTheme="minorBidi"/>
                <w:sz w:val="20"/>
                <w:szCs w:val="20"/>
                <w:lang w:val="en-GB"/>
              </w:rPr>
              <w:t>Previous projects in Armenia on energy efficiency in buildings have targeted new buildings and energy efficiency retrofits mainly in public sector buildings, whilst residential, commercial and industrial retrofits have been largely overlooked due to the higher levels of financial risk they pose. Furthermore, whilst there are several commercial banks with energy efficiency lending portfolios for SMEs and individual entrepreneurs, the building energy efficiency sector is not addressed. Interest rates for commercial loans are very high (up to 22%</w:t>
            </w:r>
            <w:r w:rsidR="00E55D6B">
              <w:rPr>
                <w:rFonts w:asciiTheme="minorBidi" w:hAnsiTheme="minorBidi"/>
                <w:sz w:val="20"/>
                <w:szCs w:val="20"/>
                <w:lang w:val="en-GB"/>
              </w:rPr>
              <w:t xml:space="preserve"> per year</w:t>
            </w:r>
            <w:r w:rsidRPr="00254180">
              <w:rPr>
                <w:rFonts w:asciiTheme="minorBidi" w:hAnsiTheme="minorBidi"/>
                <w:sz w:val="20"/>
                <w:szCs w:val="20"/>
                <w:lang w:val="en-GB"/>
              </w:rPr>
              <w:t xml:space="preserve">) and with short repayment periods. </w:t>
            </w:r>
          </w:p>
          <w:p w14:paraId="68C49DDA" w14:textId="77777777" w:rsidR="00B03F1C" w:rsidRPr="00B03F1C" w:rsidRDefault="00B03F1C" w:rsidP="00B03F1C">
            <w:pPr>
              <w:spacing w:after="0" w:line="240" w:lineRule="auto"/>
              <w:jc w:val="both"/>
              <w:rPr>
                <w:rFonts w:asciiTheme="minorBidi" w:hAnsiTheme="minorBidi"/>
                <w:b/>
                <w:sz w:val="20"/>
                <w:szCs w:val="20"/>
                <w:lang w:val="en-GB"/>
              </w:rPr>
            </w:pPr>
          </w:p>
          <w:p w14:paraId="116DAA51" w14:textId="3CB15B15" w:rsidR="00FF7C81" w:rsidRPr="00B03F1C" w:rsidRDefault="00FF7C81" w:rsidP="00823608">
            <w:pPr>
              <w:pStyle w:val="ListParagraph"/>
              <w:numPr>
                <w:ilvl w:val="0"/>
                <w:numId w:val="11"/>
              </w:numPr>
              <w:spacing w:after="0" w:line="240" w:lineRule="auto"/>
              <w:ind w:left="360"/>
              <w:jc w:val="both"/>
              <w:rPr>
                <w:rFonts w:asciiTheme="minorBidi" w:hAnsiTheme="minorBidi"/>
                <w:sz w:val="20"/>
                <w:szCs w:val="20"/>
                <w:lang w:val="en-GB"/>
              </w:rPr>
            </w:pPr>
            <w:r w:rsidRPr="00B03F1C">
              <w:rPr>
                <w:rFonts w:asciiTheme="minorBidi" w:hAnsiTheme="minorBidi"/>
                <w:b/>
                <w:sz w:val="20"/>
                <w:szCs w:val="20"/>
                <w:lang w:val="en-GB"/>
              </w:rPr>
              <w:t>Barriers/Risks</w:t>
            </w:r>
            <w:r w:rsidRPr="00B03F1C">
              <w:rPr>
                <w:rFonts w:asciiTheme="minorBidi" w:hAnsiTheme="minorBidi"/>
                <w:sz w:val="20"/>
                <w:szCs w:val="20"/>
                <w:lang w:val="en-GB"/>
              </w:rPr>
              <w:t>:</w:t>
            </w:r>
            <w:r w:rsidR="00B03F1C" w:rsidRPr="00B03F1C">
              <w:rPr>
                <w:rFonts w:asciiTheme="minorBidi" w:hAnsiTheme="minorBidi"/>
                <w:sz w:val="20"/>
                <w:szCs w:val="20"/>
                <w:lang w:val="en-GB"/>
              </w:rPr>
              <w:t xml:space="preserve"> </w:t>
            </w:r>
            <w:r w:rsidRPr="00B03F1C">
              <w:rPr>
                <w:rFonts w:asciiTheme="minorBidi" w:hAnsiTheme="minorBidi"/>
                <w:sz w:val="20"/>
                <w:szCs w:val="20"/>
                <w:lang w:val="en-GB"/>
              </w:rPr>
              <w:t>Due to the presence of policy, financial, market and technical</w:t>
            </w:r>
            <w:r w:rsidR="00E55D6B">
              <w:rPr>
                <w:rFonts w:asciiTheme="minorBidi" w:hAnsiTheme="minorBidi"/>
                <w:sz w:val="20"/>
                <w:szCs w:val="20"/>
                <w:lang w:val="en-GB"/>
              </w:rPr>
              <w:t xml:space="preserve"> </w:t>
            </w:r>
            <w:r w:rsidRPr="00B03F1C">
              <w:rPr>
                <w:rFonts w:asciiTheme="minorBidi" w:hAnsiTheme="minorBidi"/>
                <w:sz w:val="20"/>
                <w:szCs w:val="20"/>
                <w:lang w:val="en-GB"/>
              </w:rPr>
              <w:t>/</w:t>
            </w:r>
            <w:r w:rsidR="00E55D6B">
              <w:rPr>
                <w:rFonts w:asciiTheme="minorBidi" w:hAnsiTheme="minorBidi"/>
                <w:sz w:val="20"/>
                <w:szCs w:val="20"/>
                <w:lang w:val="en-GB"/>
              </w:rPr>
              <w:t xml:space="preserve"> </w:t>
            </w:r>
            <w:r w:rsidRPr="00B03F1C">
              <w:rPr>
                <w:rFonts w:asciiTheme="minorBidi" w:hAnsiTheme="minorBidi"/>
                <w:sz w:val="20"/>
                <w:szCs w:val="20"/>
                <w:lang w:val="en-GB"/>
              </w:rPr>
              <w:t>capacity barriers</w:t>
            </w:r>
            <w:r w:rsidR="00E55D6B">
              <w:rPr>
                <w:rFonts w:asciiTheme="minorBidi" w:hAnsiTheme="minorBidi"/>
                <w:sz w:val="20"/>
                <w:szCs w:val="20"/>
                <w:lang w:val="en-GB"/>
              </w:rPr>
              <w:t>,</w:t>
            </w:r>
            <w:r w:rsidRPr="00B03F1C">
              <w:rPr>
                <w:rFonts w:asciiTheme="minorBidi" w:hAnsiTheme="minorBidi"/>
                <w:sz w:val="20"/>
                <w:szCs w:val="20"/>
                <w:lang w:val="en-GB"/>
              </w:rPr>
              <w:t xml:space="preserve"> the overall investment risk profile of EE building retrofits is prohibitive in Armenia, deterring private and public investment despite the vast potential for highly cost-effective energy</w:t>
            </w:r>
            <w:r w:rsidR="00E55D6B">
              <w:rPr>
                <w:rFonts w:asciiTheme="minorBidi" w:hAnsiTheme="minorBidi"/>
                <w:sz w:val="20"/>
                <w:szCs w:val="20"/>
                <w:lang w:val="en-GB"/>
              </w:rPr>
              <w:t>-</w:t>
            </w:r>
            <w:r w:rsidRPr="00B03F1C">
              <w:rPr>
                <w:rFonts w:asciiTheme="minorBidi" w:hAnsiTheme="minorBidi"/>
                <w:sz w:val="20"/>
                <w:szCs w:val="20"/>
                <w:lang w:val="en-GB"/>
              </w:rPr>
              <w:t xml:space="preserve">saving and GHG emission reduction opportunities. These barriers are </w:t>
            </w:r>
            <w:r w:rsidR="00BD7EDD" w:rsidRPr="00B03F1C">
              <w:rPr>
                <w:rFonts w:asciiTheme="minorBidi" w:hAnsiTheme="minorBidi"/>
                <w:sz w:val="20"/>
                <w:szCs w:val="20"/>
                <w:lang w:val="en-GB"/>
              </w:rPr>
              <w:t xml:space="preserve">explained in </w:t>
            </w:r>
            <w:r w:rsidR="00DE5DB3">
              <w:rPr>
                <w:rFonts w:asciiTheme="minorBidi" w:hAnsiTheme="minorBidi"/>
                <w:sz w:val="20"/>
                <w:szCs w:val="20"/>
                <w:lang w:val="en-GB"/>
              </w:rPr>
              <w:t xml:space="preserve">the Section 1.2 of the UNDP </w:t>
            </w:r>
            <w:r w:rsidR="00BD7EDD" w:rsidRPr="00B03F1C">
              <w:rPr>
                <w:rFonts w:asciiTheme="minorBidi" w:hAnsiTheme="minorBidi"/>
                <w:sz w:val="20"/>
                <w:szCs w:val="20"/>
                <w:lang w:val="en-GB"/>
              </w:rPr>
              <w:t>Project Document (Annex II to the Funding Proposal)</w:t>
            </w:r>
            <w:r w:rsidRPr="00B03F1C">
              <w:rPr>
                <w:rFonts w:asciiTheme="minorBidi" w:hAnsiTheme="minorBidi"/>
                <w:sz w:val="20"/>
                <w:szCs w:val="20"/>
                <w:lang w:val="en-GB"/>
              </w:rPr>
              <w:t>.</w:t>
            </w:r>
            <w:r w:rsidR="00BD7EDD" w:rsidRPr="00B03F1C">
              <w:rPr>
                <w:rFonts w:asciiTheme="minorBidi" w:hAnsiTheme="minorBidi"/>
                <w:sz w:val="20"/>
                <w:szCs w:val="20"/>
                <w:lang w:val="en-GB"/>
              </w:rPr>
              <w:t xml:space="preserve"> </w:t>
            </w:r>
            <w:r w:rsidRPr="00B03F1C">
              <w:rPr>
                <w:rFonts w:asciiTheme="minorBidi" w:hAnsiTheme="minorBidi"/>
                <w:sz w:val="20"/>
                <w:szCs w:val="20"/>
                <w:lang w:val="en-GB"/>
              </w:rPr>
              <w:t>By specifically targeting the</w:t>
            </w:r>
            <w:r w:rsidR="00E55D6B">
              <w:rPr>
                <w:rFonts w:asciiTheme="minorBidi" w:hAnsiTheme="minorBidi"/>
                <w:sz w:val="20"/>
                <w:szCs w:val="20"/>
                <w:lang w:val="en-GB"/>
              </w:rPr>
              <w:t>se</w:t>
            </w:r>
            <w:r w:rsidRPr="00B03F1C">
              <w:rPr>
                <w:rFonts w:asciiTheme="minorBidi" w:hAnsiTheme="minorBidi"/>
                <w:sz w:val="20"/>
                <w:szCs w:val="20"/>
                <w:lang w:val="en-GB"/>
              </w:rPr>
              <w:t xml:space="preserve"> barriers and investment risks</w:t>
            </w:r>
            <w:r w:rsidR="00E55D6B">
              <w:rPr>
                <w:rFonts w:asciiTheme="minorBidi" w:hAnsiTheme="minorBidi"/>
                <w:sz w:val="20"/>
                <w:szCs w:val="20"/>
                <w:lang w:val="en-GB"/>
              </w:rPr>
              <w:t>,</w:t>
            </w:r>
            <w:r w:rsidRPr="00B03F1C">
              <w:rPr>
                <w:rFonts w:asciiTheme="minorBidi" w:hAnsiTheme="minorBidi"/>
                <w:sz w:val="20"/>
                <w:szCs w:val="20"/>
                <w:lang w:val="en-GB"/>
              </w:rPr>
              <w:t xml:space="preserve"> the project will contribute towards a commercially</w:t>
            </w:r>
            <w:r w:rsidR="00E55D6B">
              <w:rPr>
                <w:rFonts w:asciiTheme="minorBidi" w:hAnsiTheme="minorBidi"/>
                <w:sz w:val="20"/>
                <w:szCs w:val="20"/>
                <w:lang w:val="en-GB"/>
              </w:rPr>
              <w:t>-</w:t>
            </w:r>
            <w:r w:rsidRPr="00B03F1C">
              <w:rPr>
                <w:rFonts w:asciiTheme="minorBidi" w:hAnsiTheme="minorBidi"/>
                <w:sz w:val="20"/>
                <w:szCs w:val="20"/>
                <w:lang w:val="en-GB"/>
              </w:rPr>
              <w:t>driven EE building retrofit market.</w:t>
            </w:r>
          </w:p>
          <w:p w14:paraId="372BA724" w14:textId="77777777" w:rsidR="00FF7C81" w:rsidRPr="00A847EA" w:rsidRDefault="00FF7C81" w:rsidP="00B36BED">
            <w:pPr>
              <w:spacing w:before="40" w:after="40" w:line="240" w:lineRule="auto"/>
              <w:rPr>
                <w:rFonts w:ascii="Arial" w:eastAsia="Times New Roman" w:hAnsi="Arial" w:cs="Arial"/>
                <w:i/>
                <w:color w:val="000000"/>
                <w:sz w:val="20"/>
                <w:lang w:val="en-GB" w:eastAsia="ja-JP"/>
              </w:rPr>
            </w:pPr>
          </w:p>
          <w:p w14:paraId="468DBC79" w14:textId="63CB9849" w:rsidR="00FF7C81" w:rsidRPr="00B03F1C" w:rsidRDefault="00FF7C81" w:rsidP="00823608">
            <w:pPr>
              <w:pStyle w:val="ListParagraph"/>
              <w:numPr>
                <w:ilvl w:val="0"/>
                <w:numId w:val="11"/>
              </w:numPr>
              <w:spacing w:after="0" w:line="240" w:lineRule="auto"/>
              <w:ind w:left="360"/>
              <w:jc w:val="both"/>
              <w:rPr>
                <w:rFonts w:asciiTheme="minorBidi" w:eastAsia="Times New Roman" w:hAnsiTheme="minorBidi"/>
                <w:b/>
                <w:bCs/>
                <w:color w:val="000000"/>
                <w:sz w:val="20"/>
                <w:lang w:val="en-GB" w:eastAsia="ja-JP"/>
              </w:rPr>
            </w:pPr>
            <w:r w:rsidRPr="00A847EA">
              <w:rPr>
                <w:rFonts w:asciiTheme="minorBidi" w:eastAsia="Times New Roman" w:hAnsiTheme="minorBidi"/>
                <w:b/>
                <w:bCs/>
                <w:color w:val="000000"/>
                <w:sz w:val="20"/>
                <w:lang w:val="en-GB" w:eastAsia="ja-JP"/>
              </w:rPr>
              <w:t>Main goal:</w:t>
            </w:r>
            <w:r w:rsidR="00B03F1C">
              <w:rPr>
                <w:rFonts w:asciiTheme="minorBidi" w:eastAsia="Times New Roman" w:hAnsiTheme="minorBidi"/>
                <w:b/>
                <w:bCs/>
                <w:color w:val="000000"/>
                <w:sz w:val="20"/>
                <w:lang w:val="en-GB" w:eastAsia="ja-JP"/>
              </w:rPr>
              <w:t xml:space="preserve"> </w:t>
            </w:r>
            <w:r w:rsidRPr="00B03F1C">
              <w:rPr>
                <w:rFonts w:asciiTheme="minorBidi" w:eastAsia="Times New Roman" w:hAnsiTheme="minorBidi"/>
                <w:color w:val="000000"/>
                <w:sz w:val="20"/>
                <w:lang w:val="en-GB" w:eastAsia="ja-JP"/>
              </w:rPr>
              <w:t>Scale-up investment in EE building retrofits in the cities of Armenia, and reduce the overall investment risk profile of EE building retrofits to encourage private sector investment and alleviate poverty.</w:t>
            </w:r>
          </w:p>
          <w:p w14:paraId="468436A3" w14:textId="77777777" w:rsidR="00FF7C81" w:rsidRPr="00A847EA" w:rsidRDefault="00FF7C81" w:rsidP="00B36BED">
            <w:pPr>
              <w:spacing w:after="0" w:line="240" w:lineRule="auto"/>
              <w:rPr>
                <w:rFonts w:asciiTheme="minorBidi" w:eastAsia="Times New Roman" w:hAnsiTheme="minorBidi"/>
                <w:color w:val="000000"/>
                <w:sz w:val="20"/>
                <w:lang w:val="en-GB" w:eastAsia="ja-JP"/>
              </w:rPr>
            </w:pPr>
          </w:p>
          <w:p w14:paraId="5930EC65" w14:textId="77777777" w:rsidR="00FF7C81" w:rsidRDefault="00FF7C81" w:rsidP="00823608">
            <w:pPr>
              <w:pStyle w:val="ListParagraph"/>
              <w:numPr>
                <w:ilvl w:val="0"/>
                <w:numId w:val="11"/>
              </w:numPr>
              <w:spacing w:after="0" w:line="240" w:lineRule="auto"/>
              <w:ind w:left="360"/>
              <w:jc w:val="both"/>
              <w:rPr>
                <w:rFonts w:asciiTheme="minorBidi" w:eastAsia="Times New Roman" w:hAnsiTheme="minorBidi"/>
                <w:b/>
                <w:bCs/>
                <w:color w:val="000000"/>
                <w:sz w:val="20"/>
                <w:lang w:val="en-GB" w:eastAsia="ja-JP"/>
              </w:rPr>
            </w:pPr>
            <w:r w:rsidRPr="00A847EA">
              <w:rPr>
                <w:rFonts w:asciiTheme="minorBidi" w:eastAsia="Times New Roman" w:hAnsiTheme="minorBidi"/>
                <w:b/>
                <w:bCs/>
                <w:color w:val="000000"/>
                <w:sz w:val="20"/>
                <w:lang w:val="en-GB" w:eastAsia="ja-JP"/>
              </w:rPr>
              <w:t>Anticipated outcomes:</w:t>
            </w:r>
          </w:p>
          <w:p w14:paraId="7D661AA6" w14:textId="77777777" w:rsidR="00E55D6B" w:rsidRPr="00E55D6B" w:rsidRDefault="00E55D6B" w:rsidP="00E55D6B">
            <w:pPr>
              <w:pStyle w:val="ListParagraph"/>
              <w:rPr>
                <w:rFonts w:asciiTheme="minorBidi" w:eastAsia="Times New Roman" w:hAnsiTheme="minorBidi"/>
                <w:b/>
                <w:bCs/>
                <w:color w:val="000000"/>
                <w:sz w:val="20"/>
                <w:lang w:val="en-GB" w:eastAsia="ja-JP"/>
              </w:rPr>
            </w:pPr>
          </w:p>
          <w:p w14:paraId="58BA4426" w14:textId="149E182A" w:rsidR="00FF7C81" w:rsidRPr="00B03F1C" w:rsidRDefault="00FF7C81" w:rsidP="00823608">
            <w:pPr>
              <w:pStyle w:val="ListParagraph"/>
              <w:numPr>
                <w:ilvl w:val="0"/>
                <w:numId w:val="12"/>
              </w:numPr>
              <w:spacing w:after="0" w:line="240" w:lineRule="auto"/>
              <w:ind w:left="990"/>
              <w:rPr>
                <w:rFonts w:asciiTheme="minorBidi" w:eastAsia="Times New Roman" w:hAnsiTheme="minorBidi"/>
                <w:b/>
                <w:iCs/>
                <w:color w:val="000000"/>
                <w:sz w:val="20"/>
                <w:lang w:val="en-GB" w:eastAsia="ja-JP"/>
              </w:rPr>
            </w:pPr>
            <w:r w:rsidRPr="00E55D6B">
              <w:rPr>
                <w:rFonts w:asciiTheme="minorBidi" w:eastAsia="Times New Roman" w:hAnsiTheme="minorBidi"/>
                <w:i/>
                <w:iCs/>
                <w:color w:val="000000"/>
                <w:sz w:val="20"/>
                <w:lang w:val="en-GB" w:eastAsia="ja-JP"/>
              </w:rPr>
              <w:t>Component 1 - Establishment of building sector MRV:</w:t>
            </w:r>
            <w:r w:rsidRPr="00B03F1C">
              <w:rPr>
                <w:rFonts w:asciiTheme="minorBidi" w:eastAsia="Times New Roman" w:hAnsiTheme="minorBidi"/>
                <w:b/>
                <w:iCs/>
                <w:color w:val="000000"/>
                <w:sz w:val="20"/>
                <w:lang w:val="en-GB" w:eastAsia="ja-JP"/>
              </w:rPr>
              <w:t xml:space="preserve"> </w:t>
            </w:r>
            <w:r w:rsidRPr="00B03F1C">
              <w:rPr>
                <w:rFonts w:asciiTheme="minorBidi" w:eastAsia="Times New Roman" w:hAnsiTheme="minorBidi"/>
                <w:bCs/>
                <w:iCs/>
                <w:color w:val="000000"/>
                <w:sz w:val="20"/>
                <w:lang w:val="en-GB" w:eastAsia="ja-JP"/>
              </w:rPr>
              <w:t>Robust MRV for the building sector established</w:t>
            </w:r>
          </w:p>
          <w:p w14:paraId="4C7FE7DF" w14:textId="1011CF77" w:rsidR="00FF7C81" w:rsidRPr="00B03F1C" w:rsidRDefault="00FF7C81" w:rsidP="00823608">
            <w:pPr>
              <w:pStyle w:val="ListParagraph"/>
              <w:numPr>
                <w:ilvl w:val="0"/>
                <w:numId w:val="12"/>
              </w:numPr>
              <w:spacing w:after="0" w:line="240" w:lineRule="auto"/>
              <w:ind w:left="990"/>
              <w:rPr>
                <w:rFonts w:asciiTheme="minorBidi" w:eastAsia="Times New Roman" w:hAnsiTheme="minorBidi"/>
                <w:iCs/>
                <w:sz w:val="20"/>
                <w:szCs w:val="20"/>
                <w:lang w:val="en-GB" w:eastAsia="en-US"/>
              </w:rPr>
            </w:pPr>
            <w:r w:rsidRPr="00E55D6B">
              <w:rPr>
                <w:rFonts w:asciiTheme="minorBidi" w:eastAsia="Times New Roman" w:hAnsiTheme="minorBidi"/>
                <w:i/>
                <w:iCs/>
                <w:color w:val="000000"/>
                <w:sz w:val="20"/>
                <w:lang w:val="en-GB" w:eastAsia="ja-JP"/>
              </w:rPr>
              <w:t>Component 2 – Policy de-risking:</w:t>
            </w:r>
            <w:r w:rsidRPr="00B03F1C">
              <w:rPr>
                <w:rFonts w:asciiTheme="minorBidi" w:eastAsia="Times New Roman" w:hAnsiTheme="minorBidi"/>
                <w:iCs/>
                <w:sz w:val="20"/>
                <w:szCs w:val="20"/>
                <w:lang w:val="en-GB" w:eastAsia="en-US"/>
              </w:rPr>
              <w:t xml:space="preserve"> N</w:t>
            </w:r>
            <w:r w:rsidRPr="00B03F1C">
              <w:rPr>
                <w:rFonts w:asciiTheme="minorBidi" w:eastAsia="Times New Roman" w:hAnsiTheme="minorBidi"/>
                <w:iCs/>
                <w:color w:val="000000"/>
                <w:sz w:val="20"/>
                <w:lang w:val="en-GB" w:eastAsia="ja-JP"/>
              </w:rPr>
              <w:t>ational, sub-national and local authorities adopt and implement an enabling policy framework for EE retrofits</w:t>
            </w:r>
          </w:p>
          <w:p w14:paraId="71C8EA9E" w14:textId="1650B14B" w:rsidR="00FF7C81" w:rsidRPr="00B03F1C" w:rsidRDefault="00FF7C81" w:rsidP="00823608">
            <w:pPr>
              <w:pStyle w:val="ListParagraph"/>
              <w:numPr>
                <w:ilvl w:val="0"/>
                <w:numId w:val="12"/>
              </w:numPr>
              <w:spacing w:after="0" w:line="240" w:lineRule="auto"/>
              <w:ind w:left="990"/>
              <w:rPr>
                <w:rFonts w:asciiTheme="minorBidi" w:eastAsia="Times New Roman" w:hAnsiTheme="minorBidi"/>
                <w:b/>
                <w:iCs/>
                <w:color w:val="000000"/>
                <w:sz w:val="20"/>
                <w:lang w:val="en-GB" w:eastAsia="ja-JP"/>
              </w:rPr>
            </w:pPr>
            <w:r w:rsidRPr="00E55D6B">
              <w:rPr>
                <w:rFonts w:asciiTheme="minorBidi" w:eastAsia="Times New Roman" w:hAnsiTheme="minorBidi"/>
                <w:i/>
                <w:iCs/>
                <w:color w:val="000000"/>
                <w:sz w:val="20"/>
                <w:lang w:val="en-GB" w:eastAsia="ja-JP"/>
              </w:rPr>
              <w:t>Component 3 – Financial de-risking:</w:t>
            </w:r>
            <w:r w:rsidRPr="00B03F1C">
              <w:rPr>
                <w:rFonts w:asciiTheme="minorBidi" w:eastAsia="Times New Roman" w:hAnsiTheme="minorBidi"/>
                <w:b/>
                <w:iCs/>
                <w:color w:val="000000"/>
                <w:sz w:val="20"/>
                <w:lang w:val="en-GB" w:eastAsia="ja-JP"/>
              </w:rPr>
              <w:t xml:space="preserve"> </w:t>
            </w:r>
            <w:r w:rsidRPr="00B03F1C">
              <w:rPr>
                <w:rFonts w:asciiTheme="minorBidi" w:eastAsia="Times New Roman" w:hAnsiTheme="minorBidi"/>
                <w:bCs/>
                <w:iCs/>
                <w:color w:val="000000"/>
                <w:sz w:val="20"/>
                <w:lang w:val="en-GB" w:eastAsia="ja-JP"/>
              </w:rPr>
              <w:t>Access to affordable capital for EE retrofits provided</w:t>
            </w:r>
          </w:p>
          <w:p w14:paraId="55E0597E" w14:textId="458410E2" w:rsidR="00FF7C81" w:rsidRPr="00B03F1C" w:rsidRDefault="00FF7C81" w:rsidP="00823608">
            <w:pPr>
              <w:pStyle w:val="ListParagraph"/>
              <w:numPr>
                <w:ilvl w:val="0"/>
                <w:numId w:val="12"/>
              </w:numPr>
              <w:spacing w:after="0" w:line="240" w:lineRule="auto"/>
              <w:ind w:left="990"/>
              <w:rPr>
                <w:rFonts w:asciiTheme="minorBidi" w:eastAsia="Times New Roman" w:hAnsiTheme="minorBidi"/>
                <w:b/>
                <w:iCs/>
                <w:color w:val="000000"/>
                <w:sz w:val="20"/>
                <w:lang w:val="en-GB" w:eastAsia="ja-JP"/>
              </w:rPr>
            </w:pPr>
            <w:r w:rsidRPr="00E55D6B">
              <w:rPr>
                <w:rFonts w:asciiTheme="minorBidi" w:eastAsia="Times New Roman" w:hAnsiTheme="minorBidi"/>
                <w:i/>
                <w:iCs/>
                <w:color w:val="000000"/>
                <w:sz w:val="20"/>
                <w:lang w:val="en-GB" w:eastAsia="ja-JP"/>
              </w:rPr>
              <w:t>Component 4 – Financial incentives:</w:t>
            </w:r>
            <w:r w:rsidRPr="00B03F1C">
              <w:rPr>
                <w:rFonts w:asciiTheme="minorBidi" w:eastAsia="Times New Roman" w:hAnsiTheme="minorBidi"/>
                <w:b/>
                <w:iCs/>
                <w:color w:val="000000"/>
                <w:sz w:val="20"/>
                <w:lang w:val="en-GB" w:eastAsia="ja-JP"/>
              </w:rPr>
              <w:t xml:space="preserve"> </w:t>
            </w:r>
            <w:r w:rsidRPr="00B03F1C">
              <w:rPr>
                <w:rFonts w:asciiTheme="minorBidi" w:eastAsia="Times New Roman" w:hAnsiTheme="minorBidi"/>
                <w:bCs/>
                <w:iCs/>
                <w:color w:val="000000"/>
                <w:sz w:val="20"/>
                <w:lang w:val="en-GB" w:eastAsia="ja-JP"/>
              </w:rPr>
              <w:t xml:space="preserve">Affordability of EE retrofits for </w:t>
            </w:r>
            <w:r w:rsidR="00E55D6B">
              <w:rPr>
                <w:rFonts w:asciiTheme="minorBidi" w:eastAsia="Times New Roman" w:hAnsiTheme="minorBidi"/>
                <w:bCs/>
                <w:iCs/>
                <w:color w:val="000000"/>
                <w:sz w:val="20"/>
                <w:lang w:val="en-GB" w:eastAsia="ja-JP"/>
              </w:rPr>
              <w:t xml:space="preserve">the </w:t>
            </w:r>
            <w:r w:rsidRPr="00B03F1C">
              <w:rPr>
                <w:rFonts w:asciiTheme="minorBidi" w:eastAsia="Times New Roman" w:hAnsiTheme="minorBidi"/>
                <w:bCs/>
                <w:iCs/>
                <w:color w:val="000000"/>
                <w:sz w:val="20"/>
                <w:lang w:val="en-GB" w:eastAsia="ja-JP"/>
              </w:rPr>
              <w:t>most vulnerable households ensured through targeted financial incentives to building</w:t>
            </w:r>
            <w:r w:rsidR="00E55D6B">
              <w:rPr>
                <w:rFonts w:asciiTheme="minorBidi" w:eastAsia="Times New Roman" w:hAnsiTheme="minorBidi"/>
                <w:bCs/>
                <w:iCs/>
                <w:color w:val="000000"/>
                <w:sz w:val="20"/>
                <w:lang w:val="en-GB" w:eastAsia="ja-JP"/>
              </w:rPr>
              <w:t xml:space="preserve"> </w:t>
            </w:r>
            <w:r w:rsidRPr="00B03F1C">
              <w:rPr>
                <w:rFonts w:asciiTheme="minorBidi" w:eastAsia="Times New Roman" w:hAnsiTheme="minorBidi"/>
                <w:bCs/>
                <w:iCs/>
                <w:color w:val="000000"/>
                <w:sz w:val="20"/>
                <w:lang w:val="en-GB" w:eastAsia="ja-JP"/>
              </w:rPr>
              <w:t>/ apartment owners</w:t>
            </w:r>
            <w:r w:rsidR="00BD7EDD" w:rsidRPr="00B03F1C">
              <w:rPr>
                <w:rFonts w:asciiTheme="minorBidi" w:eastAsia="Times New Roman" w:hAnsiTheme="minorBidi"/>
                <w:bCs/>
                <w:iCs/>
                <w:color w:val="000000"/>
                <w:sz w:val="20"/>
                <w:lang w:val="en-GB" w:eastAsia="ja-JP"/>
              </w:rPr>
              <w:t xml:space="preserve"> (directly or via private-sector </w:t>
            </w:r>
            <w:r w:rsidRPr="00B03F1C">
              <w:rPr>
                <w:rFonts w:asciiTheme="minorBidi" w:eastAsia="Times New Roman" w:hAnsiTheme="minorBidi"/>
                <w:bCs/>
                <w:iCs/>
                <w:color w:val="000000"/>
                <w:sz w:val="20"/>
                <w:lang w:val="en-GB" w:eastAsia="ja-JP"/>
              </w:rPr>
              <w:t>ESCOs</w:t>
            </w:r>
            <w:r w:rsidR="00BD7EDD" w:rsidRPr="00B03F1C">
              <w:rPr>
                <w:rFonts w:asciiTheme="minorBidi" w:eastAsia="Times New Roman" w:hAnsiTheme="minorBidi"/>
                <w:bCs/>
                <w:iCs/>
                <w:color w:val="000000"/>
                <w:sz w:val="20"/>
                <w:lang w:val="en-GB" w:eastAsia="ja-JP"/>
              </w:rPr>
              <w:t>)</w:t>
            </w:r>
            <w:r w:rsidRPr="00B03F1C">
              <w:rPr>
                <w:rFonts w:asciiTheme="minorBidi" w:eastAsia="Times New Roman" w:hAnsiTheme="minorBidi"/>
                <w:bCs/>
                <w:iCs/>
                <w:color w:val="000000"/>
                <w:sz w:val="20"/>
                <w:lang w:val="en-GB" w:eastAsia="ja-JP"/>
              </w:rPr>
              <w:t xml:space="preserve"> </w:t>
            </w:r>
          </w:p>
          <w:p w14:paraId="1AD60A52" w14:textId="77777777" w:rsidR="00540809" w:rsidRDefault="00540809" w:rsidP="00311C28">
            <w:pPr>
              <w:spacing w:before="40" w:after="40" w:line="240" w:lineRule="auto"/>
              <w:rPr>
                <w:rFonts w:asciiTheme="minorBidi" w:eastAsia="Times New Roman" w:hAnsiTheme="minorBidi"/>
                <w:bCs/>
                <w:iCs/>
                <w:color w:val="000000"/>
                <w:sz w:val="20"/>
                <w:lang w:val="en-GB" w:eastAsia="ja-JP"/>
              </w:rPr>
            </w:pPr>
          </w:p>
          <w:p w14:paraId="2832C375" w14:textId="0B0B1700" w:rsidR="004B4236" w:rsidRPr="0082512B" w:rsidRDefault="00540809" w:rsidP="00823608">
            <w:pPr>
              <w:pStyle w:val="ListParagraph"/>
              <w:numPr>
                <w:ilvl w:val="0"/>
                <w:numId w:val="11"/>
              </w:numPr>
              <w:spacing w:after="0" w:line="240" w:lineRule="auto"/>
              <w:ind w:left="346"/>
              <w:jc w:val="both"/>
              <w:rPr>
                <w:rFonts w:asciiTheme="minorBidi" w:hAnsiTheme="minorBidi"/>
                <w:b/>
                <w:bCs/>
                <w:sz w:val="20"/>
                <w:szCs w:val="20"/>
                <w:lang w:val="en-GB"/>
              </w:rPr>
            </w:pPr>
            <w:r w:rsidRPr="0082512B">
              <w:rPr>
                <w:rFonts w:asciiTheme="minorBidi" w:hAnsiTheme="minorBidi"/>
                <w:b/>
                <w:bCs/>
                <w:sz w:val="20"/>
                <w:szCs w:val="20"/>
                <w:lang w:val="en-GB"/>
              </w:rPr>
              <w:t>Expected Impacts</w:t>
            </w:r>
            <w:r w:rsidR="00B03F1C" w:rsidRPr="0082512B">
              <w:rPr>
                <w:rFonts w:asciiTheme="minorBidi" w:hAnsiTheme="minorBidi"/>
                <w:b/>
                <w:bCs/>
                <w:sz w:val="20"/>
                <w:szCs w:val="20"/>
                <w:lang w:val="en-GB"/>
              </w:rPr>
              <w:t xml:space="preserve">: </w:t>
            </w:r>
            <w:r w:rsidRPr="0082512B">
              <w:rPr>
                <w:rFonts w:asciiTheme="minorBidi" w:eastAsia="Times New Roman" w:hAnsiTheme="minorBidi"/>
                <w:bCs/>
                <w:iCs/>
                <w:color w:val="000000"/>
                <w:sz w:val="20"/>
                <w:lang w:val="en-GB" w:eastAsia="ja-JP"/>
              </w:rPr>
              <w:t xml:space="preserve">The overall impacts of the GCF project have been estimated using the data from the technical </w:t>
            </w:r>
            <w:r w:rsidRPr="0082512B">
              <w:rPr>
                <w:rFonts w:asciiTheme="minorBidi" w:eastAsia="Times New Roman" w:hAnsiTheme="minorBidi"/>
                <w:bCs/>
                <w:iCs/>
                <w:color w:val="000000"/>
                <w:sz w:val="20"/>
                <w:lang w:val="en-GB" w:eastAsia="ja-JP"/>
              </w:rPr>
              <w:lastRenderedPageBreak/>
              <w:t>and financial analysis</w:t>
            </w:r>
            <w:r w:rsidR="004B4236" w:rsidRPr="0082512B">
              <w:rPr>
                <w:rFonts w:asciiTheme="minorBidi" w:eastAsia="Times New Roman" w:hAnsiTheme="minorBidi"/>
                <w:bCs/>
                <w:iCs/>
                <w:color w:val="000000"/>
                <w:sz w:val="20"/>
                <w:lang w:val="en-GB" w:eastAsia="ja-JP"/>
              </w:rPr>
              <w:t>.</w:t>
            </w:r>
            <w:r w:rsidRPr="0082512B">
              <w:rPr>
                <w:rFonts w:asciiTheme="minorBidi" w:eastAsia="Times New Roman" w:hAnsiTheme="minorBidi"/>
                <w:bCs/>
                <w:iCs/>
                <w:color w:val="000000"/>
                <w:sz w:val="20"/>
                <w:lang w:val="en-GB" w:eastAsia="ja-JP"/>
              </w:rPr>
              <w:t xml:space="preserve"> </w:t>
            </w:r>
            <w:r w:rsidR="004B4236" w:rsidRPr="0082512B">
              <w:rPr>
                <w:rFonts w:asciiTheme="minorBidi" w:eastAsia="Times New Roman" w:hAnsiTheme="minorBidi"/>
                <w:bCs/>
                <w:iCs/>
                <w:color w:val="000000"/>
                <w:sz w:val="20"/>
                <w:lang w:val="en-GB" w:eastAsia="ja-JP"/>
              </w:rPr>
              <w:t>The overall impacts are summarised in the tables below</w:t>
            </w:r>
            <w:r w:rsidR="00826A27">
              <w:rPr>
                <w:rFonts w:asciiTheme="minorBidi" w:eastAsia="Times New Roman" w:hAnsiTheme="minorBidi"/>
                <w:bCs/>
                <w:iCs/>
                <w:color w:val="000000"/>
                <w:sz w:val="20"/>
                <w:lang w:val="en-GB" w:eastAsia="ja-JP"/>
              </w:rPr>
              <w:t xml:space="preserve"> and take into consideration a potential leverage</w:t>
            </w:r>
            <w:r w:rsidR="003E1B56">
              <w:rPr>
                <w:rFonts w:asciiTheme="minorBidi" w:eastAsia="Times New Roman" w:hAnsiTheme="minorBidi"/>
                <w:bCs/>
                <w:iCs/>
                <w:color w:val="000000"/>
                <w:sz w:val="20"/>
                <w:lang w:val="en-GB" w:eastAsia="ja-JP"/>
              </w:rPr>
              <w:t>.</w:t>
            </w:r>
          </w:p>
          <w:p w14:paraId="706897A9" w14:textId="77777777" w:rsidR="004B4236" w:rsidRPr="0082512B" w:rsidRDefault="004B4236" w:rsidP="004B4236">
            <w:pPr>
              <w:spacing w:after="0" w:line="240" w:lineRule="auto"/>
              <w:jc w:val="both"/>
              <w:rPr>
                <w:rFonts w:ascii="Arial" w:hAnsi="Arial" w:cs="Arial"/>
                <w:b/>
                <w:bCs/>
                <w:sz w:val="18"/>
                <w:szCs w:val="18"/>
                <w:lang w:val="en-GB"/>
              </w:rPr>
            </w:pPr>
          </w:p>
          <w:tbl>
            <w:tblPr>
              <w:tblW w:w="5000" w:type="pct"/>
              <w:tblLayout w:type="fixed"/>
              <w:tblLook w:val="04A0" w:firstRow="1" w:lastRow="0" w:firstColumn="1" w:lastColumn="0" w:noHBand="0" w:noVBand="1"/>
            </w:tblPr>
            <w:tblGrid>
              <w:gridCol w:w="5695"/>
              <w:gridCol w:w="1631"/>
              <w:gridCol w:w="1527"/>
              <w:gridCol w:w="1721"/>
            </w:tblGrid>
            <w:tr w:rsidR="004B4236" w:rsidRPr="0082512B" w14:paraId="5488EE28" w14:textId="77777777" w:rsidTr="00404F59">
              <w:trPr>
                <w:trHeight w:val="1215"/>
              </w:trPr>
              <w:tc>
                <w:tcPr>
                  <w:tcW w:w="26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E624C7" w14:textId="77777777" w:rsidR="004B4236" w:rsidRPr="0082512B" w:rsidRDefault="004B4236" w:rsidP="00BF0E1D">
                  <w:pPr>
                    <w:spacing w:after="0" w:line="240" w:lineRule="auto"/>
                    <w:rPr>
                      <w:rFonts w:ascii="Arial" w:eastAsia="Times New Roman" w:hAnsi="Arial" w:cs="Arial"/>
                      <w:b/>
                      <w:color w:val="000000"/>
                      <w:sz w:val="18"/>
                      <w:szCs w:val="18"/>
                      <w:lang w:val="en-GB" w:eastAsia="en-GB"/>
                    </w:rPr>
                  </w:pPr>
                  <w:r w:rsidRPr="0082512B">
                    <w:rPr>
                      <w:rFonts w:ascii="Arial" w:eastAsia="Times New Roman" w:hAnsi="Arial" w:cs="Arial"/>
                      <w:b/>
                      <w:color w:val="000000"/>
                      <w:sz w:val="18"/>
                      <w:szCs w:val="18"/>
                      <w:lang w:val="en-GB" w:eastAsia="en-GB"/>
                    </w:rPr>
                    <w:t> </w:t>
                  </w:r>
                </w:p>
              </w:tc>
              <w:tc>
                <w:tcPr>
                  <w:tcW w:w="771" w:type="pct"/>
                  <w:tcBorders>
                    <w:top w:val="single" w:sz="4" w:space="0" w:color="auto"/>
                    <w:left w:val="nil"/>
                    <w:bottom w:val="single" w:sz="4" w:space="0" w:color="auto"/>
                    <w:right w:val="single" w:sz="4" w:space="0" w:color="auto"/>
                  </w:tcBorders>
                  <w:shd w:val="clear" w:color="000000" w:fill="C5D9F1"/>
                  <w:vAlign w:val="center"/>
                </w:tcPr>
                <w:p w14:paraId="0E1DE0A7" w14:textId="77777777" w:rsidR="004B4236" w:rsidRPr="0082512B" w:rsidRDefault="004B4236" w:rsidP="00BF0E1D">
                  <w:pPr>
                    <w:spacing w:after="0" w:line="240" w:lineRule="auto"/>
                    <w:jc w:val="center"/>
                    <w:rPr>
                      <w:rFonts w:ascii="Arial" w:eastAsia="Times New Roman" w:hAnsi="Arial" w:cs="Arial"/>
                      <w:b/>
                      <w:color w:val="000000"/>
                      <w:sz w:val="18"/>
                      <w:szCs w:val="18"/>
                      <w:lang w:val="en-GB" w:eastAsia="en-GB"/>
                    </w:rPr>
                  </w:pPr>
                  <w:r w:rsidRPr="0082512B">
                    <w:rPr>
                      <w:rFonts w:ascii="Arial" w:eastAsia="Times New Roman" w:hAnsi="Arial" w:cs="Arial"/>
                      <w:b/>
                      <w:color w:val="000000"/>
                      <w:sz w:val="18"/>
                      <w:szCs w:val="18"/>
                      <w:lang w:val="en-GB" w:eastAsia="en-GB"/>
                    </w:rPr>
                    <w:t>Average cost per retrofit (US$)</w:t>
                  </w:r>
                </w:p>
              </w:tc>
              <w:tc>
                <w:tcPr>
                  <w:tcW w:w="722" w:type="pct"/>
                  <w:tcBorders>
                    <w:top w:val="single" w:sz="4" w:space="0" w:color="auto"/>
                    <w:left w:val="nil"/>
                    <w:bottom w:val="single" w:sz="4" w:space="0" w:color="auto"/>
                    <w:right w:val="single" w:sz="4" w:space="0" w:color="auto"/>
                  </w:tcBorders>
                  <w:shd w:val="clear" w:color="000000" w:fill="C5D9F1"/>
                  <w:vAlign w:val="center"/>
                </w:tcPr>
                <w:p w14:paraId="2B4031F9" w14:textId="77777777" w:rsidR="004B4236" w:rsidRPr="0082512B" w:rsidRDefault="004B4236" w:rsidP="00BF0E1D">
                  <w:pPr>
                    <w:spacing w:after="0" w:line="240" w:lineRule="auto"/>
                    <w:jc w:val="center"/>
                    <w:rPr>
                      <w:rFonts w:ascii="Arial" w:eastAsia="Times New Roman" w:hAnsi="Arial" w:cs="Arial"/>
                      <w:b/>
                      <w:color w:val="000000"/>
                      <w:sz w:val="18"/>
                      <w:szCs w:val="18"/>
                      <w:lang w:val="en-GB" w:eastAsia="en-GB"/>
                    </w:rPr>
                  </w:pPr>
                  <w:r w:rsidRPr="0082512B">
                    <w:rPr>
                      <w:rFonts w:ascii="Arial" w:eastAsia="Times New Roman" w:hAnsi="Arial" w:cs="Arial"/>
                      <w:b/>
                      <w:color w:val="000000"/>
                      <w:sz w:val="18"/>
                      <w:szCs w:val="18"/>
                      <w:lang w:val="en-GB" w:eastAsia="en-GB"/>
                    </w:rPr>
                    <w:t>Number of buildings</w:t>
                  </w:r>
                </w:p>
              </w:tc>
              <w:tc>
                <w:tcPr>
                  <w:tcW w:w="815" w:type="pct"/>
                  <w:tcBorders>
                    <w:top w:val="single" w:sz="4" w:space="0" w:color="auto"/>
                    <w:left w:val="nil"/>
                    <w:bottom w:val="single" w:sz="4" w:space="0" w:color="auto"/>
                    <w:right w:val="single" w:sz="4" w:space="0" w:color="auto"/>
                  </w:tcBorders>
                  <w:shd w:val="clear" w:color="000000" w:fill="C5D9F1"/>
                  <w:vAlign w:val="center"/>
                </w:tcPr>
                <w:p w14:paraId="58C9E5FD" w14:textId="77777777" w:rsidR="004B4236" w:rsidRPr="0082512B" w:rsidRDefault="004B4236" w:rsidP="00BF0E1D">
                  <w:pPr>
                    <w:spacing w:after="0" w:line="240" w:lineRule="auto"/>
                    <w:jc w:val="center"/>
                    <w:rPr>
                      <w:rFonts w:ascii="Arial" w:eastAsia="Times New Roman" w:hAnsi="Arial" w:cs="Arial"/>
                      <w:b/>
                      <w:color w:val="000000"/>
                      <w:sz w:val="18"/>
                      <w:szCs w:val="18"/>
                      <w:lang w:val="en-GB" w:eastAsia="en-GB"/>
                    </w:rPr>
                  </w:pPr>
                  <w:r w:rsidRPr="0082512B">
                    <w:rPr>
                      <w:rFonts w:ascii="Arial" w:eastAsia="Times New Roman" w:hAnsi="Arial" w:cs="Arial"/>
                      <w:b/>
                      <w:color w:val="000000"/>
                      <w:sz w:val="18"/>
                      <w:szCs w:val="18"/>
                      <w:lang w:val="en-GB" w:eastAsia="en-GB"/>
                    </w:rPr>
                    <w:t>Total investment (US$)</w:t>
                  </w:r>
                </w:p>
              </w:tc>
            </w:tr>
            <w:tr w:rsidR="004B4236" w:rsidRPr="0082512B" w14:paraId="6B3C8AFC" w14:textId="77777777" w:rsidTr="00404F59">
              <w:trPr>
                <w:trHeight w:val="30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42546CE" w14:textId="77777777" w:rsidR="004B4236" w:rsidRPr="0082512B" w:rsidRDefault="004B4236" w:rsidP="00BF0E1D">
                  <w:pPr>
                    <w:spacing w:after="0" w:line="240" w:lineRule="auto"/>
                    <w:rPr>
                      <w:rFonts w:ascii="Arial" w:eastAsia="Times New Roman" w:hAnsi="Arial" w:cs="Arial"/>
                      <w:color w:val="000000"/>
                      <w:sz w:val="18"/>
                      <w:szCs w:val="18"/>
                      <w:lang w:val="en-GB" w:eastAsia="en-GB"/>
                    </w:rPr>
                  </w:pPr>
                  <w:r w:rsidRPr="0082512B">
                    <w:rPr>
                      <w:rFonts w:ascii="Arial" w:eastAsia="Times New Roman" w:hAnsi="Arial" w:cs="Arial"/>
                      <w:color w:val="000000"/>
                      <w:sz w:val="18"/>
                      <w:szCs w:val="18"/>
                      <w:lang w:val="en-GB" w:eastAsia="en-GB"/>
                    </w:rPr>
                    <w:t>Single-family individual buildings</w:t>
                  </w:r>
                </w:p>
              </w:tc>
              <w:tc>
                <w:tcPr>
                  <w:tcW w:w="771" w:type="pct"/>
                  <w:tcBorders>
                    <w:top w:val="nil"/>
                    <w:left w:val="nil"/>
                    <w:bottom w:val="single" w:sz="4" w:space="0" w:color="auto"/>
                    <w:right w:val="single" w:sz="4" w:space="0" w:color="auto"/>
                  </w:tcBorders>
                  <w:shd w:val="clear" w:color="000000" w:fill="C5D9F1"/>
                  <w:noWrap/>
                  <w:vAlign w:val="center"/>
                </w:tcPr>
                <w:p w14:paraId="451A113F" w14:textId="048D8670" w:rsidR="004B4236" w:rsidRPr="0082512B" w:rsidRDefault="004B4236" w:rsidP="0082512B">
                  <w:pPr>
                    <w:spacing w:after="0" w:line="240" w:lineRule="auto"/>
                    <w:jc w:val="right"/>
                    <w:rPr>
                      <w:rFonts w:ascii="Arial" w:hAnsi="Arial" w:cs="Arial"/>
                      <w:color w:val="000000"/>
                      <w:sz w:val="18"/>
                      <w:szCs w:val="18"/>
                    </w:rPr>
                  </w:pPr>
                  <w:r w:rsidRPr="0082512B">
                    <w:rPr>
                      <w:rFonts w:ascii="Arial" w:hAnsi="Arial" w:cs="Arial"/>
                      <w:color w:val="000000"/>
                      <w:sz w:val="18"/>
                      <w:szCs w:val="18"/>
                    </w:rPr>
                    <w:t xml:space="preserve">10,000 </w:t>
                  </w:r>
                </w:p>
              </w:tc>
              <w:tc>
                <w:tcPr>
                  <w:tcW w:w="722" w:type="pct"/>
                  <w:tcBorders>
                    <w:top w:val="nil"/>
                    <w:left w:val="nil"/>
                    <w:bottom w:val="single" w:sz="4" w:space="0" w:color="auto"/>
                    <w:right w:val="single" w:sz="4" w:space="0" w:color="auto"/>
                  </w:tcBorders>
                  <w:shd w:val="clear" w:color="000000" w:fill="C5D9F1"/>
                  <w:noWrap/>
                  <w:vAlign w:val="center"/>
                </w:tcPr>
                <w:p w14:paraId="14147182" w14:textId="5C0FB804" w:rsidR="004B4236" w:rsidRPr="0082512B" w:rsidRDefault="004B4236" w:rsidP="0082512B">
                  <w:pPr>
                    <w:spacing w:after="0" w:line="240" w:lineRule="auto"/>
                    <w:jc w:val="right"/>
                    <w:rPr>
                      <w:rFonts w:ascii="Arial" w:hAnsi="Arial" w:cs="Arial"/>
                      <w:color w:val="000000"/>
                      <w:sz w:val="18"/>
                      <w:szCs w:val="18"/>
                    </w:rPr>
                  </w:pPr>
                  <w:r w:rsidRPr="0082512B">
                    <w:rPr>
                      <w:rFonts w:ascii="Arial" w:hAnsi="Arial" w:cs="Arial"/>
                      <w:color w:val="000000"/>
                      <w:sz w:val="18"/>
                      <w:szCs w:val="18"/>
                    </w:rPr>
                    <w:t xml:space="preserve">6,000 </w:t>
                  </w:r>
                </w:p>
              </w:tc>
              <w:tc>
                <w:tcPr>
                  <w:tcW w:w="815" w:type="pct"/>
                  <w:tcBorders>
                    <w:top w:val="nil"/>
                    <w:left w:val="nil"/>
                    <w:bottom w:val="single" w:sz="4" w:space="0" w:color="auto"/>
                    <w:right w:val="single" w:sz="4" w:space="0" w:color="auto"/>
                  </w:tcBorders>
                  <w:shd w:val="clear" w:color="000000" w:fill="C5D9F1"/>
                  <w:noWrap/>
                  <w:vAlign w:val="center"/>
                </w:tcPr>
                <w:p w14:paraId="6F5356F9" w14:textId="77777777" w:rsidR="004B4236" w:rsidRPr="0082512B" w:rsidRDefault="004B4236" w:rsidP="0082512B">
                  <w:pPr>
                    <w:spacing w:after="0" w:line="240" w:lineRule="auto"/>
                    <w:jc w:val="right"/>
                    <w:rPr>
                      <w:rFonts w:ascii="Arial" w:hAnsi="Arial" w:cs="Arial"/>
                      <w:color w:val="000000"/>
                      <w:sz w:val="18"/>
                      <w:szCs w:val="18"/>
                    </w:rPr>
                  </w:pPr>
                  <w:r w:rsidRPr="0082512B">
                    <w:rPr>
                      <w:rFonts w:ascii="Arial" w:hAnsi="Arial" w:cs="Arial"/>
                      <w:color w:val="000000"/>
                      <w:sz w:val="18"/>
                      <w:szCs w:val="18"/>
                    </w:rPr>
                    <w:t xml:space="preserve">60,000,000 </w:t>
                  </w:r>
                </w:p>
              </w:tc>
            </w:tr>
            <w:tr w:rsidR="004B4236" w:rsidRPr="0082512B" w14:paraId="32095410" w14:textId="77777777" w:rsidTr="00404F59">
              <w:trPr>
                <w:trHeight w:val="30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CACE18F" w14:textId="77777777" w:rsidR="004B4236" w:rsidRPr="0082512B" w:rsidRDefault="004B4236" w:rsidP="00BF0E1D">
                  <w:pPr>
                    <w:spacing w:after="0" w:line="240" w:lineRule="auto"/>
                    <w:rPr>
                      <w:rFonts w:ascii="Arial" w:eastAsia="Times New Roman" w:hAnsi="Arial" w:cs="Arial"/>
                      <w:color w:val="000000"/>
                      <w:sz w:val="18"/>
                      <w:szCs w:val="18"/>
                      <w:lang w:val="en-GB" w:eastAsia="en-GB"/>
                    </w:rPr>
                  </w:pPr>
                  <w:r w:rsidRPr="0082512B">
                    <w:rPr>
                      <w:rFonts w:ascii="Arial" w:eastAsia="Times New Roman" w:hAnsi="Arial" w:cs="Arial"/>
                      <w:color w:val="000000"/>
                      <w:sz w:val="18"/>
                      <w:szCs w:val="18"/>
                      <w:lang w:val="en-GB" w:eastAsia="en-GB"/>
                    </w:rPr>
                    <w:t>Multi-family apartment buildings</w:t>
                  </w:r>
                </w:p>
              </w:tc>
              <w:tc>
                <w:tcPr>
                  <w:tcW w:w="771" w:type="pct"/>
                  <w:tcBorders>
                    <w:top w:val="nil"/>
                    <w:left w:val="nil"/>
                    <w:bottom w:val="single" w:sz="4" w:space="0" w:color="auto"/>
                    <w:right w:val="single" w:sz="4" w:space="0" w:color="auto"/>
                  </w:tcBorders>
                  <w:shd w:val="clear" w:color="000000" w:fill="C5D9F1"/>
                  <w:noWrap/>
                  <w:vAlign w:val="center"/>
                </w:tcPr>
                <w:p w14:paraId="5F55CFBD" w14:textId="446B1BA1" w:rsidR="004B4236" w:rsidRPr="0082512B" w:rsidRDefault="004B4236" w:rsidP="0082512B">
                  <w:pPr>
                    <w:spacing w:after="0" w:line="240" w:lineRule="auto"/>
                    <w:jc w:val="right"/>
                    <w:rPr>
                      <w:rFonts w:ascii="Arial" w:hAnsi="Arial" w:cs="Arial"/>
                      <w:color w:val="000000"/>
                      <w:sz w:val="18"/>
                      <w:szCs w:val="18"/>
                    </w:rPr>
                  </w:pPr>
                  <w:r w:rsidRPr="0082512B">
                    <w:rPr>
                      <w:rFonts w:ascii="Arial" w:hAnsi="Arial" w:cs="Arial"/>
                      <w:color w:val="000000"/>
                      <w:sz w:val="18"/>
                      <w:szCs w:val="18"/>
                    </w:rPr>
                    <w:t xml:space="preserve">120,000 </w:t>
                  </w:r>
                </w:p>
              </w:tc>
              <w:tc>
                <w:tcPr>
                  <w:tcW w:w="722" w:type="pct"/>
                  <w:tcBorders>
                    <w:top w:val="nil"/>
                    <w:left w:val="nil"/>
                    <w:bottom w:val="single" w:sz="4" w:space="0" w:color="auto"/>
                    <w:right w:val="single" w:sz="4" w:space="0" w:color="auto"/>
                  </w:tcBorders>
                  <w:shd w:val="clear" w:color="000000" w:fill="C5D9F1"/>
                  <w:noWrap/>
                  <w:vAlign w:val="center"/>
                </w:tcPr>
                <w:p w14:paraId="7A0F669D" w14:textId="62136B0F" w:rsidR="004B4236" w:rsidRPr="0082512B" w:rsidRDefault="004B4236" w:rsidP="0082512B">
                  <w:pPr>
                    <w:spacing w:after="0" w:line="240" w:lineRule="auto"/>
                    <w:jc w:val="right"/>
                    <w:rPr>
                      <w:rFonts w:ascii="Arial" w:hAnsi="Arial" w:cs="Arial"/>
                      <w:color w:val="000000"/>
                      <w:sz w:val="18"/>
                      <w:szCs w:val="18"/>
                    </w:rPr>
                  </w:pPr>
                  <w:r w:rsidRPr="0082512B">
                    <w:rPr>
                      <w:rFonts w:ascii="Arial" w:hAnsi="Arial" w:cs="Arial"/>
                      <w:color w:val="000000"/>
                      <w:sz w:val="18"/>
                      <w:szCs w:val="18"/>
                    </w:rPr>
                    <w:t xml:space="preserve"> 290 </w:t>
                  </w:r>
                </w:p>
              </w:tc>
              <w:tc>
                <w:tcPr>
                  <w:tcW w:w="815" w:type="pct"/>
                  <w:tcBorders>
                    <w:top w:val="nil"/>
                    <w:left w:val="nil"/>
                    <w:bottom w:val="single" w:sz="4" w:space="0" w:color="auto"/>
                    <w:right w:val="single" w:sz="4" w:space="0" w:color="auto"/>
                  </w:tcBorders>
                  <w:shd w:val="clear" w:color="000000" w:fill="C5D9F1"/>
                  <w:noWrap/>
                  <w:vAlign w:val="center"/>
                </w:tcPr>
                <w:p w14:paraId="3BE096E3" w14:textId="77777777" w:rsidR="004B4236" w:rsidRPr="0082512B" w:rsidRDefault="004B4236" w:rsidP="0082512B">
                  <w:pPr>
                    <w:spacing w:after="0" w:line="240" w:lineRule="auto"/>
                    <w:jc w:val="right"/>
                    <w:rPr>
                      <w:rFonts w:ascii="Arial" w:hAnsi="Arial" w:cs="Arial"/>
                      <w:color w:val="000000"/>
                      <w:sz w:val="18"/>
                      <w:szCs w:val="18"/>
                    </w:rPr>
                  </w:pPr>
                  <w:r w:rsidRPr="0082512B">
                    <w:rPr>
                      <w:rFonts w:ascii="Arial" w:hAnsi="Arial" w:cs="Arial"/>
                      <w:color w:val="000000"/>
                      <w:sz w:val="18"/>
                      <w:szCs w:val="18"/>
                    </w:rPr>
                    <w:t xml:space="preserve">34,800,000 </w:t>
                  </w:r>
                </w:p>
              </w:tc>
            </w:tr>
            <w:tr w:rsidR="004B4236" w:rsidRPr="0082512B" w14:paraId="7EE2F194" w14:textId="77777777" w:rsidTr="00404F59">
              <w:trPr>
                <w:trHeight w:val="315"/>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EABC3C" w14:textId="77777777" w:rsidR="004B4236" w:rsidRPr="0082512B" w:rsidRDefault="004B4236" w:rsidP="00BF0E1D">
                  <w:pPr>
                    <w:spacing w:after="0" w:line="240" w:lineRule="auto"/>
                    <w:rPr>
                      <w:rFonts w:ascii="Arial" w:hAnsi="Arial" w:cs="Arial"/>
                      <w:color w:val="000000"/>
                      <w:sz w:val="18"/>
                      <w:szCs w:val="18"/>
                    </w:rPr>
                  </w:pPr>
                  <w:r w:rsidRPr="0082512B">
                    <w:rPr>
                      <w:rFonts w:ascii="Arial" w:hAnsi="Arial" w:cs="Arial"/>
                      <w:color w:val="000000"/>
                      <w:sz w:val="18"/>
                      <w:szCs w:val="18"/>
                    </w:rPr>
                    <w:t>Public buildings (complex demand- and supply-side renovation, such as for a hospital)</w:t>
                  </w:r>
                </w:p>
              </w:tc>
              <w:tc>
                <w:tcPr>
                  <w:tcW w:w="771" w:type="pct"/>
                  <w:tcBorders>
                    <w:top w:val="nil"/>
                    <w:left w:val="nil"/>
                    <w:bottom w:val="single" w:sz="4" w:space="0" w:color="auto"/>
                    <w:right w:val="single" w:sz="4" w:space="0" w:color="auto"/>
                  </w:tcBorders>
                  <w:shd w:val="clear" w:color="000000" w:fill="C5D9F1"/>
                  <w:noWrap/>
                  <w:vAlign w:val="center"/>
                </w:tcPr>
                <w:p w14:paraId="0A441C26" w14:textId="1DFF1716" w:rsidR="004B4236" w:rsidRPr="0082512B" w:rsidRDefault="004B4236" w:rsidP="0082512B">
                  <w:pPr>
                    <w:spacing w:after="0" w:line="240" w:lineRule="auto"/>
                    <w:jc w:val="right"/>
                    <w:rPr>
                      <w:rFonts w:ascii="Arial" w:hAnsi="Arial" w:cs="Arial"/>
                      <w:color w:val="000000"/>
                      <w:sz w:val="18"/>
                      <w:szCs w:val="18"/>
                    </w:rPr>
                  </w:pPr>
                  <w:r w:rsidRPr="0082512B">
                    <w:rPr>
                      <w:rFonts w:ascii="Arial" w:hAnsi="Arial" w:cs="Arial"/>
                      <w:color w:val="000000"/>
                      <w:sz w:val="18"/>
                      <w:szCs w:val="18"/>
                    </w:rPr>
                    <w:t xml:space="preserve">250,000 </w:t>
                  </w:r>
                </w:p>
              </w:tc>
              <w:tc>
                <w:tcPr>
                  <w:tcW w:w="722" w:type="pct"/>
                  <w:tcBorders>
                    <w:top w:val="nil"/>
                    <w:left w:val="nil"/>
                    <w:bottom w:val="single" w:sz="4" w:space="0" w:color="auto"/>
                    <w:right w:val="single" w:sz="4" w:space="0" w:color="auto"/>
                  </w:tcBorders>
                  <w:shd w:val="clear" w:color="000000" w:fill="C5D9F1"/>
                  <w:noWrap/>
                  <w:vAlign w:val="center"/>
                </w:tcPr>
                <w:p w14:paraId="71F882D1" w14:textId="06A4A863" w:rsidR="004B4236" w:rsidRPr="0082512B" w:rsidRDefault="004B4236" w:rsidP="0082512B">
                  <w:pPr>
                    <w:spacing w:after="0" w:line="240" w:lineRule="auto"/>
                    <w:jc w:val="right"/>
                    <w:rPr>
                      <w:rFonts w:ascii="Arial" w:hAnsi="Arial" w:cs="Arial"/>
                      <w:color w:val="000000"/>
                      <w:sz w:val="18"/>
                      <w:szCs w:val="18"/>
                    </w:rPr>
                  </w:pPr>
                  <w:r w:rsidRPr="0082512B">
                    <w:rPr>
                      <w:rFonts w:ascii="Arial" w:hAnsi="Arial" w:cs="Arial"/>
                      <w:color w:val="000000"/>
                      <w:sz w:val="18"/>
                      <w:szCs w:val="18"/>
                    </w:rPr>
                    <w:t xml:space="preserve">23 </w:t>
                  </w:r>
                </w:p>
              </w:tc>
              <w:tc>
                <w:tcPr>
                  <w:tcW w:w="815" w:type="pct"/>
                  <w:tcBorders>
                    <w:top w:val="nil"/>
                    <w:left w:val="nil"/>
                    <w:bottom w:val="single" w:sz="4" w:space="0" w:color="auto"/>
                    <w:right w:val="single" w:sz="4" w:space="0" w:color="auto"/>
                  </w:tcBorders>
                  <w:shd w:val="clear" w:color="000000" w:fill="C5D9F1"/>
                  <w:noWrap/>
                  <w:vAlign w:val="center"/>
                </w:tcPr>
                <w:p w14:paraId="65BF81C9" w14:textId="77777777" w:rsidR="004B4236" w:rsidRPr="0082512B" w:rsidRDefault="004B4236" w:rsidP="0082512B">
                  <w:pPr>
                    <w:spacing w:after="0" w:line="240" w:lineRule="auto"/>
                    <w:jc w:val="right"/>
                    <w:rPr>
                      <w:rFonts w:ascii="Arial" w:hAnsi="Arial" w:cs="Arial"/>
                      <w:color w:val="000000"/>
                      <w:sz w:val="18"/>
                      <w:szCs w:val="18"/>
                    </w:rPr>
                  </w:pPr>
                  <w:r w:rsidRPr="0082512B">
                    <w:rPr>
                      <w:rFonts w:ascii="Arial" w:hAnsi="Arial" w:cs="Arial"/>
                      <w:color w:val="000000"/>
                      <w:sz w:val="18"/>
                      <w:szCs w:val="18"/>
                    </w:rPr>
                    <w:t xml:space="preserve">5,750,000 </w:t>
                  </w:r>
                </w:p>
              </w:tc>
            </w:tr>
            <w:tr w:rsidR="004B4236" w:rsidRPr="0082512B" w14:paraId="45BE350F" w14:textId="77777777" w:rsidTr="00404F59">
              <w:trPr>
                <w:trHeight w:val="315"/>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5ABABE" w14:textId="77777777" w:rsidR="004B4236" w:rsidRPr="0082512B" w:rsidRDefault="004B4236" w:rsidP="00BF0E1D">
                  <w:pPr>
                    <w:spacing w:after="0" w:line="240" w:lineRule="auto"/>
                    <w:rPr>
                      <w:rFonts w:ascii="Arial" w:hAnsi="Arial" w:cs="Arial"/>
                      <w:color w:val="000000"/>
                      <w:sz w:val="18"/>
                      <w:szCs w:val="18"/>
                    </w:rPr>
                  </w:pPr>
                  <w:r w:rsidRPr="0082512B">
                    <w:rPr>
                      <w:rFonts w:ascii="Arial" w:hAnsi="Arial" w:cs="Arial"/>
                      <w:color w:val="000000"/>
                      <w:sz w:val="18"/>
                      <w:szCs w:val="18"/>
                    </w:rPr>
                    <w:t>Public buildings (simple demand-side measures, such as for a school)</w:t>
                  </w:r>
                </w:p>
              </w:tc>
              <w:tc>
                <w:tcPr>
                  <w:tcW w:w="771" w:type="pct"/>
                  <w:tcBorders>
                    <w:top w:val="nil"/>
                    <w:left w:val="nil"/>
                    <w:bottom w:val="single" w:sz="4" w:space="0" w:color="auto"/>
                    <w:right w:val="single" w:sz="4" w:space="0" w:color="auto"/>
                  </w:tcBorders>
                  <w:shd w:val="clear" w:color="000000" w:fill="C5D9F1"/>
                  <w:noWrap/>
                  <w:vAlign w:val="center"/>
                </w:tcPr>
                <w:p w14:paraId="2ABAEE28" w14:textId="5E256B66" w:rsidR="004B4236" w:rsidRPr="0082512B" w:rsidRDefault="004B4236" w:rsidP="0082512B">
                  <w:pPr>
                    <w:spacing w:after="0" w:line="240" w:lineRule="auto"/>
                    <w:jc w:val="right"/>
                    <w:rPr>
                      <w:rFonts w:ascii="Arial" w:hAnsi="Arial" w:cs="Arial"/>
                      <w:color w:val="000000"/>
                      <w:sz w:val="18"/>
                      <w:szCs w:val="18"/>
                    </w:rPr>
                  </w:pPr>
                  <w:r w:rsidRPr="0082512B">
                    <w:rPr>
                      <w:rFonts w:ascii="Arial" w:hAnsi="Arial" w:cs="Arial"/>
                      <w:color w:val="000000"/>
                      <w:sz w:val="18"/>
                      <w:szCs w:val="18"/>
                    </w:rPr>
                    <w:t xml:space="preserve">95,000 </w:t>
                  </w:r>
                </w:p>
              </w:tc>
              <w:tc>
                <w:tcPr>
                  <w:tcW w:w="722" w:type="pct"/>
                  <w:tcBorders>
                    <w:top w:val="nil"/>
                    <w:left w:val="nil"/>
                    <w:bottom w:val="single" w:sz="4" w:space="0" w:color="auto"/>
                    <w:right w:val="single" w:sz="4" w:space="0" w:color="auto"/>
                  </w:tcBorders>
                  <w:shd w:val="clear" w:color="000000" w:fill="C5D9F1"/>
                  <w:noWrap/>
                  <w:vAlign w:val="center"/>
                </w:tcPr>
                <w:p w14:paraId="604F33EB" w14:textId="5C962209" w:rsidR="004B4236" w:rsidRPr="0082512B" w:rsidRDefault="004B4236" w:rsidP="0082512B">
                  <w:pPr>
                    <w:spacing w:after="0" w:line="240" w:lineRule="auto"/>
                    <w:jc w:val="right"/>
                    <w:rPr>
                      <w:rFonts w:ascii="Arial" w:hAnsi="Arial" w:cs="Arial"/>
                      <w:color w:val="000000"/>
                      <w:sz w:val="18"/>
                      <w:szCs w:val="18"/>
                    </w:rPr>
                  </w:pPr>
                  <w:r w:rsidRPr="0082512B">
                    <w:rPr>
                      <w:rFonts w:ascii="Arial" w:hAnsi="Arial" w:cs="Arial"/>
                      <w:color w:val="000000"/>
                      <w:sz w:val="18"/>
                      <w:szCs w:val="18"/>
                    </w:rPr>
                    <w:t xml:space="preserve">150 </w:t>
                  </w:r>
                </w:p>
              </w:tc>
              <w:tc>
                <w:tcPr>
                  <w:tcW w:w="815" w:type="pct"/>
                  <w:tcBorders>
                    <w:top w:val="nil"/>
                    <w:left w:val="nil"/>
                    <w:bottom w:val="single" w:sz="4" w:space="0" w:color="auto"/>
                    <w:right w:val="single" w:sz="4" w:space="0" w:color="auto"/>
                  </w:tcBorders>
                  <w:shd w:val="clear" w:color="000000" w:fill="C5D9F1"/>
                  <w:noWrap/>
                  <w:vAlign w:val="center"/>
                </w:tcPr>
                <w:p w14:paraId="5987B1D6" w14:textId="77777777" w:rsidR="004B4236" w:rsidRPr="0082512B" w:rsidRDefault="004B4236" w:rsidP="0082512B">
                  <w:pPr>
                    <w:spacing w:after="0" w:line="240" w:lineRule="auto"/>
                    <w:jc w:val="right"/>
                    <w:rPr>
                      <w:rFonts w:ascii="Arial" w:hAnsi="Arial" w:cs="Arial"/>
                      <w:color w:val="000000"/>
                      <w:sz w:val="18"/>
                      <w:szCs w:val="18"/>
                    </w:rPr>
                  </w:pPr>
                  <w:r w:rsidRPr="0082512B">
                    <w:rPr>
                      <w:rFonts w:ascii="Arial" w:hAnsi="Arial" w:cs="Arial"/>
                      <w:color w:val="000000"/>
                      <w:sz w:val="18"/>
                      <w:szCs w:val="18"/>
                    </w:rPr>
                    <w:t xml:space="preserve">14,250,000 </w:t>
                  </w:r>
                </w:p>
              </w:tc>
            </w:tr>
            <w:tr w:rsidR="004B4236" w:rsidRPr="0082512B" w14:paraId="1F837A58" w14:textId="77777777" w:rsidTr="00404F59">
              <w:trPr>
                <w:trHeight w:val="30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0663E1" w14:textId="77777777" w:rsidR="004B4236" w:rsidRPr="0082512B" w:rsidRDefault="004B4236" w:rsidP="00BF0E1D">
                  <w:pPr>
                    <w:spacing w:after="0" w:line="240" w:lineRule="auto"/>
                    <w:rPr>
                      <w:rFonts w:ascii="Arial" w:eastAsia="Times New Roman" w:hAnsi="Arial" w:cs="Arial"/>
                      <w:b/>
                      <w:color w:val="000000"/>
                      <w:sz w:val="18"/>
                      <w:szCs w:val="18"/>
                      <w:lang w:val="en-GB" w:eastAsia="en-GB"/>
                    </w:rPr>
                  </w:pPr>
                  <w:r w:rsidRPr="0082512B">
                    <w:rPr>
                      <w:rFonts w:ascii="Arial" w:eastAsia="Times New Roman" w:hAnsi="Arial" w:cs="Arial"/>
                      <w:b/>
                      <w:color w:val="000000"/>
                      <w:sz w:val="18"/>
                      <w:szCs w:val="18"/>
                      <w:lang w:val="en-GB" w:eastAsia="en-GB"/>
                    </w:rPr>
                    <w:t>Total</w:t>
                  </w:r>
                </w:p>
              </w:tc>
              <w:tc>
                <w:tcPr>
                  <w:tcW w:w="771" w:type="pct"/>
                  <w:tcBorders>
                    <w:top w:val="nil"/>
                    <w:left w:val="nil"/>
                    <w:bottom w:val="single" w:sz="4" w:space="0" w:color="auto"/>
                    <w:right w:val="single" w:sz="4" w:space="0" w:color="auto"/>
                  </w:tcBorders>
                  <w:shd w:val="clear" w:color="000000" w:fill="C5D9F1"/>
                  <w:noWrap/>
                  <w:vAlign w:val="center"/>
                </w:tcPr>
                <w:p w14:paraId="69328A00" w14:textId="77777777" w:rsidR="004B4236" w:rsidRPr="0082512B" w:rsidRDefault="004B4236" w:rsidP="0082512B">
                  <w:pPr>
                    <w:spacing w:after="0" w:line="240" w:lineRule="auto"/>
                    <w:jc w:val="right"/>
                    <w:rPr>
                      <w:rFonts w:ascii="Arial" w:hAnsi="Arial" w:cs="Arial"/>
                      <w:color w:val="000000"/>
                      <w:sz w:val="18"/>
                      <w:szCs w:val="18"/>
                    </w:rPr>
                  </w:pPr>
                  <w:r w:rsidRPr="0082512B">
                    <w:rPr>
                      <w:rFonts w:ascii="Arial" w:hAnsi="Arial" w:cs="Arial"/>
                      <w:color w:val="000000"/>
                      <w:sz w:val="18"/>
                      <w:szCs w:val="18"/>
                    </w:rPr>
                    <w:t> </w:t>
                  </w:r>
                </w:p>
              </w:tc>
              <w:tc>
                <w:tcPr>
                  <w:tcW w:w="722" w:type="pct"/>
                  <w:tcBorders>
                    <w:top w:val="nil"/>
                    <w:left w:val="nil"/>
                    <w:bottom w:val="single" w:sz="4" w:space="0" w:color="auto"/>
                    <w:right w:val="single" w:sz="4" w:space="0" w:color="auto"/>
                  </w:tcBorders>
                  <w:shd w:val="clear" w:color="000000" w:fill="C5D9F1"/>
                  <w:noWrap/>
                  <w:vAlign w:val="center"/>
                </w:tcPr>
                <w:p w14:paraId="52E504FB" w14:textId="75DC8DC4" w:rsidR="004B4236" w:rsidRPr="0082512B" w:rsidRDefault="004B4236" w:rsidP="0082512B">
                  <w:pPr>
                    <w:spacing w:after="0" w:line="240" w:lineRule="auto"/>
                    <w:jc w:val="right"/>
                    <w:rPr>
                      <w:rFonts w:ascii="Arial" w:hAnsi="Arial" w:cs="Arial"/>
                      <w:b/>
                      <w:color w:val="000000"/>
                      <w:sz w:val="18"/>
                      <w:szCs w:val="18"/>
                    </w:rPr>
                  </w:pPr>
                  <w:r w:rsidRPr="0082512B">
                    <w:rPr>
                      <w:rFonts w:ascii="Arial" w:hAnsi="Arial" w:cs="Arial"/>
                      <w:b/>
                      <w:color w:val="000000"/>
                      <w:sz w:val="18"/>
                      <w:szCs w:val="18"/>
                    </w:rPr>
                    <w:t xml:space="preserve">6,463 </w:t>
                  </w:r>
                </w:p>
              </w:tc>
              <w:tc>
                <w:tcPr>
                  <w:tcW w:w="815" w:type="pct"/>
                  <w:tcBorders>
                    <w:top w:val="nil"/>
                    <w:left w:val="nil"/>
                    <w:bottom w:val="single" w:sz="4" w:space="0" w:color="auto"/>
                    <w:right w:val="single" w:sz="4" w:space="0" w:color="auto"/>
                  </w:tcBorders>
                  <w:shd w:val="clear" w:color="000000" w:fill="C5D9F1"/>
                  <w:noWrap/>
                  <w:vAlign w:val="center"/>
                </w:tcPr>
                <w:p w14:paraId="36FCE900" w14:textId="77777777" w:rsidR="004B4236" w:rsidRPr="0082512B" w:rsidRDefault="004B4236" w:rsidP="0082512B">
                  <w:pPr>
                    <w:spacing w:after="0" w:line="240" w:lineRule="auto"/>
                    <w:jc w:val="right"/>
                    <w:rPr>
                      <w:rFonts w:ascii="Arial" w:hAnsi="Arial" w:cs="Arial"/>
                      <w:b/>
                      <w:color w:val="000000"/>
                      <w:sz w:val="18"/>
                      <w:szCs w:val="18"/>
                    </w:rPr>
                  </w:pPr>
                  <w:r w:rsidRPr="0082512B">
                    <w:rPr>
                      <w:rFonts w:ascii="Arial" w:hAnsi="Arial" w:cs="Arial"/>
                      <w:b/>
                      <w:color w:val="000000"/>
                      <w:sz w:val="18"/>
                      <w:szCs w:val="18"/>
                    </w:rPr>
                    <w:t xml:space="preserve">114,800,000 </w:t>
                  </w:r>
                </w:p>
              </w:tc>
            </w:tr>
          </w:tbl>
          <w:p w14:paraId="796E7118" w14:textId="77777777" w:rsidR="004B4236" w:rsidRPr="0082512B" w:rsidRDefault="004B4236" w:rsidP="004B4236">
            <w:pPr>
              <w:pStyle w:val="ListParagraph"/>
              <w:spacing w:after="0" w:line="240" w:lineRule="auto"/>
              <w:jc w:val="both"/>
              <w:rPr>
                <w:rFonts w:ascii="Arial" w:hAnsi="Arial" w:cs="Arial"/>
                <w:b/>
                <w:bCs/>
                <w:sz w:val="18"/>
                <w:szCs w:val="18"/>
                <w:lang w:val="en-GB"/>
              </w:rPr>
            </w:pPr>
          </w:p>
          <w:p w14:paraId="76384475" w14:textId="181D9847" w:rsidR="004B4236" w:rsidRPr="0082512B" w:rsidRDefault="004B4236" w:rsidP="00823608">
            <w:pPr>
              <w:pStyle w:val="ListParagraph"/>
              <w:numPr>
                <w:ilvl w:val="0"/>
                <w:numId w:val="11"/>
              </w:numPr>
              <w:spacing w:after="0" w:line="240" w:lineRule="auto"/>
              <w:ind w:left="360"/>
              <w:jc w:val="both"/>
              <w:rPr>
                <w:rFonts w:ascii="Arial" w:hAnsi="Arial" w:cs="Arial"/>
                <w:sz w:val="18"/>
                <w:szCs w:val="18"/>
                <w:lang w:val="en-GB"/>
              </w:rPr>
            </w:pPr>
            <w:r w:rsidRPr="0094095F">
              <w:rPr>
                <w:rFonts w:asciiTheme="minorBidi" w:hAnsiTheme="minorBidi"/>
                <w:sz w:val="20"/>
                <w:szCs w:val="20"/>
                <w:lang w:val="en-GB"/>
              </w:rPr>
              <w:t>The energy savings (in GWh per year) and GHG emissions savings (in tonnes of CO2eq per year) are given in the table below:</w:t>
            </w:r>
          </w:p>
          <w:p w14:paraId="42678EE5" w14:textId="77777777" w:rsidR="004B4236" w:rsidRPr="0082512B" w:rsidRDefault="004B4236" w:rsidP="004B4236">
            <w:pPr>
              <w:pStyle w:val="ListParagraph"/>
              <w:spacing w:after="0" w:line="240" w:lineRule="auto"/>
              <w:jc w:val="both"/>
              <w:rPr>
                <w:rFonts w:ascii="Arial" w:hAnsi="Arial" w:cs="Arial"/>
                <w:sz w:val="18"/>
                <w:szCs w:val="18"/>
                <w:lang w:val="en-GB"/>
              </w:rPr>
            </w:pPr>
          </w:p>
          <w:tbl>
            <w:tblPr>
              <w:tblW w:w="10406" w:type="dxa"/>
              <w:tblLayout w:type="fixed"/>
              <w:tblLook w:val="04A0" w:firstRow="1" w:lastRow="0" w:firstColumn="1" w:lastColumn="0" w:noHBand="0" w:noVBand="1"/>
            </w:tblPr>
            <w:tblGrid>
              <w:gridCol w:w="4739"/>
              <w:gridCol w:w="1561"/>
              <w:gridCol w:w="1417"/>
              <w:gridCol w:w="1276"/>
              <w:gridCol w:w="1413"/>
            </w:tblGrid>
            <w:tr w:rsidR="00835783" w:rsidRPr="009F6EC9" w14:paraId="09589909" w14:textId="77777777" w:rsidTr="00BD5A6F">
              <w:trPr>
                <w:trHeight w:val="1215"/>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A7BFF6" w14:textId="77777777" w:rsidR="00835783" w:rsidRPr="009F6EC9" w:rsidRDefault="00835783" w:rsidP="00BF0E1D">
                  <w:pPr>
                    <w:spacing w:after="0" w:line="240" w:lineRule="auto"/>
                    <w:rPr>
                      <w:rFonts w:ascii="Arial" w:eastAsia="Times New Roman" w:hAnsi="Arial" w:cs="Arial"/>
                      <w:b/>
                      <w:color w:val="000000"/>
                      <w:sz w:val="18"/>
                      <w:szCs w:val="18"/>
                      <w:lang w:val="en-GB" w:eastAsia="en-GB"/>
                    </w:rPr>
                  </w:pPr>
                  <w:r w:rsidRPr="009F6EC9">
                    <w:rPr>
                      <w:rFonts w:ascii="Arial" w:eastAsia="Times New Roman" w:hAnsi="Arial" w:cs="Arial"/>
                      <w:b/>
                      <w:color w:val="000000"/>
                      <w:sz w:val="18"/>
                      <w:szCs w:val="18"/>
                      <w:lang w:val="en-GB" w:eastAsia="en-GB"/>
                    </w:rPr>
                    <w:t> </w:t>
                  </w:r>
                </w:p>
              </w:tc>
              <w:tc>
                <w:tcPr>
                  <w:tcW w:w="750" w:type="pct"/>
                  <w:tcBorders>
                    <w:top w:val="single" w:sz="4" w:space="0" w:color="auto"/>
                    <w:left w:val="nil"/>
                    <w:bottom w:val="single" w:sz="4" w:space="0" w:color="auto"/>
                    <w:right w:val="single" w:sz="4" w:space="0" w:color="auto"/>
                  </w:tcBorders>
                  <w:shd w:val="clear" w:color="000000" w:fill="EBF1DE"/>
                  <w:vAlign w:val="center"/>
                </w:tcPr>
                <w:p w14:paraId="6B7BF7A9" w14:textId="77777777" w:rsidR="00835783" w:rsidRPr="009F6EC9" w:rsidRDefault="00835783" w:rsidP="00BF0E1D">
                  <w:pPr>
                    <w:spacing w:after="0" w:line="240" w:lineRule="auto"/>
                    <w:jc w:val="center"/>
                    <w:rPr>
                      <w:rFonts w:ascii="Arial" w:eastAsia="Times New Roman" w:hAnsi="Arial" w:cs="Arial"/>
                      <w:b/>
                      <w:color w:val="000000"/>
                      <w:sz w:val="18"/>
                      <w:szCs w:val="18"/>
                      <w:lang w:val="en-GB" w:eastAsia="en-GB"/>
                    </w:rPr>
                  </w:pPr>
                  <w:r w:rsidRPr="009F6EC9">
                    <w:rPr>
                      <w:rFonts w:ascii="Arial" w:eastAsia="Times New Roman" w:hAnsi="Arial" w:cs="Arial"/>
                      <w:b/>
                      <w:color w:val="000000"/>
                      <w:sz w:val="18"/>
                      <w:szCs w:val="18"/>
                      <w:lang w:val="en-GB" w:eastAsia="en-GB"/>
                    </w:rPr>
                    <w:t>Energy savings (GWh) per year</w:t>
                  </w:r>
                </w:p>
              </w:tc>
              <w:tc>
                <w:tcPr>
                  <w:tcW w:w="681" w:type="pct"/>
                  <w:tcBorders>
                    <w:top w:val="single" w:sz="4" w:space="0" w:color="auto"/>
                    <w:left w:val="nil"/>
                    <w:bottom w:val="single" w:sz="4" w:space="0" w:color="auto"/>
                    <w:right w:val="single" w:sz="4" w:space="0" w:color="auto"/>
                  </w:tcBorders>
                  <w:shd w:val="clear" w:color="000000" w:fill="DAEEF3" w:themeFill="accent5" w:themeFillTint="33"/>
                  <w:vAlign w:val="bottom"/>
                </w:tcPr>
                <w:p w14:paraId="404D3BCC" w14:textId="50EC4561" w:rsidR="00835783" w:rsidRPr="009F6EC9" w:rsidRDefault="00835783" w:rsidP="00BF0E1D">
                  <w:pPr>
                    <w:spacing w:after="0" w:line="240" w:lineRule="auto"/>
                    <w:jc w:val="center"/>
                    <w:rPr>
                      <w:rFonts w:ascii="Arial" w:eastAsia="Times New Roman" w:hAnsi="Arial" w:cs="Arial"/>
                      <w:b/>
                      <w:color w:val="000000"/>
                      <w:sz w:val="18"/>
                      <w:szCs w:val="18"/>
                      <w:lang w:val="en-GB" w:eastAsia="en-GB"/>
                    </w:rPr>
                  </w:pPr>
                  <w:r w:rsidRPr="009F6EC9">
                    <w:rPr>
                      <w:rFonts w:ascii="Arial" w:hAnsi="Arial" w:cs="Arial"/>
                      <w:b/>
                      <w:color w:val="000000"/>
                      <w:sz w:val="18"/>
                      <w:szCs w:val="18"/>
                    </w:rPr>
                    <w:t>Monthly financial savings (US$/house</w:t>
                  </w:r>
                  <w:r w:rsidR="00C35B8B">
                    <w:rPr>
                      <w:rFonts w:ascii="Arial" w:hAnsi="Arial" w:cs="Arial"/>
                      <w:b/>
                      <w:color w:val="000000"/>
                      <w:sz w:val="18"/>
                      <w:szCs w:val="18"/>
                    </w:rPr>
                    <w:t>-</w:t>
                  </w:r>
                  <w:r w:rsidRPr="009F6EC9">
                    <w:rPr>
                      <w:rFonts w:ascii="Arial" w:hAnsi="Arial" w:cs="Arial"/>
                      <w:b/>
                      <w:color w:val="000000"/>
                      <w:sz w:val="18"/>
                      <w:szCs w:val="18"/>
                    </w:rPr>
                    <w:t>hold or building)</w:t>
                  </w:r>
                  <w:r w:rsidR="00B44B52" w:rsidRPr="009F6EC9">
                    <w:rPr>
                      <w:rFonts w:ascii="Arial" w:hAnsi="Arial" w:cs="Arial"/>
                      <w:b/>
                      <w:color w:val="000000"/>
                      <w:sz w:val="18"/>
                      <w:szCs w:val="18"/>
                    </w:rPr>
                    <w:t>*</w:t>
                  </w:r>
                </w:p>
              </w:tc>
              <w:tc>
                <w:tcPr>
                  <w:tcW w:w="613" w:type="pct"/>
                  <w:tcBorders>
                    <w:top w:val="single" w:sz="4" w:space="0" w:color="auto"/>
                    <w:left w:val="single" w:sz="4" w:space="0" w:color="auto"/>
                    <w:bottom w:val="single" w:sz="4" w:space="0" w:color="auto"/>
                    <w:right w:val="single" w:sz="4" w:space="0" w:color="auto"/>
                  </w:tcBorders>
                  <w:shd w:val="clear" w:color="000000" w:fill="E4DFEC"/>
                  <w:vAlign w:val="center"/>
                </w:tcPr>
                <w:p w14:paraId="0DD9108C" w14:textId="1C45E41F" w:rsidR="00835783" w:rsidRPr="009F6EC9" w:rsidRDefault="00835783" w:rsidP="00BF0E1D">
                  <w:pPr>
                    <w:spacing w:after="0" w:line="240" w:lineRule="auto"/>
                    <w:jc w:val="center"/>
                    <w:rPr>
                      <w:rFonts w:ascii="Arial" w:eastAsia="Times New Roman" w:hAnsi="Arial" w:cs="Arial"/>
                      <w:b/>
                      <w:color w:val="000000"/>
                      <w:sz w:val="18"/>
                      <w:szCs w:val="18"/>
                      <w:lang w:val="en-GB" w:eastAsia="en-GB"/>
                    </w:rPr>
                  </w:pPr>
                  <w:r w:rsidRPr="009F6EC9">
                    <w:rPr>
                      <w:rFonts w:ascii="Arial" w:eastAsia="Times New Roman" w:hAnsi="Arial" w:cs="Arial"/>
                      <w:b/>
                      <w:color w:val="000000"/>
                      <w:sz w:val="18"/>
                      <w:szCs w:val="18"/>
                      <w:lang w:val="en-GB" w:eastAsia="en-GB"/>
                    </w:rPr>
                    <w:t>GHG savings (tonnes) per year</w:t>
                  </w:r>
                </w:p>
              </w:tc>
              <w:tc>
                <w:tcPr>
                  <w:tcW w:w="679" w:type="pct"/>
                  <w:tcBorders>
                    <w:top w:val="single" w:sz="4" w:space="0" w:color="auto"/>
                    <w:left w:val="nil"/>
                    <w:bottom w:val="single" w:sz="4" w:space="0" w:color="auto"/>
                    <w:right w:val="single" w:sz="4" w:space="0" w:color="auto"/>
                  </w:tcBorders>
                  <w:shd w:val="clear" w:color="000000" w:fill="E4DFEC"/>
                  <w:vAlign w:val="center"/>
                </w:tcPr>
                <w:p w14:paraId="5B5C91F7" w14:textId="77777777" w:rsidR="00835783" w:rsidRPr="009F6EC9" w:rsidRDefault="00835783" w:rsidP="00BF0E1D">
                  <w:pPr>
                    <w:spacing w:after="0" w:line="240" w:lineRule="auto"/>
                    <w:jc w:val="center"/>
                    <w:rPr>
                      <w:rFonts w:ascii="Arial" w:eastAsia="Times New Roman" w:hAnsi="Arial" w:cs="Arial"/>
                      <w:b/>
                      <w:color w:val="000000"/>
                      <w:sz w:val="18"/>
                      <w:szCs w:val="18"/>
                      <w:lang w:val="en-GB" w:eastAsia="en-GB"/>
                    </w:rPr>
                  </w:pPr>
                  <w:r w:rsidRPr="009F6EC9">
                    <w:rPr>
                      <w:rFonts w:ascii="Arial" w:eastAsia="Times New Roman" w:hAnsi="Arial" w:cs="Arial"/>
                      <w:b/>
                      <w:color w:val="000000"/>
                      <w:sz w:val="18"/>
                      <w:szCs w:val="18"/>
                      <w:lang w:val="en-GB" w:eastAsia="en-GB"/>
                    </w:rPr>
                    <w:t>Lifetime GHG savings</w:t>
                  </w:r>
                  <w:r w:rsidRPr="009F6EC9">
                    <w:rPr>
                      <w:rFonts w:ascii="Arial" w:eastAsia="Times New Roman" w:hAnsi="Arial" w:cs="Arial"/>
                      <w:b/>
                      <w:color w:val="000000"/>
                      <w:sz w:val="18"/>
                      <w:szCs w:val="18"/>
                      <w:lang w:val="en-GB" w:eastAsia="en-GB"/>
                    </w:rPr>
                    <w:br/>
                    <w:t>(20 years)</w:t>
                  </w:r>
                </w:p>
              </w:tc>
            </w:tr>
            <w:tr w:rsidR="009F6EC9" w:rsidRPr="009F6EC9" w14:paraId="606BE71C" w14:textId="77777777" w:rsidTr="00C35B8B">
              <w:trPr>
                <w:trHeight w:val="300"/>
              </w:trPr>
              <w:tc>
                <w:tcPr>
                  <w:tcW w:w="2277" w:type="pct"/>
                  <w:tcBorders>
                    <w:top w:val="nil"/>
                    <w:left w:val="single" w:sz="4" w:space="0" w:color="auto"/>
                    <w:bottom w:val="single" w:sz="4" w:space="0" w:color="auto"/>
                    <w:right w:val="single" w:sz="4" w:space="0" w:color="auto"/>
                  </w:tcBorders>
                  <w:shd w:val="clear" w:color="auto" w:fill="auto"/>
                  <w:noWrap/>
                  <w:vAlign w:val="center"/>
                </w:tcPr>
                <w:p w14:paraId="26F39BC1" w14:textId="77777777" w:rsidR="009F6EC9" w:rsidRPr="009F6EC9" w:rsidRDefault="009F6EC9" w:rsidP="00BF0E1D">
                  <w:pPr>
                    <w:spacing w:after="0" w:line="240" w:lineRule="auto"/>
                    <w:rPr>
                      <w:rFonts w:ascii="Arial" w:eastAsia="Times New Roman" w:hAnsi="Arial" w:cs="Arial"/>
                      <w:color w:val="000000"/>
                      <w:sz w:val="18"/>
                      <w:szCs w:val="18"/>
                      <w:lang w:val="en-GB" w:eastAsia="en-GB"/>
                    </w:rPr>
                  </w:pPr>
                  <w:r w:rsidRPr="009F6EC9">
                    <w:rPr>
                      <w:rFonts w:ascii="Arial" w:eastAsia="Times New Roman" w:hAnsi="Arial" w:cs="Arial"/>
                      <w:color w:val="000000"/>
                      <w:sz w:val="18"/>
                      <w:szCs w:val="18"/>
                      <w:lang w:val="en-GB" w:eastAsia="en-GB"/>
                    </w:rPr>
                    <w:t>Single-family individual buildings</w:t>
                  </w:r>
                </w:p>
              </w:tc>
              <w:tc>
                <w:tcPr>
                  <w:tcW w:w="750" w:type="pct"/>
                  <w:tcBorders>
                    <w:top w:val="nil"/>
                    <w:left w:val="nil"/>
                    <w:bottom w:val="single" w:sz="4" w:space="0" w:color="auto"/>
                    <w:right w:val="single" w:sz="4" w:space="0" w:color="auto"/>
                  </w:tcBorders>
                  <w:shd w:val="clear" w:color="000000" w:fill="EBF1DE"/>
                  <w:noWrap/>
                  <w:vAlign w:val="center"/>
                </w:tcPr>
                <w:p w14:paraId="6AAAF867" w14:textId="346EC562" w:rsidR="009F6EC9" w:rsidRPr="00C35B8B" w:rsidRDefault="009F6EC9" w:rsidP="00BF0E1D">
                  <w:pPr>
                    <w:spacing w:after="0" w:line="240" w:lineRule="auto"/>
                    <w:jc w:val="right"/>
                    <w:rPr>
                      <w:rFonts w:ascii="Arial" w:hAnsi="Arial" w:cs="Arial"/>
                      <w:color w:val="000000"/>
                      <w:sz w:val="18"/>
                      <w:szCs w:val="18"/>
                    </w:rPr>
                  </w:pPr>
                  <w:r w:rsidRPr="00C35B8B">
                    <w:rPr>
                      <w:rFonts w:ascii="Arial" w:hAnsi="Arial" w:cs="Arial"/>
                      <w:sz w:val="18"/>
                      <w:szCs w:val="18"/>
                    </w:rPr>
                    <w:t>110.3</w:t>
                  </w:r>
                </w:p>
              </w:tc>
              <w:tc>
                <w:tcPr>
                  <w:tcW w:w="681" w:type="pct"/>
                  <w:tcBorders>
                    <w:top w:val="single" w:sz="4" w:space="0" w:color="auto"/>
                    <w:left w:val="nil"/>
                    <w:bottom w:val="single" w:sz="4" w:space="0" w:color="auto"/>
                    <w:right w:val="single" w:sz="4" w:space="0" w:color="auto"/>
                  </w:tcBorders>
                  <w:shd w:val="clear" w:color="000000" w:fill="DAEEF3" w:themeFill="accent5" w:themeFillTint="33"/>
                  <w:vAlign w:val="center"/>
                </w:tcPr>
                <w:p w14:paraId="73C05A4A" w14:textId="61734356" w:rsidR="009F6EC9" w:rsidRPr="00C35B8B" w:rsidRDefault="009F6EC9" w:rsidP="002E0F01">
                  <w:pPr>
                    <w:spacing w:after="0" w:line="240" w:lineRule="auto"/>
                    <w:jc w:val="right"/>
                    <w:rPr>
                      <w:rFonts w:ascii="Arial" w:hAnsi="Arial" w:cs="Arial"/>
                      <w:color w:val="000000"/>
                      <w:sz w:val="18"/>
                      <w:szCs w:val="18"/>
                    </w:rPr>
                  </w:pPr>
                  <w:r w:rsidRPr="00C35B8B">
                    <w:rPr>
                      <w:rFonts w:ascii="Arial" w:hAnsi="Arial" w:cs="Arial"/>
                      <w:color w:val="000000"/>
                      <w:sz w:val="18"/>
                      <w:szCs w:val="18"/>
                    </w:rPr>
                    <w:t>58</w:t>
                  </w:r>
                </w:p>
              </w:tc>
              <w:tc>
                <w:tcPr>
                  <w:tcW w:w="613" w:type="pct"/>
                  <w:tcBorders>
                    <w:top w:val="single" w:sz="4" w:space="0" w:color="auto"/>
                    <w:left w:val="single" w:sz="4" w:space="0" w:color="auto"/>
                    <w:bottom w:val="single" w:sz="4" w:space="0" w:color="auto"/>
                    <w:right w:val="single" w:sz="4" w:space="0" w:color="auto"/>
                  </w:tcBorders>
                  <w:shd w:val="clear" w:color="000000" w:fill="E4DFEC"/>
                  <w:noWrap/>
                  <w:vAlign w:val="center"/>
                </w:tcPr>
                <w:p w14:paraId="3C087796" w14:textId="18970936" w:rsidR="009F6EC9" w:rsidRPr="00C35B8B" w:rsidRDefault="009F6EC9" w:rsidP="00BF0E1D">
                  <w:pPr>
                    <w:spacing w:after="0" w:line="240" w:lineRule="auto"/>
                    <w:jc w:val="right"/>
                    <w:rPr>
                      <w:rFonts w:ascii="Arial" w:hAnsi="Arial" w:cs="Arial"/>
                      <w:color w:val="000000"/>
                      <w:sz w:val="18"/>
                      <w:szCs w:val="18"/>
                    </w:rPr>
                  </w:pPr>
                  <w:r w:rsidRPr="00C35B8B">
                    <w:rPr>
                      <w:rFonts w:ascii="Arial" w:hAnsi="Arial" w:cs="Arial"/>
                      <w:color w:val="000000"/>
                      <w:sz w:val="18"/>
                      <w:szCs w:val="18"/>
                    </w:rPr>
                    <w:t xml:space="preserve">   27,239 </w:t>
                  </w:r>
                </w:p>
              </w:tc>
              <w:tc>
                <w:tcPr>
                  <w:tcW w:w="679" w:type="pct"/>
                  <w:tcBorders>
                    <w:top w:val="nil"/>
                    <w:left w:val="nil"/>
                    <w:bottom w:val="single" w:sz="4" w:space="0" w:color="auto"/>
                    <w:right w:val="single" w:sz="4" w:space="0" w:color="auto"/>
                  </w:tcBorders>
                  <w:shd w:val="clear" w:color="000000" w:fill="E4DFEC"/>
                  <w:noWrap/>
                  <w:vAlign w:val="center"/>
                </w:tcPr>
                <w:p w14:paraId="2BE08C1C" w14:textId="75491077" w:rsidR="009F6EC9" w:rsidRPr="00C35B8B" w:rsidRDefault="009F6EC9" w:rsidP="00BF0E1D">
                  <w:pPr>
                    <w:spacing w:after="0" w:line="240" w:lineRule="auto"/>
                    <w:jc w:val="right"/>
                    <w:rPr>
                      <w:rFonts w:ascii="Arial" w:hAnsi="Arial" w:cs="Arial"/>
                      <w:color w:val="000000"/>
                      <w:sz w:val="18"/>
                      <w:szCs w:val="18"/>
                    </w:rPr>
                  </w:pPr>
                  <w:r w:rsidRPr="00C35B8B">
                    <w:rPr>
                      <w:rFonts w:ascii="Arial" w:hAnsi="Arial" w:cs="Arial"/>
                      <w:color w:val="000000"/>
                      <w:sz w:val="18"/>
                      <w:szCs w:val="18"/>
                    </w:rPr>
                    <w:t xml:space="preserve">    544,783 </w:t>
                  </w:r>
                </w:p>
              </w:tc>
            </w:tr>
            <w:tr w:rsidR="009F6EC9" w:rsidRPr="009F6EC9" w14:paraId="6FE2D0E7" w14:textId="77777777" w:rsidTr="00C35B8B">
              <w:trPr>
                <w:trHeight w:val="300"/>
              </w:trPr>
              <w:tc>
                <w:tcPr>
                  <w:tcW w:w="2277" w:type="pct"/>
                  <w:tcBorders>
                    <w:top w:val="nil"/>
                    <w:left w:val="single" w:sz="4" w:space="0" w:color="auto"/>
                    <w:bottom w:val="single" w:sz="4" w:space="0" w:color="auto"/>
                    <w:right w:val="single" w:sz="4" w:space="0" w:color="auto"/>
                  </w:tcBorders>
                  <w:shd w:val="clear" w:color="auto" w:fill="auto"/>
                  <w:noWrap/>
                  <w:vAlign w:val="center"/>
                </w:tcPr>
                <w:p w14:paraId="268E0E51" w14:textId="77777777" w:rsidR="009F6EC9" w:rsidRPr="009F6EC9" w:rsidRDefault="009F6EC9" w:rsidP="00BF0E1D">
                  <w:pPr>
                    <w:spacing w:after="0" w:line="240" w:lineRule="auto"/>
                    <w:rPr>
                      <w:rFonts w:ascii="Arial" w:eastAsia="Times New Roman" w:hAnsi="Arial" w:cs="Arial"/>
                      <w:color w:val="000000"/>
                      <w:sz w:val="18"/>
                      <w:szCs w:val="18"/>
                      <w:lang w:val="en-GB" w:eastAsia="en-GB"/>
                    </w:rPr>
                  </w:pPr>
                  <w:r w:rsidRPr="009F6EC9">
                    <w:rPr>
                      <w:rFonts w:ascii="Arial" w:eastAsia="Times New Roman" w:hAnsi="Arial" w:cs="Arial"/>
                      <w:color w:val="000000"/>
                      <w:sz w:val="18"/>
                      <w:szCs w:val="18"/>
                      <w:lang w:val="en-GB" w:eastAsia="en-GB"/>
                    </w:rPr>
                    <w:t>Multi-family apartment buildings</w:t>
                  </w:r>
                </w:p>
              </w:tc>
              <w:tc>
                <w:tcPr>
                  <w:tcW w:w="750" w:type="pct"/>
                  <w:tcBorders>
                    <w:top w:val="nil"/>
                    <w:left w:val="nil"/>
                    <w:bottom w:val="single" w:sz="4" w:space="0" w:color="auto"/>
                    <w:right w:val="single" w:sz="4" w:space="0" w:color="auto"/>
                  </w:tcBorders>
                  <w:shd w:val="clear" w:color="000000" w:fill="EBF1DE"/>
                  <w:noWrap/>
                  <w:vAlign w:val="center"/>
                </w:tcPr>
                <w:p w14:paraId="32C7F78B" w14:textId="0F0999BF" w:rsidR="009F6EC9" w:rsidRPr="00C35B8B" w:rsidRDefault="009F6EC9" w:rsidP="00BF0E1D">
                  <w:pPr>
                    <w:spacing w:after="0" w:line="240" w:lineRule="auto"/>
                    <w:jc w:val="right"/>
                    <w:rPr>
                      <w:rFonts w:ascii="Arial" w:hAnsi="Arial" w:cs="Arial"/>
                      <w:color w:val="000000"/>
                      <w:sz w:val="18"/>
                      <w:szCs w:val="18"/>
                    </w:rPr>
                  </w:pPr>
                  <w:r w:rsidRPr="00C35B8B">
                    <w:rPr>
                      <w:rFonts w:ascii="Arial" w:hAnsi="Arial" w:cs="Arial"/>
                      <w:sz w:val="18"/>
                      <w:szCs w:val="18"/>
                    </w:rPr>
                    <w:t>93.1</w:t>
                  </w:r>
                </w:p>
              </w:tc>
              <w:tc>
                <w:tcPr>
                  <w:tcW w:w="681" w:type="pct"/>
                  <w:tcBorders>
                    <w:top w:val="single" w:sz="4" w:space="0" w:color="auto"/>
                    <w:left w:val="nil"/>
                    <w:bottom w:val="single" w:sz="4" w:space="0" w:color="auto"/>
                    <w:right w:val="single" w:sz="4" w:space="0" w:color="auto"/>
                  </w:tcBorders>
                  <w:shd w:val="clear" w:color="000000" w:fill="DAEEF3" w:themeFill="accent5" w:themeFillTint="33"/>
                  <w:vAlign w:val="center"/>
                </w:tcPr>
                <w:p w14:paraId="0EBEF93F" w14:textId="078E7E52" w:rsidR="009F6EC9" w:rsidRPr="00C35B8B" w:rsidRDefault="009F6EC9" w:rsidP="002E0F01">
                  <w:pPr>
                    <w:spacing w:after="0" w:line="240" w:lineRule="auto"/>
                    <w:jc w:val="right"/>
                    <w:rPr>
                      <w:rFonts w:ascii="Arial" w:hAnsi="Arial" w:cs="Arial"/>
                      <w:color w:val="000000"/>
                      <w:sz w:val="18"/>
                      <w:szCs w:val="18"/>
                    </w:rPr>
                  </w:pPr>
                  <w:r w:rsidRPr="00C35B8B">
                    <w:rPr>
                      <w:rFonts w:ascii="Arial" w:hAnsi="Arial" w:cs="Arial"/>
                      <w:color w:val="000000"/>
                      <w:sz w:val="18"/>
                      <w:szCs w:val="18"/>
                    </w:rPr>
                    <w:t>26</w:t>
                  </w:r>
                </w:p>
              </w:tc>
              <w:tc>
                <w:tcPr>
                  <w:tcW w:w="613" w:type="pct"/>
                  <w:tcBorders>
                    <w:top w:val="single" w:sz="4" w:space="0" w:color="auto"/>
                    <w:left w:val="single" w:sz="4" w:space="0" w:color="auto"/>
                    <w:bottom w:val="single" w:sz="4" w:space="0" w:color="auto"/>
                    <w:right w:val="single" w:sz="4" w:space="0" w:color="auto"/>
                  </w:tcBorders>
                  <w:shd w:val="clear" w:color="000000" w:fill="E4DFEC"/>
                  <w:noWrap/>
                  <w:vAlign w:val="center"/>
                </w:tcPr>
                <w:p w14:paraId="3C70593A" w14:textId="7E5BF93E" w:rsidR="009F6EC9" w:rsidRPr="00C35B8B" w:rsidRDefault="009F6EC9" w:rsidP="00BF0E1D">
                  <w:pPr>
                    <w:spacing w:after="0" w:line="240" w:lineRule="auto"/>
                    <w:jc w:val="right"/>
                    <w:rPr>
                      <w:rFonts w:ascii="Arial" w:hAnsi="Arial" w:cs="Arial"/>
                      <w:color w:val="000000"/>
                      <w:sz w:val="18"/>
                      <w:szCs w:val="18"/>
                    </w:rPr>
                  </w:pPr>
                  <w:r w:rsidRPr="00C35B8B">
                    <w:rPr>
                      <w:rFonts w:ascii="Arial" w:hAnsi="Arial" w:cs="Arial"/>
                      <w:color w:val="000000"/>
                      <w:sz w:val="18"/>
                      <w:szCs w:val="18"/>
                    </w:rPr>
                    <w:t xml:space="preserve">   22,997 </w:t>
                  </w:r>
                </w:p>
              </w:tc>
              <w:tc>
                <w:tcPr>
                  <w:tcW w:w="679" w:type="pct"/>
                  <w:tcBorders>
                    <w:top w:val="nil"/>
                    <w:left w:val="nil"/>
                    <w:bottom w:val="single" w:sz="4" w:space="0" w:color="auto"/>
                    <w:right w:val="single" w:sz="4" w:space="0" w:color="auto"/>
                  </w:tcBorders>
                  <w:shd w:val="clear" w:color="000000" w:fill="E4DFEC"/>
                  <w:noWrap/>
                  <w:vAlign w:val="center"/>
                </w:tcPr>
                <w:p w14:paraId="3D1BD5B8" w14:textId="2975BCF5" w:rsidR="009F6EC9" w:rsidRPr="00C35B8B" w:rsidRDefault="009F6EC9" w:rsidP="00BF0E1D">
                  <w:pPr>
                    <w:spacing w:after="0" w:line="240" w:lineRule="auto"/>
                    <w:jc w:val="right"/>
                    <w:rPr>
                      <w:rFonts w:ascii="Arial" w:hAnsi="Arial" w:cs="Arial"/>
                      <w:color w:val="000000"/>
                      <w:sz w:val="18"/>
                      <w:szCs w:val="18"/>
                    </w:rPr>
                  </w:pPr>
                  <w:r w:rsidRPr="00C35B8B">
                    <w:rPr>
                      <w:rFonts w:ascii="Arial" w:hAnsi="Arial" w:cs="Arial"/>
                      <w:color w:val="000000"/>
                      <w:sz w:val="18"/>
                      <w:szCs w:val="18"/>
                    </w:rPr>
                    <w:t xml:space="preserve">    459,942 </w:t>
                  </w:r>
                </w:p>
              </w:tc>
            </w:tr>
            <w:tr w:rsidR="009F6EC9" w:rsidRPr="009F6EC9" w14:paraId="5812DB16" w14:textId="77777777" w:rsidTr="00C35B8B">
              <w:trPr>
                <w:trHeight w:val="315"/>
              </w:trPr>
              <w:tc>
                <w:tcPr>
                  <w:tcW w:w="2277" w:type="pct"/>
                  <w:tcBorders>
                    <w:top w:val="nil"/>
                    <w:left w:val="single" w:sz="4" w:space="0" w:color="auto"/>
                    <w:bottom w:val="single" w:sz="4" w:space="0" w:color="auto"/>
                    <w:right w:val="single" w:sz="4" w:space="0" w:color="auto"/>
                  </w:tcBorders>
                  <w:shd w:val="clear" w:color="auto" w:fill="auto"/>
                  <w:noWrap/>
                  <w:vAlign w:val="center"/>
                </w:tcPr>
                <w:p w14:paraId="6B751EAF" w14:textId="77777777" w:rsidR="009F6EC9" w:rsidRPr="009F6EC9" w:rsidRDefault="009F6EC9" w:rsidP="00BF0E1D">
                  <w:pPr>
                    <w:spacing w:after="0" w:line="240" w:lineRule="auto"/>
                    <w:rPr>
                      <w:rFonts w:ascii="Arial" w:hAnsi="Arial" w:cs="Arial"/>
                      <w:color w:val="000000"/>
                      <w:sz w:val="18"/>
                      <w:szCs w:val="18"/>
                    </w:rPr>
                  </w:pPr>
                  <w:r w:rsidRPr="009F6EC9">
                    <w:rPr>
                      <w:rFonts w:ascii="Arial" w:hAnsi="Arial" w:cs="Arial"/>
                      <w:color w:val="000000"/>
                      <w:sz w:val="18"/>
                      <w:szCs w:val="18"/>
                    </w:rPr>
                    <w:t>Public buildings (complex demand and supply side renovation, such as for a hospital)</w:t>
                  </w:r>
                </w:p>
              </w:tc>
              <w:tc>
                <w:tcPr>
                  <w:tcW w:w="750" w:type="pct"/>
                  <w:tcBorders>
                    <w:top w:val="nil"/>
                    <w:left w:val="nil"/>
                    <w:bottom w:val="single" w:sz="4" w:space="0" w:color="auto"/>
                    <w:right w:val="single" w:sz="4" w:space="0" w:color="auto"/>
                  </w:tcBorders>
                  <w:shd w:val="clear" w:color="000000" w:fill="EBF1DE"/>
                  <w:noWrap/>
                  <w:vAlign w:val="center"/>
                </w:tcPr>
                <w:p w14:paraId="072707A7" w14:textId="24DEB92E" w:rsidR="009F6EC9" w:rsidRPr="00C35B8B" w:rsidRDefault="009F6EC9" w:rsidP="00BF0E1D">
                  <w:pPr>
                    <w:spacing w:after="0" w:line="240" w:lineRule="auto"/>
                    <w:jc w:val="right"/>
                    <w:rPr>
                      <w:rFonts w:ascii="Arial" w:hAnsi="Arial" w:cs="Arial"/>
                      <w:color w:val="000000"/>
                      <w:sz w:val="18"/>
                      <w:szCs w:val="18"/>
                    </w:rPr>
                  </w:pPr>
                  <w:r w:rsidRPr="00C35B8B">
                    <w:rPr>
                      <w:rFonts w:ascii="Arial" w:hAnsi="Arial" w:cs="Arial"/>
                      <w:sz w:val="18"/>
                      <w:szCs w:val="18"/>
                    </w:rPr>
                    <w:t>7.7</w:t>
                  </w:r>
                </w:p>
              </w:tc>
              <w:tc>
                <w:tcPr>
                  <w:tcW w:w="681" w:type="pct"/>
                  <w:tcBorders>
                    <w:top w:val="single" w:sz="4" w:space="0" w:color="auto"/>
                    <w:left w:val="nil"/>
                    <w:bottom w:val="single" w:sz="4" w:space="0" w:color="auto"/>
                    <w:right w:val="single" w:sz="4" w:space="0" w:color="auto"/>
                  </w:tcBorders>
                  <w:shd w:val="clear" w:color="000000" w:fill="DAEEF3" w:themeFill="accent5" w:themeFillTint="33"/>
                  <w:vAlign w:val="center"/>
                </w:tcPr>
                <w:p w14:paraId="13783FA4" w14:textId="5DDF0C6B" w:rsidR="009F6EC9" w:rsidRPr="00C35B8B" w:rsidRDefault="009F6EC9" w:rsidP="002E0F01">
                  <w:pPr>
                    <w:spacing w:after="0" w:line="240" w:lineRule="auto"/>
                    <w:jc w:val="right"/>
                    <w:rPr>
                      <w:rFonts w:ascii="Arial" w:hAnsi="Arial" w:cs="Arial"/>
                      <w:color w:val="000000"/>
                      <w:sz w:val="18"/>
                      <w:szCs w:val="18"/>
                    </w:rPr>
                  </w:pPr>
                  <w:r w:rsidRPr="00C35B8B">
                    <w:rPr>
                      <w:rFonts w:ascii="Arial" w:hAnsi="Arial" w:cs="Arial"/>
                      <w:color w:val="000000"/>
                      <w:sz w:val="18"/>
                      <w:szCs w:val="18"/>
                    </w:rPr>
                    <w:t>2</w:t>
                  </w:r>
                  <w:r w:rsidR="00C35B8B">
                    <w:rPr>
                      <w:rFonts w:ascii="Arial" w:hAnsi="Arial" w:cs="Arial"/>
                      <w:color w:val="000000"/>
                      <w:sz w:val="18"/>
                      <w:szCs w:val="18"/>
                    </w:rPr>
                    <w:t>,</w:t>
                  </w:r>
                  <w:r w:rsidRPr="00C35B8B">
                    <w:rPr>
                      <w:rFonts w:ascii="Arial" w:hAnsi="Arial" w:cs="Arial"/>
                      <w:color w:val="000000"/>
                      <w:sz w:val="18"/>
                      <w:szCs w:val="18"/>
                    </w:rPr>
                    <w:t>578</w:t>
                  </w:r>
                </w:p>
              </w:tc>
              <w:tc>
                <w:tcPr>
                  <w:tcW w:w="613" w:type="pct"/>
                  <w:tcBorders>
                    <w:top w:val="single" w:sz="4" w:space="0" w:color="auto"/>
                    <w:left w:val="single" w:sz="4" w:space="0" w:color="auto"/>
                    <w:bottom w:val="single" w:sz="4" w:space="0" w:color="auto"/>
                    <w:right w:val="single" w:sz="4" w:space="0" w:color="auto"/>
                  </w:tcBorders>
                  <w:shd w:val="clear" w:color="000000" w:fill="E4DFEC"/>
                  <w:noWrap/>
                  <w:vAlign w:val="center"/>
                </w:tcPr>
                <w:p w14:paraId="7F5D50AE" w14:textId="0F72D9B4" w:rsidR="009F6EC9" w:rsidRPr="00C35B8B" w:rsidRDefault="009F6EC9" w:rsidP="00BF0E1D">
                  <w:pPr>
                    <w:spacing w:after="0" w:line="240" w:lineRule="auto"/>
                    <w:jc w:val="right"/>
                    <w:rPr>
                      <w:rFonts w:ascii="Arial" w:hAnsi="Arial" w:cs="Arial"/>
                      <w:color w:val="000000"/>
                      <w:sz w:val="18"/>
                      <w:szCs w:val="18"/>
                    </w:rPr>
                  </w:pPr>
                  <w:r w:rsidRPr="00C35B8B">
                    <w:rPr>
                      <w:rFonts w:ascii="Arial" w:hAnsi="Arial" w:cs="Arial"/>
                      <w:color w:val="000000"/>
                      <w:sz w:val="18"/>
                      <w:szCs w:val="18"/>
                    </w:rPr>
                    <w:t xml:space="preserve">     5,005 </w:t>
                  </w:r>
                </w:p>
              </w:tc>
              <w:tc>
                <w:tcPr>
                  <w:tcW w:w="679" w:type="pct"/>
                  <w:tcBorders>
                    <w:top w:val="nil"/>
                    <w:left w:val="nil"/>
                    <w:bottom w:val="single" w:sz="4" w:space="0" w:color="auto"/>
                    <w:right w:val="single" w:sz="4" w:space="0" w:color="auto"/>
                  </w:tcBorders>
                  <w:shd w:val="clear" w:color="000000" w:fill="E4DFEC"/>
                  <w:noWrap/>
                  <w:vAlign w:val="center"/>
                </w:tcPr>
                <w:p w14:paraId="39ED1A33" w14:textId="44168683" w:rsidR="009F6EC9" w:rsidRPr="00C35B8B" w:rsidRDefault="009F6EC9" w:rsidP="00BF0E1D">
                  <w:pPr>
                    <w:spacing w:after="0" w:line="240" w:lineRule="auto"/>
                    <w:jc w:val="right"/>
                    <w:rPr>
                      <w:rFonts w:ascii="Arial" w:hAnsi="Arial" w:cs="Arial"/>
                      <w:color w:val="000000"/>
                      <w:sz w:val="18"/>
                      <w:szCs w:val="18"/>
                    </w:rPr>
                  </w:pPr>
                  <w:r w:rsidRPr="00C35B8B">
                    <w:rPr>
                      <w:rFonts w:ascii="Arial" w:hAnsi="Arial" w:cs="Arial"/>
                      <w:color w:val="000000"/>
                      <w:sz w:val="18"/>
                      <w:szCs w:val="18"/>
                    </w:rPr>
                    <w:t xml:space="preserve">    100,093 </w:t>
                  </w:r>
                </w:p>
              </w:tc>
            </w:tr>
            <w:tr w:rsidR="009F6EC9" w:rsidRPr="009F6EC9" w14:paraId="3BDB4A99" w14:textId="77777777" w:rsidTr="00C35B8B">
              <w:trPr>
                <w:trHeight w:val="315"/>
              </w:trPr>
              <w:tc>
                <w:tcPr>
                  <w:tcW w:w="2277" w:type="pct"/>
                  <w:tcBorders>
                    <w:top w:val="nil"/>
                    <w:left w:val="single" w:sz="4" w:space="0" w:color="auto"/>
                    <w:bottom w:val="single" w:sz="4" w:space="0" w:color="auto"/>
                    <w:right w:val="single" w:sz="4" w:space="0" w:color="auto"/>
                  </w:tcBorders>
                  <w:shd w:val="clear" w:color="auto" w:fill="auto"/>
                  <w:noWrap/>
                  <w:vAlign w:val="center"/>
                </w:tcPr>
                <w:p w14:paraId="666BBC8C" w14:textId="77777777" w:rsidR="009F6EC9" w:rsidRPr="009F6EC9" w:rsidRDefault="009F6EC9" w:rsidP="00BF0E1D">
                  <w:pPr>
                    <w:spacing w:after="0" w:line="240" w:lineRule="auto"/>
                    <w:rPr>
                      <w:rFonts w:ascii="Arial" w:hAnsi="Arial" w:cs="Arial"/>
                      <w:color w:val="000000"/>
                      <w:sz w:val="18"/>
                      <w:szCs w:val="18"/>
                    </w:rPr>
                  </w:pPr>
                  <w:r w:rsidRPr="009F6EC9">
                    <w:rPr>
                      <w:rFonts w:ascii="Arial" w:hAnsi="Arial" w:cs="Arial"/>
                      <w:color w:val="000000"/>
                      <w:sz w:val="18"/>
                      <w:szCs w:val="18"/>
                    </w:rPr>
                    <w:t>Public buildings (simple demand side measures, such as for a school)</w:t>
                  </w:r>
                </w:p>
              </w:tc>
              <w:tc>
                <w:tcPr>
                  <w:tcW w:w="750" w:type="pct"/>
                  <w:tcBorders>
                    <w:top w:val="nil"/>
                    <w:left w:val="nil"/>
                    <w:bottom w:val="single" w:sz="4" w:space="0" w:color="auto"/>
                    <w:right w:val="single" w:sz="4" w:space="0" w:color="auto"/>
                  </w:tcBorders>
                  <w:shd w:val="clear" w:color="000000" w:fill="EBF1DE"/>
                  <w:noWrap/>
                  <w:vAlign w:val="center"/>
                </w:tcPr>
                <w:p w14:paraId="4E2D33BB" w14:textId="2F332B4E" w:rsidR="009F6EC9" w:rsidRPr="00C35B8B" w:rsidRDefault="009F6EC9" w:rsidP="00BF0E1D">
                  <w:pPr>
                    <w:spacing w:after="0" w:line="240" w:lineRule="auto"/>
                    <w:jc w:val="right"/>
                    <w:rPr>
                      <w:rFonts w:ascii="Arial" w:hAnsi="Arial" w:cs="Arial"/>
                      <w:color w:val="000000"/>
                      <w:sz w:val="18"/>
                      <w:szCs w:val="18"/>
                    </w:rPr>
                  </w:pPr>
                  <w:r w:rsidRPr="00C35B8B">
                    <w:rPr>
                      <w:rFonts w:ascii="Arial" w:hAnsi="Arial" w:cs="Arial"/>
                      <w:sz w:val="18"/>
                      <w:szCs w:val="18"/>
                    </w:rPr>
                    <w:t>53.2</w:t>
                  </w:r>
                </w:p>
              </w:tc>
              <w:tc>
                <w:tcPr>
                  <w:tcW w:w="681" w:type="pct"/>
                  <w:tcBorders>
                    <w:top w:val="single" w:sz="4" w:space="0" w:color="auto"/>
                    <w:left w:val="nil"/>
                    <w:bottom w:val="single" w:sz="4" w:space="0" w:color="auto"/>
                    <w:right w:val="single" w:sz="4" w:space="0" w:color="auto"/>
                  </w:tcBorders>
                  <w:shd w:val="clear" w:color="000000" w:fill="DAEEF3" w:themeFill="accent5" w:themeFillTint="33"/>
                  <w:vAlign w:val="center"/>
                </w:tcPr>
                <w:p w14:paraId="1499A406" w14:textId="47595DED" w:rsidR="009F6EC9" w:rsidRPr="00C35B8B" w:rsidRDefault="009F6EC9" w:rsidP="002E0F01">
                  <w:pPr>
                    <w:spacing w:after="0" w:line="240" w:lineRule="auto"/>
                    <w:jc w:val="right"/>
                    <w:rPr>
                      <w:rFonts w:ascii="Arial" w:hAnsi="Arial" w:cs="Arial"/>
                      <w:color w:val="000000"/>
                      <w:sz w:val="18"/>
                      <w:szCs w:val="18"/>
                    </w:rPr>
                  </w:pPr>
                  <w:r w:rsidRPr="00C35B8B">
                    <w:rPr>
                      <w:rFonts w:ascii="Arial" w:hAnsi="Arial" w:cs="Arial"/>
                      <w:color w:val="000000"/>
                      <w:sz w:val="18"/>
                      <w:szCs w:val="18"/>
                    </w:rPr>
                    <w:t>992</w:t>
                  </w:r>
                </w:p>
              </w:tc>
              <w:tc>
                <w:tcPr>
                  <w:tcW w:w="613" w:type="pct"/>
                  <w:tcBorders>
                    <w:top w:val="single" w:sz="4" w:space="0" w:color="auto"/>
                    <w:left w:val="single" w:sz="4" w:space="0" w:color="auto"/>
                    <w:bottom w:val="single" w:sz="4" w:space="0" w:color="auto"/>
                    <w:right w:val="single" w:sz="4" w:space="0" w:color="auto"/>
                  </w:tcBorders>
                  <w:shd w:val="clear" w:color="000000" w:fill="E4DFEC"/>
                  <w:noWrap/>
                  <w:vAlign w:val="center"/>
                </w:tcPr>
                <w:p w14:paraId="372663DA" w14:textId="59110F66" w:rsidR="009F6EC9" w:rsidRPr="00C35B8B" w:rsidRDefault="009F6EC9" w:rsidP="00BF0E1D">
                  <w:pPr>
                    <w:spacing w:after="0" w:line="240" w:lineRule="auto"/>
                    <w:jc w:val="right"/>
                    <w:rPr>
                      <w:rFonts w:ascii="Arial" w:hAnsi="Arial" w:cs="Arial"/>
                      <w:color w:val="000000"/>
                      <w:sz w:val="18"/>
                      <w:szCs w:val="18"/>
                    </w:rPr>
                  </w:pPr>
                  <w:r w:rsidRPr="00C35B8B">
                    <w:rPr>
                      <w:rFonts w:ascii="Arial" w:hAnsi="Arial" w:cs="Arial"/>
                      <w:color w:val="000000"/>
                      <w:sz w:val="18"/>
                      <w:szCs w:val="18"/>
                    </w:rPr>
                    <w:t xml:space="preserve">   14,243 </w:t>
                  </w:r>
                </w:p>
              </w:tc>
              <w:tc>
                <w:tcPr>
                  <w:tcW w:w="679" w:type="pct"/>
                  <w:tcBorders>
                    <w:top w:val="nil"/>
                    <w:left w:val="nil"/>
                    <w:bottom w:val="single" w:sz="4" w:space="0" w:color="auto"/>
                    <w:right w:val="single" w:sz="4" w:space="0" w:color="auto"/>
                  </w:tcBorders>
                  <w:shd w:val="clear" w:color="000000" w:fill="E4DFEC"/>
                  <w:noWrap/>
                  <w:vAlign w:val="center"/>
                </w:tcPr>
                <w:p w14:paraId="56D170A5" w14:textId="7E88A181" w:rsidR="009F6EC9" w:rsidRPr="00C35B8B" w:rsidRDefault="009F6EC9" w:rsidP="00BF0E1D">
                  <w:pPr>
                    <w:spacing w:after="0" w:line="240" w:lineRule="auto"/>
                    <w:jc w:val="right"/>
                    <w:rPr>
                      <w:rFonts w:ascii="Arial" w:hAnsi="Arial" w:cs="Arial"/>
                      <w:color w:val="000000"/>
                      <w:sz w:val="18"/>
                      <w:szCs w:val="18"/>
                    </w:rPr>
                  </w:pPr>
                  <w:r w:rsidRPr="00C35B8B">
                    <w:rPr>
                      <w:rFonts w:ascii="Arial" w:hAnsi="Arial" w:cs="Arial"/>
                      <w:color w:val="000000"/>
                      <w:sz w:val="18"/>
                      <w:szCs w:val="18"/>
                    </w:rPr>
                    <w:t xml:space="preserve">    284,860 </w:t>
                  </w:r>
                </w:p>
              </w:tc>
            </w:tr>
            <w:tr w:rsidR="009F6EC9" w:rsidRPr="009F6EC9" w14:paraId="636A5DA5" w14:textId="77777777" w:rsidTr="00C35B8B">
              <w:trPr>
                <w:trHeight w:val="300"/>
              </w:trPr>
              <w:tc>
                <w:tcPr>
                  <w:tcW w:w="2277" w:type="pct"/>
                  <w:tcBorders>
                    <w:top w:val="nil"/>
                    <w:left w:val="single" w:sz="4" w:space="0" w:color="auto"/>
                    <w:bottom w:val="single" w:sz="4" w:space="0" w:color="auto"/>
                    <w:right w:val="single" w:sz="4" w:space="0" w:color="auto"/>
                  </w:tcBorders>
                  <w:shd w:val="clear" w:color="auto" w:fill="auto"/>
                  <w:noWrap/>
                  <w:vAlign w:val="center"/>
                </w:tcPr>
                <w:p w14:paraId="66C9B58F" w14:textId="77777777" w:rsidR="009F6EC9" w:rsidRPr="009F6EC9" w:rsidRDefault="009F6EC9" w:rsidP="00BF0E1D">
                  <w:pPr>
                    <w:spacing w:after="0" w:line="240" w:lineRule="auto"/>
                    <w:rPr>
                      <w:rFonts w:ascii="Arial" w:eastAsia="Times New Roman" w:hAnsi="Arial" w:cs="Arial"/>
                      <w:b/>
                      <w:color w:val="000000"/>
                      <w:sz w:val="18"/>
                      <w:szCs w:val="18"/>
                      <w:lang w:val="en-GB" w:eastAsia="en-GB"/>
                    </w:rPr>
                  </w:pPr>
                  <w:r w:rsidRPr="009F6EC9">
                    <w:rPr>
                      <w:rFonts w:ascii="Arial" w:eastAsia="Times New Roman" w:hAnsi="Arial" w:cs="Arial"/>
                      <w:b/>
                      <w:color w:val="000000"/>
                      <w:sz w:val="18"/>
                      <w:szCs w:val="18"/>
                      <w:lang w:val="en-GB" w:eastAsia="en-GB"/>
                    </w:rPr>
                    <w:t>Total</w:t>
                  </w:r>
                </w:p>
              </w:tc>
              <w:tc>
                <w:tcPr>
                  <w:tcW w:w="750" w:type="pct"/>
                  <w:tcBorders>
                    <w:top w:val="nil"/>
                    <w:left w:val="nil"/>
                    <w:bottom w:val="single" w:sz="4" w:space="0" w:color="auto"/>
                    <w:right w:val="single" w:sz="4" w:space="0" w:color="auto"/>
                  </w:tcBorders>
                  <w:shd w:val="clear" w:color="000000" w:fill="EBF1DE"/>
                  <w:noWrap/>
                  <w:vAlign w:val="center"/>
                </w:tcPr>
                <w:p w14:paraId="634710F4" w14:textId="5AA8CFD1" w:rsidR="009F6EC9" w:rsidRPr="00C35B8B" w:rsidRDefault="009F6EC9" w:rsidP="00BF0E1D">
                  <w:pPr>
                    <w:spacing w:after="0" w:line="240" w:lineRule="auto"/>
                    <w:jc w:val="right"/>
                    <w:rPr>
                      <w:rFonts w:ascii="Arial" w:hAnsi="Arial" w:cs="Arial"/>
                      <w:color w:val="000000"/>
                      <w:sz w:val="18"/>
                      <w:szCs w:val="18"/>
                    </w:rPr>
                  </w:pPr>
                  <w:r w:rsidRPr="00C35B8B">
                    <w:rPr>
                      <w:rFonts w:ascii="Arial" w:hAnsi="Arial" w:cs="Arial"/>
                      <w:sz w:val="18"/>
                      <w:szCs w:val="18"/>
                    </w:rPr>
                    <w:t>264.3</w:t>
                  </w:r>
                </w:p>
              </w:tc>
              <w:tc>
                <w:tcPr>
                  <w:tcW w:w="681" w:type="pct"/>
                  <w:tcBorders>
                    <w:top w:val="single" w:sz="4" w:space="0" w:color="auto"/>
                    <w:left w:val="nil"/>
                    <w:bottom w:val="single" w:sz="4" w:space="0" w:color="auto"/>
                    <w:right w:val="single" w:sz="4" w:space="0" w:color="auto"/>
                  </w:tcBorders>
                  <w:shd w:val="clear" w:color="000000" w:fill="DAEEF3" w:themeFill="accent5" w:themeFillTint="33"/>
                  <w:vAlign w:val="center"/>
                </w:tcPr>
                <w:p w14:paraId="6B5FADBE" w14:textId="77777777" w:rsidR="009F6EC9" w:rsidRPr="00C35B8B" w:rsidRDefault="009F6EC9" w:rsidP="002E0F01">
                  <w:pPr>
                    <w:spacing w:after="0" w:line="240" w:lineRule="auto"/>
                    <w:jc w:val="right"/>
                    <w:rPr>
                      <w:rFonts w:ascii="Arial" w:hAnsi="Arial" w:cs="Arial"/>
                      <w:color w:val="000000"/>
                      <w:sz w:val="18"/>
                      <w:szCs w:val="18"/>
                    </w:rPr>
                  </w:pPr>
                </w:p>
              </w:tc>
              <w:tc>
                <w:tcPr>
                  <w:tcW w:w="613" w:type="pct"/>
                  <w:tcBorders>
                    <w:top w:val="single" w:sz="4" w:space="0" w:color="auto"/>
                    <w:left w:val="single" w:sz="4" w:space="0" w:color="auto"/>
                    <w:bottom w:val="single" w:sz="4" w:space="0" w:color="auto"/>
                    <w:right w:val="single" w:sz="4" w:space="0" w:color="auto"/>
                  </w:tcBorders>
                  <w:shd w:val="clear" w:color="000000" w:fill="E4DFEC"/>
                  <w:noWrap/>
                  <w:vAlign w:val="center"/>
                </w:tcPr>
                <w:p w14:paraId="386250F5" w14:textId="19396BCE" w:rsidR="009F6EC9" w:rsidRPr="00C35B8B" w:rsidRDefault="009F6EC9" w:rsidP="00BF0E1D">
                  <w:pPr>
                    <w:spacing w:after="0" w:line="240" w:lineRule="auto"/>
                    <w:jc w:val="right"/>
                    <w:rPr>
                      <w:rFonts w:ascii="Arial" w:hAnsi="Arial" w:cs="Arial"/>
                      <w:color w:val="000000"/>
                      <w:sz w:val="18"/>
                      <w:szCs w:val="18"/>
                    </w:rPr>
                  </w:pPr>
                  <w:r w:rsidRPr="00C35B8B">
                    <w:rPr>
                      <w:rFonts w:ascii="Arial" w:hAnsi="Arial" w:cs="Arial"/>
                      <w:color w:val="000000"/>
                      <w:sz w:val="18"/>
                      <w:szCs w:val="18"/>
                    </w:rPr>
                    <w:t xml:space="preserve">   69,484 </w:t>
                  </w:r>
                </w:p>
              </w:tc>
              <w:tc>
                <w:tcPr>
                  <w:tcW w:w="679" w:type="pct"/>
                  <w:tcBorders>
                    <w:top w:val="nil"/>
                    <w:left w:val="nil"/>
                    <w:bottom w:val="single" w:sz="4" w:space="0" w:color="auto"/>
                    <w:right w:val="single" w:sz="4" w:space="0" w:color="auto"/>
                  </w:tcBorders>
                  <w:shd w:val="clear" w:color="000000" w:fill="E4DFEC"/>
                  <w:noWrap/>
                  <w:vAlign w:val="center"/>
                </w:tcPr>
                <w:p w14:paraId="2EC8AB8F" w14:textId="4AE9805F" w:rsidR="009F6EC9" w:rsidRPr="00C35B8B" w:rsidRDefault="009F6EC9" w:rsidP="00BF0E1D">
                  <w:pPr>
                    <w:spacing w:after="0" w:line="240" w:lineRule="auto"/>
                    <w:jc w:val="right"/>
                    <w:rPr>
                      <w:rFonts w:ascii="Arial" w:hAnsi="Arial" w:cs="Arial"/>
                      <w:color w:val="000000"/>
                      <w:sz w:val="18"/>
                      <w:szCs w:val="18"/>
                    </w:rPr>
                  </w:pPr>
                  <w:r w:rsidRPr="00C35B8B">
                    <w:rPr>
                      <w:rFonts w:ascii="Arial" w:hAnsi="Arial" w:cs="Arial"/>
                      <w:color w:val="000000"/>
                      <w:sz w:val="18"/>
                      <w:szCs w:val="18"/>
                    </w:rPr>
                    <w:t xml:space="preserve"> 1,389,677 </w:t>
                  </w:r>
                </w:p>
              </w:tc>
            </w:tr>
          </w:tbl>
          <w:p w14:paraId="19E1BC63" w14:textId="0B6B817C" w:rsidR="004B4236" w:rsidRDefault="00B44B52" w:rsidP="00B44B52">
            <w:pPr>
              <w:spacing w:after="0" w:line="240" w:lineRule="auto"/>
              <w:jc w:val="both"/>
              <w:rPr>
                <w:rFonts w:asciiTheme="minorBidi" w:hAnsiTheme="minorBidi"/>
                <w:sz w:val="20"/>
                <w:szCs w:val="20"/>
                <w:lang w:val="en-GB"/>
              </w:rPr>
            </w:pPr>
            <w:r w:rsidRPr="00AA4B38">
              <w:rPr>
                <w:rFonts w:asciiTheme="minorBidi" w:hAnsiTheme="minorBidi"/>
                <w:sz w:val="20"/>
                <w:szCs w:val="20"/>
                <w:lang w:val="en-GB"/>
              </w:rPr>
              <w:t xml:space="preserve">* The savings for residential buildings are </w:t>
            </w:r>
            <w:r w:rsidRPr="00AA4B38">
              <w:rPr>
                <w:rFonts w:asciiTheme="minorBidi" w:hAnsiTheme="minorBidi"/>
                <w:b/>
                <w:sz w:val="20"/>
                <w:szCs w:val="20"/>
                <w:lang w:val="en-GB"/>
              </w:rPr>
              <w:t>per household</w:t>
            </w:r>
            <w:r w:rsidRPr="00AA4B38">
              <w:rPr>
                <w:rFonts w:asciiTheme="minorBidi" w:hAnsiTheme="minorBidi"/>
                <w:sz w:val="20"/>
                <w:szCs w:val="20"/>
                <w:lang w:val="en-GB"/>
              </w:rPr>
              <w:t xml:space="preserve"> and</w:t>
            </w:r>
            <w:r w:rsidR="00AA4B38" w:rsidRPr="00AA4B38">
              <w:rPr>
                <w:rFonts w:asciiTheme="minorBidi" w:hAnsiTheme="minorBidi"/>
                <w:sz w:val="20"/>
                <w:szCs w:val="20"/>
                <w:lang w:val="en-GB"/>
              </w:rPr>
              <w:t>,</w:t>
            </w:r>
            <w:r w:rsidRPr="00AA4B38">
              <w:rPr>
                <w:rFonts w:asciiTheme="minorBidi" w:hAnsiTheme="minorBidi"/>
                <w:sz w:val="20"/>
                <w:szCs w:val="20"/>
                <w:lang w:val="en-GB"/>
              </w:rPr>
              <w:t xml:space="preserve"> for public buildings</w:t>
            </w:r>
            <w:r w:rsidR="00AA4B38" w:rsidRPr="00AA4B38">
              <w:rPr>
                <w:rFonts w:asciiTheme="minorBidi" w:hAnsiTheme="minorBidi"/>
                <w:sz w:val="20"/>
                <w:szCs w:val="20"/>
                <w:lang w:val="en-GB"/>
              </w:rPr>
              <w:t>,</w:t>
            </w:r>
            <w:r w:rsidRPr="00AA4B38">
              <w:rPr>
                <w:rFonts w:asciiTheme="minorBidi" w:hAnsiTheme="minorBidi"/>
                <w:sz w:val="20"/>
                <w:szCs w:val="20"/>
                <w:lang w:val="en-GB"/>
              </w:rPr>
              <w:t xml:space="preserve"> </w:t>
            </w:r>
            <w:r w:rsidRPr="00AA4B38">
              <w:rPr>
                <w:rFonts w:asciiTheme="minorBidi" w:hAnsiTheme="minorBidi"/>
                <w:b/>
                <w:sz w:val="20"/>
                <w:szCs w:val="20"/>
                <w:lang w:val="en-GB"/>
              </w:rPr>
              <w:t>per building</w:t>
            </w:r>
            <w:r w:rsidRPr="00AA4B38">
              <w:rPr>
                <w:rFonts w:asciiTheme="minorBidi" w:hAnsiTheme="minorBidi"/>
                <w:sz w:val="20"/>
                <w:szCs w:val="20"/>
                <w:lang w:val="en-GB"/>
              </w:rPr>
              <w:t>. The full savings are only reali</w:t>
            </w:r>
            <w:r w:rsidR="00AA4B38" w:rsidRPr="00AA4B38">
              <w:rPr>
                <w:rFonts w:asciiTheme="minorBidi" w:hAnsiTheme="minorBidi"/>
                <w:sz w:val="20"/>
                <w:szCs w:val="20"/>
                <w:lang w:val="en-GB"/>
              </w:rPr>
              <w:t>s</w:t>
            </w:r>
            <w:r w:rsidRPr="00AA4B38">
              <w:rPr>
                <w:rFonts w:asciiTheme="minorBidi" w:hAnsiTheme="minorBidi"/>
                <w:sz w:val="20"/>
                <w:szCs w:val="20"/>
                <w:lang w:val="en-GB"/>
              </w:rPr>
              <w:t>ed after repayment of loans. For</w:t>
            </w:r>
            <w:r w:rsidR="002E0F01" w:rsidRPr="00AA4B38">
              <w:rPr>
                <w:rFonts w:asciiTheme="minorBidi" w:hAnsiTheme="minorBidi"/>
                <w:sz w:val="20"/>
                <w:szCs w:val="20"/>
                <w:lang w:val="en-GB"/>
              </w:rPr>
              <w:t xml:space="preserve"> a household living in an apartment</w:t>
            </w:r>
            <w:r w:rsidR="00AA4B38">
              <w:rPr>
                <w:rFonts w:asciiTheme="minorBidi" w:hAnsiTheme="minorBidi"/>
                <w:sz w:val="20"/>
                <w:szCs w:val="20"/>
                <w:lang w:val="en-GB"/>
              </w:rPr>
              <w:t>,</w:t>
            </w:r>
            <w:r w:rsidR="002E0F01" w:rsidRPr="00AA4B38">
              <w:rPr>
                <w:rFonts w:asciiTheme="minorBidi" w:hAnsiTheme="minorBidi"/>
                <w:sz w:val="20"/>
                <w:szCs w:val="20"/>
                <w:lang w:val="en-GB"/>
              </w:rPr>
              <w:t xml:space="preserve"> the saving of $26 represents 6.5% of median income ($400), and would reduce energy costs from 10.5% to 3.5% of median incomes</w:t>
            </w:r>
          </w:p>
          <w:p w14:paraId="749AC374" w14:textId="77777777" w:rsidR="00B44B52" w:rsidRPr="00B44B52" w:rsidRDefault="00B44B52" w:rsidP="00B44B52">
            <w:pPr>
              <w:spacing w:after="0" w:line="240" w:lineRule="auto"/>
              <w:jc w:val="both"/>
              <w:rPr>
                <w:rFonts w:asciiTheme="minorBidi" w:hAnsiTheme="minorBidi"/>
                <w:sz w:val="20"/>
                <w:szCs w:val="20"/>
                <w:lang w:val="en-GB"/>
              </w:rPr>
            </w:pPr>
          </w:p>
          <w:p w14:paraId="7CB18BCB" w14:textId="57110077" w:rsidR="00E646B4" w:rsidRPr="0082512B" w:rsidRDefault="00E646B4" w:rsidP="00823608">
            <w:pPr>
              <w:pStyle w:val="ListParagraph"/>
              <w:numPr>
                <w:ilvl w:val="0"/>
                <w:numId w:val="11"/>
              </w:numPr>
              <w:spacing w:after="0" w:line="240" w:lineRule="auto"/>
              <w:ind w:left="360"/>
              <w:jc w:val="both"/>
              <w:rPr>
                <w:rFonts w:asciiTheme="minorBidi" w:hAnsiTheme="minorBidi"/>
                <w:sz w:val="20"/>
                <w:szCs w:val="20"/>
                <w:lang w:val="en-GB"/>
              </w:rPr>
            </w:pPr>
            <w:r w:rsidRPr="0082512B">
              <w:rPr>
                <w:rFonts w:asciiTheme="minorBidi" w:hAnsiTheme="minorBidi"/>
                <w:sz w:val="20"/>
                <w:szCs w:val="20"/>
                <w:lang w:val="en-GB"/>
              </w:rPr>
              <w:t>The project will undertake a number of activities beyond simple investments that will also stimulate the market for energy efficiency in the residential and public building sectors. Therefore, there will be indirect energy savings triggered by investments not within the direct control of the project. These are estimated using bottom-up and top-down approaches based on the GEF methodology. The overall GHG emission results are as follows:</w:t>
            </w:r>
          </w:p>
          <w:p w14:paraId="774A5623" w14:textId="77777777" w:rsidR="00E646B4" w:rsidRPr="0082512B" w:rsidRDefault="00E646B4" w:rsidP="004B4236">
            <w:pPr>
              <w:pStyle w:val="ListParagraph"/>
              <w:spacing w:after="0" w:line="240" w:lineRule="auto"/>
              <w:jc w:val="both"/>
              <w:rPr>
                <w:rFonts w:ascii="Arial" w:hAnsi="Arial" w:cs="Arial"/>
                <w:sz w:val="18"/>
                <w:szCs w:val="18"/>
                <w:lang w:val="en-GB"/>
              </w:rPr>
            </w:pPr>
          </w:p>
          <w:tbl>
            <w:tblPr>
              <w:tblW w:w="10499" w:type="dxa"/>
              <w:tblInd w:w="93" w:type="dxa"/>
              <w:tblLayout w:type="fixed"/>
              <w:tblLook w:val="04A0" w:firstRow="1" w:lastRow="0" w:firstColumn="1" w:lastColumn="0" w:noHBand="0" w:noVBand="1"/>
            </w:tblPr>
            <w:tblGrid>
              <w:gridCol w:w="5380"/>
              <w:gridCol w:w="1879"/>
              <w:gridCol w:w="1530"/>
              <w:gridCol w:w="1710"/>
            </w:tblGrid>
            <w:tr w:rsidR="00E646B4" w:rsidRPr="009F6EC9" w14:paraId="0C84C21B" w14:textId="77777777" w:rsidTr="00BF0E1D">
              <w:trPr>
                <w:trHeight w:val="345"/>
              </w:trPr>
              <w:tc>
                <w:tcPr>
                  <w:tcW w:w="5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BE39C4" w14:textId="77777777" w:rsidR="00E646B4" w:rsidRPr="009F6EC9" w:rsidRDefault="00E646B4" w:rsidP="00BF0E1D">
                  <w:pPr>
                    <w:spacing w:after="0" w:line="240" w:lineRule="auto"/>
                    <w:rPr>
                      <w:rFonts w:ascii="Arial" w:eastAsia="Times New Roman" w:hAnsi="Arial" w:cs="Arial"/>
                      <w:b/>
                      <w:bCs/>
                      <w:sz w:val="18"/>
                      <w:szCs w:val="18"/>
                      <w:lang w:val="en-GB" w:eastAsia="en-GB"/>
                    </w:rPr>
                  </w:pPr>
                  <w:r w:rsidRPr="009F6EC9">
                    <w:rPr>
                      <w:rFonts w:ascii="Arial" w:eastAsia="Times New Roman" w:hAnsi="Arial" w:cs="Arial"/>
                      <w:b/>
                      <w:bCs/>
                      <w:sz w:val="18"/>
                      <w:szCs w:val="18"/>
                      <w:lang w:val="en-GB" w:eastAsia="en-GB"/>
                    </w:rPr>
                    <w:t> </w:t>
                  </w:r>
                </w:p>
              </w:tc>
              <w:tc>
                <w:tcPr>
                  <w:tcW w:w="51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AE234" w14:textId="77777777" w:rsidR="00E646B4" w:rsidRPr="009F6EC9" w:rsidRDefault="00E646B4" w:rsidP="00BF0E1D">
                  <w:pPr>
                    <w:spacing w:after="0" w:line="240" w:lineRule="auto"/>
                    <w:jc w:val="center"/>
                    <w:rPr>
                      <w:rFonts w:ascii="Arial" w:eastAsia="Times New Roman" w:hAnsi="Arial" w:cs="Arial"/>
                      <w:b/>
                      <w:bCs/>
                      <w:sz w:val="18"/>
                      <w:szCs w:val="18"/>
                      <w:u w:val="single"/>
                      <w:lang w:val="en-GB" w:eastAsia="en-GB"/>
                    </w:rPr>
                  </w:pPr>
                  <w:r w:rsidRPr="009F6EC9">
                    <w:rPr>
                      <w:rFonts w:ascii="Arial" w:eastAsia="Times New Roman" w:hAnsi="Arial" w:cs="Arial"/>
                      <w:b/>
                      <w:bCs/>
                      <w:sz w:val="18"/>
                      <w:szCs w:val="18"/>
                      <w:u w:val="single"/>
                      <w:lang w:val="en-GB" w:eastAsia="en-GB"/>
                    </w:rPr>
                    <w:t>Cumulative</w:t>
                  </w:r>
                </w:p>
              </w:tc>
            </w:tr>
            <w:tr w:rsidR="00E646B4" w:rsidRPr="009F6EC9" w14:paraId="4865B5EB" w14:textId="77777777" w:rsidTr="00BF0E1D">
              <w:trPr>
                <w:trHeight w:val="300"/>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737C9" w14:textId="77777777" w:rsidR="00E646B4" w:rsidRPr="009F6EC9" w:rsidRDefault="00E646B4" w:rsidP="00BF0E1D">
                  <w:pPr>
                    <w:spacing w:after="0" w:line="240" w:lineRule="auto"/>
                    <w:rPr>
                      <w:rFonts w:ascii="Arial" w:eastAsia="Times New Roman" w:hAnsi="Arial" w:cs="Arial"/>
                      <w:sz w:val="18"/>
                      <w:szCs w:val="18"/>
                      <w:lang w:val="en-GB" w:eastAsia="en-GB"/>
                    </w:rPr>
                  </w:pP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3F9C8" w14:textId="77777777" w:rsidR="00E646B4" w:rsidRPr="009F6EC9" w:rsidRDefault="00E646B4" w:rsidP="00BF0E1D">
                  <w:pPr>
                    <w:spacing w:after="0" w:line="240" w:lineRule="auto"/>
                    <w:jc w:val="center"/>
                    <w:rPr>
                      <w:rFonts w:ascii="Arial" w:eastAsia="Times New Roman" w:hAnsi="Arial" w:cs="Arial"/>
                      <w:b/>
                      <w:bCs/>
                      <w:i/>
                      <w:iCs/>
                      <w:sz w:val="18"/>
                      <w:szCs w:val="18"/>
                      <w:lang w:val="en-GB" w:eastAsia="en-GB"/>
                    </w:rPr>
                  </w:pPr>
                  <w:r w:rsidRPr="009F6EC9">
                    <w:rPr>
                      <w:rFonts w:ascii="Arial" w:eastAsia="Times New Roman" w:hAnsi="Arial" w:cs="Arial"/>
                      <w:b/>
                      <w:bCs/>
                      <w:i/>
                      <w:iCs/>
                      <w:sz w:val="18"/>
                      <w:szCs w:val="18"/>
                      <w:lang w:val="en-GB" w:eastAsia="en-GB"/>
                    </w:rPr>
                    <w:t>Total</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22660" w14:textId="77777777" w:rsidR="00E646B4" w:rsidRPr="009F6EC9" w:rsidRDefault="00E646B4" w:rsidP="00BF0E1D">
                  <w:pPr>
                    <w:spacing w:after="0" w:line="240" w:lineRule="auto"/>
                    <w:jc w:val="center"/>
                    <w:rPr>
                      <w:rFonts w:ascii="Arial" w:eastAsia="Times New Roman" w:hAnsi="Arial" w:cs="Arial"/>
                      <w:b/>
                      <w:bCs/>
                      <w:i/>
                      <w:iCs/>
                      <w:sz w:val="18"/>
                      <w:szCs w:val="18"/>
                      <w:lang w:val="en-GB" w:eastAsia="en-GB"/>
                    </w:rPr>
                  </w:pPr>
                  <w:r w:rsidRPr="009F6EC9">
                    <w:rPr>
                      <w:rFonts w:ascii="Arial" w:eastAsia="Times New Roman" w:hAnsi="Arial" w:cs="Arial"/>
                      <w:b/>
                      <w:bCs/>
                      <w:i/>
                      <w:iCs/>
                      <w:sz w:val="18"/>
                      <w:szCs w:val="18"/>
                      <w:lang w:val="en-GB" w:eastAsia="en-GB"/>
                    </w:rPr>
                    <w:t>2016-2021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71DFA" w14:textId="77777777" w:rsidR="00E646B4" w:rsidRPr="009F6EC9" w:rsidRDefault="00E646B4" w:rsidP="00BF0E1D">
                  <w:pPr>
                    <w:spacing w:after="0" w:line="240" w:lineRule="auto"/>
                    <w:jc w:val="center"/>
                    <w:rPr>
                      <w:rFonts w:ascii="Arial" w:eastAsia="Times New Roman" w:hAnsi="Arial" w:cs="Arial"/>
                      <w:b/>
                      <w:bCs/>
                      <w:i/>
                      <w:iCs/>
                      <w:sz w:val="18"/>
                      <w:szCs w:val="18"/>
                      <w:lang w:val="en-GB" w:eastAsia="en-GB"/>
                    </w:rPr>
                  </w:pPr>
                  <w:r w:rsidRPr="009F6EC9">
                    <w:rPr>
                      <w:rFonts w:ascii="Arial" w:eastAsia="Times New Roman" w:hAnsi="Arial" w:cs="Arial"/>
                      <w:b/>
                      <w:bCs/>
                      <w:i/>
                      <w:iCs/>
                      <w:sz w:val="18"/>
                      <w:szCs w:val="18"/>
                      <w:lang w:val="en-GB" w:eastAsia="en-GB"/>
                    </w:rPr>
                    <w:t>2022-2041</w:t>
                  </w:r>
                </w:p>
              </w:tc>
            </w:tr>
            <w:tr w:rsidR="009F6EC9" w:rsidRPr="009F6EC9" w14:paraId="248B2447" w14:textId="77777777" w:rsidTr="009F6EC9">
              <w:trPr>
                <w:trHeight w:val="315"/>
              </w:trPr>
              <w:tc>
                <w:tcPr>
                  <w:tcW w:w="5380" w:type="dxa"/>
                  <w:tcBorders>
                    <w:top w:val="single" w:sz="4" w:space="0" w:color="auto"/>
                    <w:left w:val="single" w:sz="4" w:space="0" w:color="808080"/>
                    <w:bottom w:val="nil"/>
                    <w:right w:val="single" w:sz="4" w:space="0" w:color="808080"/>
                  </w:tcBorders>
                  <w:shd w:val="clear" w:color="000000" w:fill="FFFFFF"/>
                  <w:noWrap/>
                  <w:vAlign w:val="center"/>
                  <w:hideMark/>
                </w:tcPr>
                <w:p w14:paraId="0100D7C2" w14:textId="77777777" w:rsidR="009F6EC9" w:rsidRPr="009F6EC9" w:rsidRDefault="009F6EC9" w:rsidP="00BF0E1D">
                  <w:pPr>
                    <w:spacing w:after="0" w:line="240" w:lineRule="auto"/>
                    <w:ind w:firstLineChars="100" w:firstLine="180"/>
                    <w:jc w:val="right"/>
                    <w:rPr>
                      <w:rFonts w:ascii="Arial" w:eastAsia="Times New Roman" w:hAnsi="Arial" w:cs="Arial"/>
                      <w:sz w:val="18"/>
                      <w:szCs w:val="18"/>
                      <w:lang w:val="en-GB" w:eastAsia="en-GB"/>
                    </w:rPr>
                  </w:pPr>
                  <w:r w:rsidRPr="009F6EC9">
                    <w:rPr>
                      <w:rFonts w:ascii="Arial" w:eastAsia="Times New Roman" w:hAnsi="Arial" w:cs="Arial"/>
                      <w:sz w:val="18"/>
                      <w:szCs w:val="18"/>
                      <w:lang w:val="en-GB" w:eastAsia="en-GB"/>
                    </w:rPr>
                    <w:t>Direct Total Energy Savings (GWh)</w:t>
                  </w:r>
                </w:p>
              </w:tc>
              <w:tc>
                <w:tcPr>
                  <w:tcW w:w="1879" w:type="dxa"/>
                  <w:tcBorders>
                    <w:top w:val="single" w:sz="4" w:space="0" w:color="auto"/>
                    <w:left w:val="nil"/>
                    <w:bottom w:val="single" w:sz="4" w:space="0" w:color="808080"/>
                    <w:right w:val="single" w:sz="4" w:space="0" w:color="808080"/>
                  </w:tcBorders>
                  <w:shd w:val="clear" w:color="000000" w:fill="8DB4E2"/>
                  <w:noWrap/>
                  <w:vAlign w:val="bottom"/>
                  <w:hideMark/>
                </w:tcPr>
                <w:p w14:paraId="1861E9B9" w14:textId="7AEEA1BD" w:rsidR="009F6EC9" w:rsidRPr="00C35B8B" w:rsidRDefault="009F6EC9" w:rsidP="002F335B">
                  <w:pPr>
                    <w:spacing w:after="0" w:line="240" w:lineRule="auto"/>
                    <w:jc w:val="right"/>
                    <w:rPr>
                      <w:rFonts w:ascii="Arial" w:eastAsia="Times New Roman" w:hAnsi="Arial" w:cs="Arial"/>
                      <w:b/>
                      <w:bCs/>
                      <w:sz w:val="18"/>
                      <w:szCs w:val="18"/>
                      <w:lang w:val="en-GB" w:eastAsia="en-GB"/>
                    </w:rPr>
                  </w:pPr>
                  <w:r w:rsidRPr="00C35B8B">
                    <w:rPr>
                      <w:rFonts w:ascii="Arial" w:hAnsi="Arial" w:cs="Arial"/>
                      <w:sz w:val="18"/>
                      <w:szCs w:val="18"/>
                    </w:rPr>
                    <w:t>5,285</w:t>
                  </w:r>
                </w:p>
              </w:tc>
              <w:tc>
                <w:tcPr>
                  <w:tcW w:w="1530" w:type="dxa"/>
                  <w:tcBorders>
                    <w:top w:val="single" w:sz="4" w:space="0" w:color="auto"/>
                    <w:left w:val="nil"/>
                    <w:bottom w:val="single" w:sz="4" w:space="0" w:color="808080"/>
                    <w:right w:val="single" w:sz="4" w:space="0" w:color="808080"/>
                  </w:tcBorders>
                  <w:shd w:val="clear" w:color="000000" w:fill="C5D9F1"/>
                  <w:noWrap/>
                  <w:vAlign w:val="bottom"/>
                  <w:hideMark/>
                </w:tcPr>
                <w:p w14:paraId="7F50132E" w14:textId="2FBFB8B6" w:rsidR="009F6EC9" w:rsidRPr="00C35B8B" w:rsidRDefault="009F6EC9" w:rsidP="00BF0E1D">
                  <w:pPr>
                    <w:spacing w:after="0" w:line="240" w:lineRule="auto"/>
                    <w:jc w:val="right"/>
                    <w:rPr>
                      <w:rFonts w:ascii="Arial" w:hAnsi="Arial" w:cs="Arial"/>
                      <w:sz w:val="18"/>
                      <w:szCs w:val="18"/>
                    </w:rPr>
                  </w:pPr>
                  <w:r w:rsidRPr="00C35B8B">
                    <w:rPr>
                      <w:rFonts w:ascii="Arial" w:hAnsi="Arial" w:cs="Arial"/>
                      <w:sz w:val="18"/>
                      <w:szCs w:val="18"/>
                    </w:rPr>
                    <w:t>5,285</w:t>
                  </w:r>
                </w:p>
              </w:tc>
              <w:tc>
                <w:tcPr>
                  <w:tcW w:w="1710" w:type="dxa"/>
                  <w:tcBorders>
                    <w:top w:val="single" w:sz="4" w:space="0" w:color="auto"/>
                    <w:left w:val="nil"/>
                    <w:bottom w:val="single" w:sz="4" w:space="0" w:color="808080"/>
                    <w:right w:val="single" w:sz="8" w:space="0" w:color="808080"/>
                  </w:tcBorders>
                  <w:shd w:val="clear" w:color="000000" w:fill="C5D9F1"/>
                  <w:noWrap/>
                  <w:vAlign w:val="bottom"/>
                  <w:hideMark/>
                </w:tcPr>
                <w:p w14:paraId="3DFCC129" w14:textId="691DEB11" w:rsidR="009F6EC9" w:rsidRPr="00C35B8B" w:rsidRDefault="009F6EC9" w:rsidP="00BF0E1D">
                  <w:pPr>
                    <w:spacing w:after="0" w:line="240" w:lineRule="auto"/>
                    <w:jc w:val="right"/>
                    <w:rPr>
                      <w:rFonts w:ascii="Arial" w:hAnsi="Arial" w:cs="Arial"/>
                      <w:sz w:val="18"/>
                      <w:szCs w:val="18"/>
                    </w:rPr>
                  </w:pPr>
                  <w:r w:rsidRPr="00C35B8B">
                    <w:rPr>
                      <w:rFonts w:ascii="Arial" w:hAnsi="Arial" w:cs="Arial"/>
                      <w:sz w:val="18"/>
                      <w:szCs w:val="18"/>
                    </w:rPr>
                    <w:t>0</w:t>
                  </w:r>
                </w:p>
              </w:tc>
            </w:tr>
            <w:tr w:rsidR="009F6EC9" w:rsidRPr="009F6EC9" w14:paraId="2DD47D63" w14:textId="77777777" w:rsidTr="009F6EC9">
              <w:trPr>
                <w:trHeight w:val="300"/>
              </w:trPr>
              <w:tc>
                <w:tcPr>
                  <w:tcW w:w="5380" w:type="dxa"/>
                  <w:tcBorders>
                    <w:top w:val="single" w:sz="8" w:space="0" w:color="808080"/>
                    <w:left w:val="single" w:sz="4" w:space="0" w:color="808080"/>
                    <w:bottom w:val="nil"/>
                    <w:right w:val="single" w:sz="4" w:space="0" w:color="808080"/>
                  </w:tcBorders>
                  <w:shd w:val="clear" w:color="000000" w:fill="FFFFFF"/>
                  <w:noWrap/>
                  <w:vAlign w:val="center"/>
                  <w:hideMark/>
                </w:tcPr>
                <w:p w14:paraId="08FB7E3B" w14:textId="77777777" w:rsidR="009F6EC9" w:rsidRPr="009F6EC9" w:rsidRDefault="009F6EC9" w:rsidP="00BF0E1D">
                  <w:pPr>
                    <w:spacing w:after="0" w:line="240" w:lineRule="auto"/>
                    <w:ind w:firstLineChars="100" w:firstLine="180"/>
                    <w:jc w:val="right"/>
                    <w:rPr>
                      <w:rFonts w:ascii="Arial" w:eastAsia="Times New Roman" w:hAnsi="Arial" w:cs="Arial"/>
                      <w:sz w:val="18"/>
                      <w:szCs w:val="18"/>
                      <w:lang w:val="en-GB" w:eastAsia="en-GB"/>
                    </w:rPr>
                  </w:pPr>
                  <w:r w:rsidRPr="009F6EC9">
                    <w:rPr>
                      <w:rFonts w:ascii="Arial" w:eastAsia="Times New Roman" w:hAnsi="Arial" w:cs="Arial"/>
                      <w:sz w:val="18"/>
                      <w:szCs w:val="18"/>
                      <w:lang w:val="en-GB" w:eastAsia="en-GB"/>
                    </w:rPr>
                    <w:t>Direct GHG Emission Savings (tCO</w:t>
                  </w:r>
                  <w:r w:rsidRPr="009F6EC9">
                    <w:rPr>
                      <w:rFonts w:ascii="Arial" w:eastAsia="Times New Roman" w:hAnsi="Arial" w:cs="Arial"/>
                      <w:sz w:val="18"/>
                      <w:szCs w:val="18"/>
                      <w:vertAlign w:val="subscript"/>
                      <w:lang w:val="en-GB" w:eastAsia="en-GB"/>
                    </w:rPr>
                    <w:t>2</w:t>
                  </w:r>
                  <w:r w:rsidRPr="009F6EC9">
                    <w:rPr>
                      <w:rFonts w:ascii="Arial" w:eastAsia="Times New Roman" w:hAnsi="Arial" w:cs="Arial"/>
                      <w:sz w:val="18"/>
                      <w:szCs w:val="18"/>
                      <w:lang w:val="en-GB" w:eastAsia="en-GB"/>
                    </w:rPr>
                    <w:t>)</w:t>
                  </w:r>
                </w:p>
              </w:tc>
              <w:tc>
                <w:tcPr>
                  <w:tcW w:w="1879" w:type="dxa"/>
                  <w:tcBorders>
                    <w:top w:val="single" w:sz="8" w:space="0" w:color="808080"/>
                    <w:left w:val="nil"/>
                    <w:bottom w:val="nil"/>
                    <w:right w:val="single" w:sz="4" w:space="0" w:color="808080"/>
                  </w:tcBorders>
                  <w:shd w:val="clear" w:color="000000" w:fill="8DB4E2"/>
                  <w:noWrap/>
                  <w:vAlign w:val="bottom"/>
                  <w:hideMark/>
                </w:tcPr>
                <w:p w14:paraId="33264705" w14:textId="3BCFD9EC" w:rsidR="009F6EC9" w:rsidRPr="00C35B8B" w:rsidRDefault="009F6EC9" w:rsidP="002F335B">
                  <w:pPr>
                    <w:spacing w:after="0" w:line="240" w:lineRule="auto"/>
                    <w:jc w:val="right"/>
                    <w:rPr>
                      <w:rFonts w:ascii="Arial" w:eastAsia="Times New Roman" w:hAnsi="Arial" w:cs="Arial"/>
                      <w:b/>
                      <w:bCs/>
                      <w:sz w:val="18"/>
                      <w:szCs w:val="18"/>
                      <w:lang w:val="en-GB" w:eastAsia="en-GB"/>
                    </w:rPr>
                  </w:pPr>
                  <w:r w:rsidRPr="00C35B8B">
                    <w:rPr>
                      <w:rFonts w:ascii="Arial" w:hAnsi="Arial" w:cs="Arial"/>
                      <w:sz w:val="18"/>
                      <w:szCs w:val="18"/>
                    </w:rPr>
                    <w:t>1,389,677</w:t>
                  </w:r>
                </w:p>
              </w:tc>
              <w:tc>
                <w:tcPr>
                  <w:tcW w:w="1530" w:type="dxa"/>
                  <w:tcBorders>
                    <w:top w:val="single" w:sz="8" w:space="0" w:color="808080"/>
                    <w:left w:val="nil"/>
                    <w:bottom w:val="nil"/>
                    <w:right w:val="single" w:sz="4" w:space="0" w:color="808080"/>
                  </w:tcBorders>
                  <w:shd w:val="clear" w:color="000000" w:fill="C5D9F1"/>
                  <w:noWrap/>
                  <w:vAlign w:val="bottom"/>
                  <w:hideMark/>
                </w:tcPr>
                <w:p w14:paraId="5E7F5D63" w14:textId="2FE7F80B" w:rsidR="009F6EC9" w:rsidRPr="00C35B8B" w:rsidRDefault="009F6EC9" w:rsidP="00BF0E1D">
                  <w:pPr>
                    <w:spacing w:after="0" w:line="240" w:lineRule="auto"/>
                    <w:jc w:val="right"/>
                    <w:rPr>
                      <w:rFonts w:ascii="Arial" w:hAnsi="Arial" w:cs="Arial"/>
                      <w:sz w:val="18"/>
                      <w:szCs w:val="18"/>
                    </w:rPr>
                  </w:pPr>
                  <w:r w:rsidRPr="00C35B8B">
                    <w:rPr>
                      <w:rFonts w:ascii="Arial" w:hAnsi="Arial" w:cs="Arial"/>
                      <w:sz w:val="18"/>
                      <w:szCs w:val="18"/>
                    </w:rPr>
                    <w:t>1,389,677</w:t>
                  </w:r>
                </w:p>
              </w:tc>
              <w:tc>
                <w:tcPr>
                  <w:tcW w:w="1710" w:type="dxa"/>
                  <w:tcBorders>
                    <w:top w:val="single" w:sz="8" w:space="0" w:color="808080"/>
                    <w:left w:val="nil"/>
                    <w:bottom w:val="nil"/>
                    <w:right w:val="single" w:sz="8" w:space="0" w:color="808080"/>
                  </w:tcBorders>
                  <w:shd w:val="clear" w:color="000000" w:fill="C5D9F1"/>
                  <w:noWrap/>
                  <w:vAlign w:val="bottom"/>
                  <w:hideMark/>
                </w:tcPr>
                <w:p w14:paraId="572E7F3F" w14:textId="71239882" w:rsidR="009F6EC9" w:rsidRPr="00C35B8B" w:rsidRDefault="009F6EC9" w:rsidP="00BF0E1D">
                  <w:pPr>
                    <w:spacing w:after="0" w:line="240" w:lineRule="auto"/>
                    <w:jc w:val="right"/>
                    <w:rPr>
                      <w:rFonts w:ascii="Arial" w:hAnsi="Arial" w:cs="Arial"/>
                      <w:sz w:val="18"/>
                      <w:szCs w:val="18"/>
                    </w:rPr>
                  </w:pPr>
                  <w:r w:rsidRPr="00C35B8B">
                    <w:rPr>
                      <w:rFonts w:ascii="Arial" w:hAnsi="Arial" w:cs="Arial"/>
                      <w:sz w:val="18"/>
                      <w:szCs w:val="18"/>
                    </w:rPr>
                    <w:t>0</w:t>
                  </w:r>
                </w:p>
              </w:tc>
            </w:tr>
            <w:tr w:rsidR="009F6EC9" w:rsidRPr="009F6EC9" w14:paraId="3582C1A6" w14:textId="77777777" w:rsidTr="009F6EC9">
              <w:trPr>
                <w:trHeight w:val="300"/>
              </w:trPr>
              <w:tc>
                <w:tcPr>
                  <w:tcW w:w="5380" w:type="dxa"/>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4BDB0F36" w14:textId="77777777" w:rsidR="009F6EC9" w:rsidRPr="009F6EC9" w:rsidRDefault="009F6EC9" w:rsidP="00BF0E1D">
                  <w:pPr>
                    <w:spacing w:after="0" w:line="240" w:lineRule="auto"/>
                    <w:ind w:firstLineChars="100" w:firstLine="180"/>
                    <w:jc w:val="right"/>
                    <w:rPr>
                      <w:rFonts w:ascii="Arial" w:eastAsia="Times New Roman" w:hAnsi="Arial" w:cs="Arial"/>
                      <w:sz w:val="18"/>
                      <w:szCs w:val="18"/>
                      <w:lang w:val="en-GB" w:eastAsia="en-GB"/>
                    </w:rPr>
                  </w:pPr>
                  <w:r w:rsidRPr="009F6EC9">
                    <w:rPr>
                      <w:rFonts w:ascii="Arial" w:eastAsia="Times New Roman" w:hAnsi="Arial" w:cs="Arial"/>
                      <w:sz w:val="18"/>
                      <w:szCs w:val="18"/>
                      <w:lang w:val="en-GB" w:eastAsia="en-GB"/>
                    </w:rPr>
                    <w:t>Indirect Bottom-up Emission Savings (tCO</w:t>
                  </w:r>
                  <w:r w:rsidRPr="009F6EC9">
                    <w:rPr>
                      <w:rFonts w:ascii="Arial" w:eastAsia="Times New Roman" w:hAnsi="Arial" w:cs="Arial"/>
                      <w:sz w:val="18"/>
                      <w:szCs w:val="18"/>
                      <w:vertAlign w:val="subscript"/>
                      <w:lang w:val="en-GB" w:eastAsia="en-GB"/>
                    </w:rPr>
                    <w:t>2</w:t>
                  </w:r>
                  <w:r w:rsidRPr="009F6EC9">
                    <w:rPr>
                      <w:rFonts w:ascii="Arial" w:eastAsia="Times New Roman" w:hAnsi="Arial" w:cs="Arial"/>
                      <w:sz w:val="18"/>
                      <w:szCs w:val="18"/>
                      <w:lang w:val="en-GB" w:eastAsia="en-GB"/>
                    </w:rPr>
                    <w:t>)</w:t>
                  </w:r>
                </w:p>
              </w:tc>
              <w:tc>
                <w:tcPr>
                  <w:tcW w:w="1879" w:type="dxa"/>
                  <w:tcBorders>
                    <w:top w:val="single" w:sz="4" w:space="0" w:color="808080"/>
                    <w:left w:val="nil"/>
                    <w:bottom w:val="single" w:sz="4" w:space="0" w:color="808080"/>
                    <w:right w:val="single" w:sz="4" w:space="0" w:color="808080"/>
                  </w:tcBorders>
                  <w:shd w:val="clear" w:color="000000" w:fill="8DB4E2"/>
                  <w:noWrap/>
                  <w:vAlign w:val="bottom"/>
                  <w:hideMark/>
                </w:tcPr>
                <w:p w14:paraId="2DE37910" w14:textId="7D9E9D3F" w:rsidR="009F6EC9" w:rsidRPr="00C35B8B" w:rsidRDefault="009F6EC9" w:rsidP="002F335B">
                  <w:pPr>
                    <w:spacing w:after="0" w:line="240" w:lineRule="auto"/>
                    <w:jc w:val="right"/>
                    <w:rPr>
                      <w:rFonts w:ascii="Arial" w:eastAsia="Times New Roman" w:hAnsi="Arial" w:cs="Arial"/>
                      <w:b/>
                      <w:bCs/>
                      <w:sz w:val="18"/>
                      <w:szCs w:val="18"/>
                      <w:lang w:val="en-GB" w:eastAsia="en-GB"/>
                    </w:rPr>
                  </w:pPr>
                  <w:r w:rsidRPr="00C35B8B">
                    <w:rPr>
                      <w:rFonts w:ascii="Arial" w:hAnsi="Arial" w:cs="Arial"/>
                      <w:sz w:val="18"/>
                      <w:szCs w:val="18"/>
                    </w:rPr>
                    <w:t>4,169,032</w:t>
                  </w:r>
                </w:p>
              </w:tc>
              <w:tc>
                <w:tcPr>
                  <w:tcW w:w="1530" w:type="dxa"/>
                  <w:tcBorders>
                    <w:top w:val="single" w:sz="4" w:space="0" w:color="808080"/>
                    <w:left w:val="nil"/>
                    <w:bottom w:val="single" w:sz="4" w:space="0" w:color="808080"/>
                    <w:right w:val="single" w:sz="4" w:space="0" w:color="808080"/>
                  </w:tcBorders>
                  <w:shd w:val="thinDiagStripe" w:color="000000" w:fill="D9D9D9"/>
                  <w:noWrap/>
                  <w:vAlign w:val="bottom"/>
                  <w:hideMark/>
                </w:tcPr>
                <w:p w14:paraId="0AA82A9D" w14:textId="49037AFD" w:rsidR="009F6EC9" w:rsidRPr="00C35B8B" w:rsidRDefault="009F6EC9" w:rsidP="00BF0E1D">
                  <w:pPr>
                    <w:spacing w:after="0" w:line="240" w:lineRule="auto"/>
                    <w:rPr>
                      <w:rFonts w:ascii="Arial" w:hAnsi="Arial" w:cs="Arial"/>
                      <w:sz w:val="18"/>
                      <w:szCs w:val="18"/>
                    </w:rPr>
                  </w:pPr>
                  <w:r w:rsidRPr="00C35B8B">
                    <w:rPr>
                      <w:rFonts w:ascii="Arial" w:hAnsi="Arial" w:cs="Arial"/>
                      <w:sz w:val="18"/>
                      <w:szCs w:val="18"/>
                    </w:rPr>
                    <w:t> </w:t>
                  </w:r>
                </w:p>
              </w:tc>
              <w:tc>
                <w:tcPr>
                  <w:tcW w:w="1710" w:type="dxa"/>
                  <w:tcBorders>
                    <w:top w:val="single" w:sz="4" w:space="0" w:color="808080"/>
                    <w:left w:val="nil"/>
                    <w:bottom w:val="single" w:sz="4" w:space="0" w:color="808080"/>
                    <w:right w:val="single" w:sz="8" w:space="0" w:color="808080"/>
                  </w:tcBorders>
                  <w:shd w:val="clear" w:color="000000" w:fill="C5D9F1"/>
                  <w:noWrap/>
                  <w:vAlign w:val="bottom"/>
                  <w:hideMark/>
                </w:tcPr>
                <w:p w14:paraId="70778DAB" w14:textId="2592148D" w:rsidR="009F6EC9" w:rsidRPr="00C35B8B" w:rsidRDefault="009F6EC9" w:rsidP="00BF0E1D">
                  <w:pPr>
                    <w:spacing w:after="0" w:line="240" w:lineRule="auto"/>
                    <w:jc w:val="right"/>
                    <w:rPr>
                      <w:rFonts w:ascii="Arial" w:hAnsi="Arial" w:cs="Arial"/>
                      <w:sz w:val="18"/>
                      <w:szCs w:val="18"/>
                    </w:rPr>
                  </w:pPr>
                  <w:r w:rsidRPr="00C35B8B">
                    <w:rPr>
                      <w:rFonts w:ascii="Arial" w:hAnsi="Arial" w:cs="Arial"/>
                      <w:sz w:val="18"/>
                      <w:szCs w:val="18"/>
                    </w:rPr>
                    <w:t>4,169,032</w:t>
                  </w:r>
                </w:p>
              </w:tc>
            </w:tr>
            <w:tr w:rsidR="009F6EC9" w:rsidRPr="009F6EC9" w14:paraId="4D752FB5" w14:textId="77777777" w:rsidTr="009F6EC9">
              <w:trPr>
                <w:trHeight w:val="300"/>
              </w:trPr>
              <w:tc>
                <w:tcPr>
                  <w:tcW w:w="5380" w:type="dxa"/>
                  <w:tcBorders>
                    <w:top w:val="nil"/>
                    <w:left w:val="single" w:sz="4" w:space="0" w:color="808080"/>
                    <w:bottom w:val="single" w:sz="4" w:space="0" w:color="808080"/>
                    <w:right w:val="single" w:sz="4" w:space="0" w:color="808080"/>
                  </w:tcBorders>
                  <w:shd w:val="clear" w:color="000000" w:fill="FFFFFF"/>
                  <w:noWrap/>
                  <w:vAlign w:val="center"/>
                  <w:hideMark/>
                </w:tcPr>
                <w:p w14:paraId="744BBFC3" w14:textId="77777777" w:rsidR="009F6EC9" w:rsidRPr="009F6EC9" w:rsidRDefault="009F6EC9" w:rsidP="00BF0E1D">
                  <w:pPr>
                    <w:spacing w:after="0" w:line="240" w:lineRule="auto"/>
                    <w:ind w:firstLineChars="100" w:firstLine="180"/>
                    <w:jc w:val="right"/>
                    <w:rPr>
                      <w:rFonts w:ascii="Arial" w:eastAsia="Times New Roman" w:hAnsi="Arial" w:cs="Arial"/>
                      <w:sz w:val="18"/>
                      <w:szCs w:val="18"/>
                      <w:lang w:val="en-GB" w:eastAsia="en-GB"/>
                    </w:rPr>
                  </w:pPr>
                  <w:r w:rsidRPr="009F6EC9">
                    <w:rPr>
                      <w:rFonts w:ascii="Arial" w:eastAsia="Times New Roman" w:hAnsi="Arial" w:cs="Arial"/>
                      <w:sz w:val="18"/>
                      <w:szCs w:val="18"/>
                      <w:lang w:val="en-GB" w:eastAsia="en-GB"/>
                    </w:rPr>
                    <w:t>Indirect Top-down Emission Savings (tCO</w:t>
                  </w:r>
                  <w:r w:rsidRPr="009F6EC9">
                    <w:rPr>
                      <w:rFonts w:ascii="Arial" w:eastAsia="Times New Roman" w:hAnsi="Arial" w:cs="Arial"/>
                      <w:sz w:val="18"/>
                      <w:szCs w:val="18"/>
                      <w:vertAlign w:val="subscript"/>
                      <w:lang w:val="en-GB" w:eastAsia="en-GB"/>
                    </w:rPr>
                    <w:t>2</w:t>
                  </w:r>
                  <w:r w:rsidRPr="009F6EC9">
                    <w:rPr>
                      <w:rFonts w:ascii="Arial" w:eastAsia="Times New Roman" w:hAnsi="Arial" w:cs="Arial"/>
                      <w:sz w:val="18"/>
                      <w:szCs w:val="18"/>
                      <w:lang w:val="en-GB" w:eastAsia="en-GB"/>
                    </w:rPr>
                    <w:t>)</w:t>
                  </w:r>
                </w:p>
              </w:tc>
              <w:tc>
                <w:tcPr>
                  <w:tcW w:w="1879" w:type="dxa"/>
                  <w:tcBorders>
                    <w:top w:val="nil"/>
                    <w:left w:val="nil"/>
                    <w:bottom w:val="single" w:sz="4" w:space="0" w:color="808080"/>
                    <w:right w:val="single" w:sz="4" w:space="0" w:color="808080"/>
                  </w:tcBorders>
                  <w:shd w:val="clear" w:color="000000" w:fill="8DB4E2"/>
                  <w:noWrap/>
                  <w:vAlign w:val="bottom"/>
                  <w:hideMark/>
                </w:tcPr>
                <w:p w14:paraId="1908A077" w14:textId="702B3A7D" w:rsidR="009F6EC9" w:rsidRPr="00C35B8B" w:rsidRDefault="009F6EC9" w:rsidP="002F335B">
                  <w:pPr>
                    <w:spacing w:after="0" w:line="240" w:lineRule="auto"/>
                    <w:jc w:val="right"/>
                    <w:rPr>
                      <w:rFonts w:ascii="Arial" w:eastAsia="Times New Roman" w:hAnsi="Arial" w:cs="Arial"/>
                      <w:b/>
                      <w:bCs/>
                      <w:sz w:val="18"/>
                      <w:szCs w:val="18"/>
                      <w:lang w:val="en-GB" w:eastAsia="en-GB"/>
                    </w:rPr>
                  </w:pPr>
                  <w:r w:rsidRPr="00C35B8B">
                    <w:rPr>
                      <w:rFonts w:ascii="Arial" w:hAnsi="Arial" w:cs="Arial"/>
                      <w:sz w:val="18"/>
                      <w:szCs w:val="18"/>
                    </w:rPr>
                    <w:t>4,437,382</w:t>
                  </w:r>
                </w:p>
              </w:tc>
              <w:tc>
                <w:tcPr>
                  <w:tcW w:w="1530" w:type="dxa"/>
                  <w:tcBorders>
                    <w:top w:val="nil"/>
                    <w:left w:val="nil"/>
                    <w:bottom w:val="single" w:sz="4" w:space="0" w:color="808080"/>
                    <w:right w:val="single" w:sz="4" w:space="0" w:color="808080"/>
                  </w:tcBorders>
                  <w:shd w:val="thinDiagStripe" w:color="000000" w:fill="D9D9D9"/>
                  <w:noWrap/>
                  <w:vAlign w:val="bottom"/>
                  <w:hideMark/>
                </w:tcPr>
                <w:p w14:paraId="7B00BC2F" w14:textId="456FC260" w:rsidR="009F6EC9" w:rsidRPr="00C35B8B" w:rsidRDefault="009F6EC9" w:rsidP="00BF0E1D">
                  <w:pPr>
                    <w:spacing w:after="0" w:line="240" w:lineRule="auto"/>
                    <w:rPr>
                      <w:rFonts w:ascii="Arial" w:hAnsi="Arial" w:cs="Arial"/>
                      <w:sz w:val="18"/>
                      <w:szCs w:val="18"/>
                    </w:rPr>
                  </w:pPr>
                  <w:r w:rsidRPr="00C35B8B">
                    <w:rPr>
                      <w:rFonts w:ascii="Arial" w:hAnsi="Arial" w:cs="Arial"/>
                      <w:sz w:val="18"/>
                      <w:szCs w:val="18"/>
                    </w:rPr>
                    <w:t> </w:t>
                  </w:r>
                </w:p>
              </w:tc>
              <w:tc>
                <w:tcPr>
                  <w:tcW w:w="1710" w:type="dxa"/>
                  <w:tcBorders>
                    <w:top w:val="nil"/>
                    <w:left w:val="nil"/>
                    <w:bottom w:val="single" w:sz="4" w:space="0" w:color="808080"/>
                    <w:right w:val="single" w:sz="8" w:space="0" w:color="808080"/>
                  </w:tcBorders>
                  <w:shd w:val="clear" w:color="000000" w:fill="C5D9F1"/>
                  <w:noWrap/>
                  <w:vAlign w:val="bottom"/>
                  <w:hideMark/>
                </w:tcPr>
                <w:p w14:paraId="664057CD" w14:textId="6B80A52E" w:rsidR="009F6EC9" w:rsidRPr="00C35B8B" w:rsidRDefault="009F6EC9" w:rsidP="00BF0E1D">
                  <w:pPr>
                    <w:spacing w:after="0" w:line="240" w:lineRule="auto"/>
                    <w:jc w:val="right"/>
                    <w:rPr>
                      <w:rFonts w:ascii="Arial" w:hAnsi="Arial" w:cs="Arial"/>
                      <w:sz w:val="18"/>
                      <w:szCs w:val="18"/>
                    </w:rPr>
                  </w:pPr>
                  <w:r w:rsidRPr="00C35B8B">
                    <w:rPr>
                      <w:rFonts w:ascii="Arial" w:hAnsi="Arial" w:cs="Arial"/>
                      <w:sz w:val="18"/>
                      <w:szCs w:val="18"/>
                    </w:rPr>
                    <w:t>4,437,382</w:t>
                  </w:r>
                </w:p>
              </w:tc>
            </w:tr>
          </w:tbl>
          <w:p w14:paraId="79D767EF" w14:textId="77777777" w:rsidR="00E646B4" w:rsidRPr="0082512B" w:rsidRDefault="00E646B4" w:rsidP="004B4236">
            <w:pPr>
              <w:pStyle w:val="ListParagraph"/>
              <w:spacing w:after="0" w:line="240" w:lineRule="auto"/>
              <w:jc w:val="both"/>
              <w:rPr>
                <w:rFonts w:ascii="Arial" w:hAnsi="Arial" w:cs="Arial"/>
                <w:sz w:val="18"/>
                <w:szCs w:val="18"/>
                <w:lang w:val="en-GB"/>
              </w:rPr>
            </w:pPr>
          </w:p>
          <w:p w14:paraId="08016DB5" w14:textId="73AE0C99" w:rsidR="00E646B4" w:rsidRPr="000A3F74" w:rsidRDefault="00E646B4" w:rsidP="00823608">
            <w:pPr>
              <w:pStyle w:val="ListParagraph"/>
              <w:numPr>
                <w:ilvl w:val="0"/>
                <w:numId w:val="11"/>
              </w:numPr>
              <w:spacing w:after="0" w:line="240" w:lineRule="auto"/>
              <w:ind w:left="360"/>
              <w:jc w:val="both"/>
              <w:rPr>
                <w:rFonts w:asciiTheme="minorBidi" w:hAnsiTheme="minorBidi"/>
                <w:sz w:val="20"/>
                <w:szCs w:val="20"/>
                <w:lang w:val="en-GB"/>
              </w:rPr>
            </w:pPr>
            <w:r w:rsidRPr="000A3F74">
              <w:rPr>
                <w:rFonts w:asciiTheme="minorBidi" w:hAnsiTheme="minorBidi"/>
                <w:sz w:val="20"/>
                <w:szCs w:val="20"/>
                <w:lang w:val="en-GB"/>
              </w:rPr>
              <w:t xml:space="preserve">Based upon a total </w:t>
            </w:r>
            <w:r w:rsidR="00C441F8" w:rsidRPr="000A3F74">
              <w:rPr>
                <w:rFonts w:asciiTheme="minorBidi" w:hAnsiTheme="minorBidi"/>
                <w:sz w:val="20"/>
                <w:szCs w:val="20"/>
                <w:lang w:val="en-GB"/>
              </w:rPr>
              <w:t xml:space="preserve">GCF </w:t>
            </w:r>
            <w:r w:rsidRPr="000A3F74">
              <w:rPr>
                <w:rFonts w:asciiTheme="minorBidi" w:hAnsiTheme="minorBidi"/>
                <w:sz w:val="20"/>
                <w:szCs w:val="20"/>
                <w:lang w:val="en-GB"/>
              </w:rPr>
              <w:t>grant of US$ 20 million</w:t>
            </w:r>
            <w:r w:rsidRPr="00C35B8B">
              <w:rPr>
                <w:rFonts w:asciiTheme="minorBidi" w:hAnsiTheme="minorBidi"/>
                <w:sz w:val="20"/>
                <w:szCs w:val="20"/>
                <w:lang w:val="en-GB"/>
              </w:rPr>
              <w:t>, the cost per tonne of direct CO</w:t>
            </w:r>
            <w:r w:rsidRPr="00C35B8B">
              <w:rPr>
                <w:rFonts w:asciiTheme="minorBidi" w:hAnsiTheme="minorBidi"/>
                <w:sz w:val="20"/>
                <w:szCs w:val="20"/>
                <w:vertAlign w:val="subscript"/>
                <w:lang w:val="en-GB"/>
              </w:rPr>
              <w:t>2</w:t>
            </w:r>
            <w:r w:rsidRPr="00C35B8B">
              <w:rPr>
                <w:rFonts w:asciiTheme="minorBidi" w:hAnsiTheme="minorBidi"/>
                <w:sz w:val="20"/>
                <w:szCs w:val="20"/>
                <w:lang w:val="en-GB"/>
              </w:rPr>
              <w:t xml:space="preserve"> reduction would be US$ </w:t>
            </w:r>
            <w:r w:rsidR="00BD5A6F" w:rsidRPr="00C35B8B">
              <w:rPr>
                <w:rFonts w:asciiTheme="minorBidi" w:hAnsiTheme="minorBidi"/>
                <w:sz w:val="20"/>
                <w:szCs w:val="20"/>
                <w:lang w:val="en-GB"/>
              </w:rPr>
              <w:t>14.4</w:t>
            </w:r>
            <w:r w:rsidRPr="00C35B8B">
              <w:rPr>
                <w:rFonts w:asciiTheme="minorBidi" w:hAnsiTheme="minorBidi"/>
                <w:sz w:val="20"/>
                <w:szCs w:val="20"/>
                <w:lang w:val="en-GB"/>
              </w:rPr>
              <w:t xml:space="preserve">. Additionally, significant indirect emissions savings can be expected – between </w:t>
            </w:r>
            <w:r w:rsidR="009F6EC9" w:rsidRPr="00C35B8B">
              <w:rPr>
                <w:rFonts w:asciiTheme="minorBidi" w:hAnsiTheme="minorBidi"/>
                <w:sz w:val="20"/>
                <w:szCs w:val="20"/>
                <w:lang w:val="en-GB"/>
              </w:rPr>
              <w:t xml:space="preserve">4.2 and 4.4 </w:t>
            </w:r>
            <w:r w:rsidRPr="00C35B8B">
              <w:rPr>
                <w:rFonts w:asciiTheme="minorBidi" w:hAnsiTheme="minorBidi"/>
                <w:sz w:val="20"/>
                <w:szCs w:val="20"/>
                <w:lang w:val="en-GB"/>
              </w:rPr>
              <w:t>million tonnes of CO</w:t>
            </w:r>
            <w:r w:rsidRPr="00C35B8B">
              <w:rPr>
                <w:rFonts w:asciiTheme="minorBidi" w:hAnsiTheme="minorBidi"/>
                <w:sz w:val="20"/>
                <w:szCs w:val="20"/>
                <w:vertAlign w:val="subscript"/>
                <w:lang w:val="en-GB"/>
              </w:rPr>
              <w:t>2</w:t>
            </w:r>
            <w:r w:rsidRPr="00C35B8B">
              <w:rPr>
                <w:rFonts w:asciiTheme="minorBidi" w:hAnsiTheme="minorBidi"/>
                <w:sz w:val="20"/>
                <w:szCs w:val="20"/>
                <w:lang w:val="en-GB"/>
              </w:rPr>
              <w:t xml:space="preserve"> reduction due to th</w:t>
            </w:r>
            <w:r w:rsidR="000A3F74" w:rsidRPr="00C35B8B">
              <w:rPr>
                <w:rFonts w:asciiTheme="minorBidi" w:hAnsiTheme="minorBidi"/>
                <w:sz w:val="20"/>
                <w:szCs w:val="20"/>
                <w:lang w:val="en-GB"/>
              </w:rPr>
              <w:t>e project interventions (</w:t>
            </w:r>
            <w:r w:rsidR="00BD5A6F" w:rsidRPr="00C35B8B">
              <w:rPr>
                <w:rFonts w:asciiTheme="minorBidi" w:hAnsiTheme="minorBidi"/>
                <w:sz w:val="20"/>
                <w:szCs w:val="20"/>
                <w:lang w:val="en-GB"/>
              </w:rPr>
              <w:t xml:space="preserve">5.6 – 5.8 </w:t>
            </w:r>
            <w:r w:rsidRPr="00C35B8B">
              <w:rPr>
                <w:rFonts w:asciiTheme="minorBidi" w:hAnsiTheme="minorBidi"/>
                <w:sz w:val="20"/>
                <w:szCs w:val="20"/>
                <w:lang w:val="en-GB"/>
              </w:rPr>
              <w:t>MtCO</w:t>
            </w:r>
            <w:r w:rsidRPr="00C35B8B">
              <w:rPr>
                <w:rFonts w:asciiTheme="minorBidi" w:hAnsiTheme="minorBidi"/>
                <w:sz w:val="20"/>
                <w:szCs w:val="20"/>
                <w:vertAlign w:val="subscript"/>
                <w:lang w:val="en-GB"/>
              </w:rPr>
              <w:t>2e</w:t>
            </w:r>
            <w:r w:rsidRPr="00C35B8B">
              <w:rPr>
                <w:rFonts w:asciiTheme="minorBidi" w:hAnsiTheme="minorBidi"/>
                <w:sz w:val="20"/>
                <w:szCs w:val="20"/>
                <w:lang w:val="en-GB"/>
              </w:rPr>
              <w:t>, combining direct and indirect estimates) – yielding a total estimated cost per tonne of CO</w:t>
            </w:r>
            <w:r w:rsidRPr="00C35B8B">
              <w:rPr>
                <w:rFonts w:asciiTheme="minorBidi" w:hAnsiTheme="minorBidi"/>
                <w:sz w:val="20"/>
                <w:szCs w:val="20"/>
                <w:vertAlign w:val="subscript"/>
                <w:lang w:val="en-GB"/>
              </w:rPr>
              <w:t>2</w:t>
            </w:r>
            <w:r w:rsidRPr="00C35B8B">
              <w:rPr>
                <w:rFonts w:asciiTheme="minorBidi" w:hAnsiTheme="minorBidi"/>
                <w:sz w:val="20"/>
                <w:szCs w:val="20"/>
                <w:lang w:val="en-GB"/>
              </w:rPr>
              <w:t xml:space="preserve"> reduced of between US $</w:t>
            </w:r>
            <w:r w:rsidR="00BD5A6F" w:rsidRPr="00C35B8B">
              <w:rPr>
                <w:rFonts w:asciiTheme="minorBidi" w:hAnsiTheme="minorBidi"/>
                <w:sz w:val="20"/>
                <w:szCs w:val="20"/>
                <w:lang w:val="en-GB"/>
              </w:rPr>
              <w:t>3.43</w:t>
            </w:r>
            <w:r w:rsidRPr="00C35B8B">
              <w:rPr>
                <w:rFonts w:asciiTheme="minorBidi" w:hAnsiTheme="minorBidi"/>
                <w:sz w:val="20"/>
                <w:szCs w:val="20"/>
                <w:lang w:val="en-GB"/>
              </w:rPr>
              <w:t xml:space="preserve"> and US $</w:t>
            </w:r>
            <w:r w:rsidR="00BD5A6F" w:rsidRPr="00C35B8B">
              <w:rPr>
                <w:rFonts w:asciiTheme="minorBidi" w:hAnsiTheme="minorBidi"/>
                <w:sz w:val="20"/>
                <w:szCs w:val="20"/>
                <w:lang w:val="en-GB"/>
              </w:rPr>
              <w:t>3.60</w:t>
            </w:r>
            <w:r w:rsidRPr="00C35B8B">
              <w:rPr>
                <w:rFonts w:asciiTheme="minorBidi" w:hAnsiTheme="minorBidi"/>
                <w:sz w:val="20"/>
                <w:szCs w:val="20"/>
                <w:lang w:val="en-GB"/>
              </w:rPr>
              <w:t>.</w:t>
            </w:r>
            <w:r w:rsidRPr="000A3F74">
              <w:rPr>
                <w:rFonts w:asciiTheme="minorBidi" w:hAnsiTheme="minorBidi"/>
                <w:sz w:val="20"/>
                <w:szCs w:val="20"/>
                <w:lang w:val="en-GB"/>
              </w:rPr>
              <w:t xml:space="preserve"> Based on these calculations, </w:t>
            </w:r>
            <w:r w:rsidRPr="000A3F74">
              <w:rPr>
                <w:rFonts w:asciiTheme="minorBidi" w:hAnsiTheme="minorBidi"/>
                <w:sz w:val="20"/>
                <w:szCs w:val="20"/>
                <w:lang w:val="en-GB"/>
              </w:rPr>
              <w:lastRenderedPageBreak/>
              <w:t xml:space="preserve">the project is very cost-effective.  </w:t>
            </w:r>
          </w:p>
          <w:p w14:paraId="0E0EE73C" w14:textId="77777777" w:rsidR="00E646B4" w:rsidRPr="0082512B" w:rsidRDefault="00E646B4" w:rsidP="004B4236">
            <w:pPr>
              <w:pStyle w:val="ListParagraph"/>
              <w:spacing w:after="0" w:line="240" w:lineRule="auto"/>
              <w:jc w:val="both"/>
              <w:rPr>
                <w:rFonts w:asciiTheme="minorBidi" w:hAnsiTheme="minorBidi"/>
                <w:sz w:val="20"/>
                <w:szCs w:val="20"/>
                <w:lang w:val="en-GB"/>
              </w:rPr>
            </w:pPr>
          </w:p>
          <w:p w14:paraId="37D5C5F0" w14:textId="0E7CCF98" w:rsidR="00E646B4" w:rsidRPr="0082512B" w:rsidRDefault="00E646B4" w:rsidP="00823608">
            <w:pPr>
              <w:pStyle w:val="ListParagraph"/>
              <w:numPr>
                <w:ilvl w:val="0"/>
                <w:numId w:val="11"/>
              </w:numPr>
              <w:spacing w:after="0" w:line="240" w:lineRule="auto"/>
              <w:ind w:left="360"/>
              <w:jc w:val="both"/>
              <w:rPr>
                <w:rFonts w:asciiTheme="minorBidi" w:hAnsiTheme="minorBidi"/>
                <w:sz w:val="20"/>
                <w:szCs w:val="20"/>
                <w:lang w:val="en-GB"/>
              </w:rPr>
            </w:pPr>
            <w:r w:rsidRPr="0082512B">
              <w:rPr>
                <w:rFonts w:asciiTheme="minorBidi" w:hAnsiTheme="minorBidi"/>
                <w:sz w:val="20"/>
                <w:szCs w:val="20"/>
                <w:lang w:val="en-GB"/>
              </w:rPr>
              <w:t xml:space="preserve">In addition to these impacts, it is estimated that 1,700 jobs will be created through the project.  </w:t>
            </w:r>
          </w:p>
          <w:p w14:paraId="1F176374" w14:textId="77777777" w:rsidR="00E646B4" w:rsidRPr="0082512B" w:rsidRDefault="00E646B4" w:rsidP="004B4236">
            <w:pPr>
              <w:pStyle w:val="ListParagraph"/>
              <w:spacing w:after="0" w:line="240" w:lineRule="auto"/>
              <w:jc w:val="both"/>
              <w:rPr>
                <w:rFonts w:asciiTheme="minorBidi" w:hAnsiTheme="minorBidi"/>
                <w:sz w:val="20"/>
                <w:szCs w:val="20"/>
                <w:lang w:val="en-GB"/>
              </w:rPr>
            </w:pPr>
          </w:p>
          <w:p w14:paraId="232C5840" w14:textId="29379410" w:rsidR="00B03F1C" w:rsidRPr="00B03F1C" w:rsidRDefault="004B4236" w:rsidP="00823608">
            <w:pPr>
              <w:pStyle w:val="ListParagraph"/>
              <w:numPr>
                <w:ilvl w:val="0"/>
                <w:numId w:val="11"/>
              </w:numPr>
              <w:spacing w:after="0" w:line="240" w:lineRule="auto"/>
              <w:ind w:left="350"/>
              <w:jc w:val="both"/>
              <w:rPr>
                <w:rFonts w:asciiTheme="minorBidi" w:hAnsiTheme="minorBidi"/>
                <w:b/>
                <w:bCs/>
                <w:sz w:val="20"/>
                <w:szCs w:val="20"/>
                <w:lang w:val="en-GB"/>
              </w:rPr>
            </w:pPr>
            <w:r w:rsidRPr="0082512B">
              <w:rPr>
                <w:rFonts w:asciiTheme="minorBidi" w:eastAsia="Times New Roman" w:hAnsiTheme="minorBidi"/>
                <w:bCs/>
                <w:iCs/>
                <w:color w:val="000000"/>
                <w:sz w:val="20"/>
                <w:lang w:val="en-GB" w:eastAsia="ja-JP"/>
              </w:rPr>
              <w:t>T</w:t>
            </w:r>
            <w:r w:rsidR="00E55D6B" w:rsidRPr="0082512B">
              <w:rPr>
                <w:rFonts w:asciiTheme="minorBidi" w:eastAsia="Times New Roman" w:hAnsiTheme="minorBidi"/>
                <w:bCs/>
                <w:iCs/>
                <w:color w:val="000000"/>
                <w:sz w:val="20"/>
                <w:lang w:val="en-GB" w:eastAsia="ja-JP"/>
              </w:rPr>
              <w:t xml:space="preserve">he </w:t>
            </w:r>
            <w:r w:rsidR="00540809" w:rsidRPr="0082512B">
              <w:rPr>
                <w:rFonts w:asciiTheme="minorBidi" w:eastAsia="Times New Roman" w:hAnsiTheme="minorBidi"/>
                <w:bCs/>
                <w:iCs/>
                <w:color w:val="000000"/>
                <w:sz w:val="20"/>
                <w:lang w:val="en-GB" w:eastAsia="ja-JP"/>
              </w:rPr>
              <w:t>impact analysis is presented in</w:t>
            </w:r>
            <w:r w:rsidRPr="0082512B">
              <w:rPr>
                <w:rFonts w:asciiTheme="minorBidi" w:eastAsia="Times New Roman" w:hAnsiTheme="minorBidi"/>
                <w:bCs/>
                <w:iCs/>
                <w:color w:val="000000"/>
                <w:sz w:val="20"/>
                <w:lang w:val="en-GB" w:eastAsia="ja-JP"/>
              </w:rPr>
              <w:t xml:space="preserve"> detail in</w:t>
            </w:r>
            <w:r w:rsidR="00540809" w:rsidRPr="0082512B">
              <w:rPr>
                <w:rFonts w:asciiTheme="minorBidi" w:eastAsia="Times New Roman" w:hAnsiTheme="minorBidi"/>
                <w:bCs/>
                <w:iCs/>
                <w:color w:val="000000"/>
                <w:sz w:val="20"/>
                <w:lang w:val="en-GB" w:eastAsia="ja-JP"/>
              </w:rPr>
              <w:t xml:space="preserve"> Annex D (</w:t>
            </w:r>
            <w:r w:rsidR="00E55D6B" w:rsidRPr="0082512B">
              <w:rPr>
                <w:rFonts w:asciiTheme="minorBidi" w:eastAsia="Times New Roman" w:hAnsiTheme="minorBidi"/>
                <w:bCs/>
                <w:iCs/>
                <w:color w:val="000000"/>
                <w:sz w:val="20"/>
                <w:lang w:val="en-GB" w:eastAsia="ja-JP"/>
              </w:rPr>
              <w:t xml:space="preserve">Section </w:t>
            </w:r>
            <w:r w:rsidR="00540809" w:rsidRPr="0082512B">
              <w:rPr>
                <w:rFonts w:asciiTheme="minorBidi" w:eastAsia="Times New Roman" w:hAnsiTheme="minorBidi"/>
                <w:bCs/>
                <w:iCs/>
                <w:color w:val="000000"/>
                <w:sz w:val="20"/>
                <w:lang w:val="en-GB" w:eastAsia="ja-JP"/>
              </w:rPr>
              <w:t>D.3) of the UNDP Project Document</w:t>
            </w:r>
            <w:r w:rsidR="00540809" w:rsidRPr="00B03F1C">
              <w:rPr>
                <w:rFonts w:asciiTheme="minorBidi" w:eastAsia="Times New Roman" w:hAnsiTheme="minorBidi"/>
                <w:bCs/>
                <w:iCs/>
                <w:color w:val="000000"/>
                <w:sz w:val="20"/>
                <w:lang w:val="en-GB" w:eastAsia="ja-JP"/>
              </w:rPr>
              <w:t xml:space="preserve">, which is provided in Annex II </w:t>
            </w:r>
            <w:r w:rsidR="003C460D">
              <w:rPr>
                <w:rFonts w:asciiTheme="minorBidi" w:eastAsia="Times New Roman" w:hAnsiTheme="minorBidi"/>
                <w:bCs/>
                <w:iCs/>
                <w:color w:val="000000"/>
                <w:sz w:val="20"/>
                <w:lang w:val="en-GB" w:eastAsia="ja-JP"/>
              </w:rPr>
              <w:t>of</w:t>
            </w:r>
            <w:r w:rsidR="003C460D" w:rsidRPr="00B03F1C">
              <w:rPr>
                <w:rFonts w:asciiTheme="minorBidi" w:eastAsia="Times New Roman" w:hAnsiTheme="minorBidi"/>
                <w:bCs/>
                <w:iCs/>
                <w:color w:val="000000"/>
                <w:sz w:val="20"/>
                <w:lang w:val="en-GB" w:eastAsia="ja-JP"/>
              </w:rPr>
              <w:t xml:space="preserve"> </w:t>
            </w:r>
            <w:r w:rsidR="00540809" w:rsidRPr="00B03F1C">
              <w:rPr>
                <w:rFonts w:asciiTheme="minorBidi" w:eastAsia="Times New Roman" w:hAnsiTheme="minorBidi"/>
                <w:bCs/>
                <w:iCs/>
                <w:color w:val="000000"/>
                <w:sz w:val="20"/>
                <w:lang w:val="en-GB" w:eastAsia="ja-JP"/>
              </w:rPr>
              <w:t xml:space="preserve">this GCF </w:t>
            </w:r>
            <w:r w:rsidR="00354CB6">
              <w:rPr>
                <w:rFonts w:asciiTheme="minorBidi" w:eastAsia="Times New Roman" w:hAnsiTheme="minorBidi"/>
                <w:bCs/>
                <w:iCs/>
                <w:color w:val="000000"/>
                <w:sz w:val="20"/>
                <w:lang w:val="en-GB" w:eastAsia="ja-JP"/>
              </w:rPr>
              <w:t>f</w:t>
            </w:r>
            <w:r w:rsidR="00354CB6" w:rsidRPr="00B03F1C">
              <w:rPr>
                <w:rFonts w:asciiTheme="minorBidi" w:eastAsia="Times New Roman" w:hAnsiTheme="minorBidi"/>
                <w:bCs/>
                <w:iCs/>
                <w:color w:val="000000"/>
                <w:sz w:val="20"/>
                <w:lang w:val="en-GB" w:eastAsia="ja-JP"/>
              </w:rPr>
              <w:t xml:space="preserve">unding </w:t>
            </w:r>
            <w:r w:rsidR="00354CB6">
              <w:rPr>
                <w:rFonts w:asciiTheme="minorBidi" w:eastAsia="Times New Roman" w:hAnsiTheme="minorBidi"/>
                <w:bCs/>
                <w:iCs/>
                <w:color w:val="000000"/>
                <w:sz w:val="20"/>
                <w:lang w:val="en-GB" w:eastAsia="ja-JP"/>
              </w:rPr>
              <w:t>p</w:t>
            </w:r>
            <w:r w:rsidR="00354CB6" w:rsidRPr="00B03F1C">
              <w:rPr>
                <w:rFonts w:asciiTheme="minorBidi" w:eastAsia="Times New Roman" w:hAnsiTheme="minorBidi"/>
                <w:bCs/>
                <w:iCs/>
                <w:color w:val="000000"/>
                <w:sz w:val="20"/>
                <w:lang w:val="en-GB" w:eastAsia="ja-JP"/>
              </w:rPr>
              <w:t>roposal</w:t>
            </w:r>
            <w:r w:rsidR="00540809" w:rsidRPr="00B03F1C">
              <w:rPr>
                <w:rFonts w:asciiTheme="minorBidi" w:eastAsia="Times New Roman" w:hAnsiTheme="minorBidi"/>
                <w:bCs/>
                <w:iCs/>
                <w:color w:val="000000"/>
                <w:sz w:val="20"/>
                <w:lang w:val="en-GB" w:eastAsia="ja-JP"/>
              </w:rPr>
              <w:t xml:space="preserve">. </w:t>
            </w:r>
          </w:p>
        </w:tc>
      </w:tr>
      <w:tr w:rsidR="00CC32D7" w:rsidRPr="00A847EA" w14:paraId="66336841" w14:textId="77777777">
        <w:trPr>
          <w:trHeight w:val="359"/>
        </w:trPr>
        <w:tc>
          <w:tcPr>
            <w:tcW w:w="10800" w:type="dxa"/>
            <w:tcBorders>
              <w:top w:val="single" w:sz="4" w:space="0" w:color="auto"/>
              <w:left w:val="single" w:sz="4" w:space="0" w:color="auto"/>
              <w:bottom w:val="single" w:sz="4" w:space="0" w:color="auto"/>
              <w:right w:val="single" w:sz="4" w:space="0" w:color="auto"/>
            </w:tcBorders>
            <w:shd w:val="clear" w:color="auto" w:fill="24634F"/>
            <w:vAlign w:val="center"/>
          </w:tcPr>
          <w:p w14:paraId="45F51500" w14:textId="77777777" w:rsidR="00CC32D7" w:rsidRPr="00A847EA" w:rsidRDefault="006F3A3F" w:rsidP="00B2508A">
            <w:pPr>
              <w:spacing w:after="0" w:line="240" w:lineRule="auto"/>
              <w:rPr>
                <w:rFonts w:ascii="Arial" w:eastAsia="Times New Roman" w:hAnsi="Arial" w:cs="Arial"/>
                <w:b/>
                <w:color w:val="000000"/>
                <w:highlight w:val="yellow"/>
                <w:lang w:val="en-GB" w:eastAsia="ja-JP"/>
              </w:rPr>
            </w:pPr>
            <w:r w:rsidRPr="00A847EA">
              <w:rPr>
                <w:rFonts w:ascii="Arial" w:eastAsia="Times New Roman" w:hAnsi="Arial" w:cs="Arial"/>
                <w:b/>
                <w:color w:val="FFFFFF" w:themeColor="background1"/>
                <w:lang w:val="en-GB" w:eastAsia="ja-JP"/>
              </w:rPr>
              <w:lastRenderedPageBreak/>
              <w:t>C</w:t>
            </w:r>
            <w:r w:rsidR="00ED10A7" w:rsidRPr="00A847EA">
              <w:rPr>
                <w:rFonts w:ascii="Arial" w:eastAsia="Times New Roman" w:hAnsi="Arial" w:cs="Arial"/>
                <w:b/>
                <w:color w:val="FFFFFF" w:themeColor="background1"/>
                <w:lang w:val="en-GB" w:eastAsia="ja-JP"/>
              </w:rPr>
              <w:t>.</w:t>
            </w:r>
            <w:r w:rsidR="00CC32D7" w:rsidRPr="00A847EA">
              <w:rPr>
                <w:rFonts w:ascii="Arial" w:eastAsia="Times New Roman" w:hAnsi="Arial" w:cs="Arial"/>
                <w:b/>
                <w:color w:val="FFFFFF" w:themeColor="background1"/>
                <w:lang w:val="en-GB" w:eastAsia="ja-JP"/>
              </w:rPr>
              <w:t xml:space="preserve">3. Project / </w:t>
            </w:r>
            <w:r w:rsidR="00B2508A" w:rsidRPr="00A847EA">
              <w:rPr>
                <w:rFonts w:ascii="Arial" w:eastAsia="Times New Roman" w:hAnsi="Arial" w:cs="Arial"/>
                <w:b/>
                <w:color w:val="FFFFFF" w:themeColor="background1"/>
                <w:lang w:val="en-GB" w:eastAsia="ja-JP"/>
              </w:rPr>
              <w:t>P</w:t>
            </w:r>
            <w:r w:rsidR="00CC32D7" w:rsidRPr="00A847EA">
              <w:rPr>
                <w:rFonts w:ascii="Arial" w:eastAsia="Times New Roman" w:hAnsi="Arial" w:cs="Arial"/>
                <w:b/>
                <w:color w:val="FFFFFF" w:themeColor="background1"/>
                <w:lang w:val="en-GB" w:eastAsia="ja-JP"/>
              </w:rPr>
              <w:t xml:space="preserve">rogramme </w:t>
            </w:r>
            <w:r w:rsidR="00B2508A" w:rsidRPr="00A847EA">
              <w:rPr>
                <w:rFonts w:ascii="Arial" w:eastAsia="Times New Roman" w:hAnsi="Arial" w:cs="Arial"/>
                <w:b/>
                <w:color w:val="FFFFFF" w:themeColor="background1"/>
                <w:lang w:val="en-GB" w:eastAsia="ja-JP"/>
              </w:rPr>
              <w:t>D</w:t>
            </w:r>
            <w:r w:rsidR="00CC32D7" w:rsidRPr="00A847EA">
              <w:rPr>
                <w:rFonts w:ascii="Arial" w:eastAsia="Times New Roman" w:hAnsi="Arial" w:cs="Arial"/>
                <w:b/>
                <w:color w:val="FFFFFF" w:themeColor="background1"/>
                <w:lang w:val="en-GB" w:eastAsia="ja-JP"/>
              </w:rPr>
              <w:t>escription</w:t>
            </w:r>
          </w:p>
        </w:tc>
      </w:tr>
      <w:tr w:rsidR="00CC32D7" w:rsidRPr="00A847EA" w14:paraId="557AE59D" w14:textId="77777777" w:rsidTr="0094095F">
        <w:trPr>
          <w:trHeight w:val="431"/>
        </w:trPr>
        <w:tc>
          <w:tcPr>
            <w:tcW w:w="10800" w:type="dxa"/>
            <w:tcBorders>
              <w:top w:val="single" w:sz="4" w:space="0" w:color="auto"/>
              <w:left w:val="single" w:sz="4" w:space="0" w:color="auto"/>
              <w:bottom w:val="single" w:sz="4" w:space="0" w:color="auto"/>
              <w:right w:val="single" w:sz="4" w:space="0" w:color="auto"/>
            </w:tcBorders>
            <w:shd w:val="clear" w:color="auto" w:fill="auto"/>
          </w:tcPr>
          <w:p w14:paraId="1B2325CD" w14:textId="04A332DF" w:rsidR="002D49F6" w:rsidRPr="00A847EA" w:rsidRDefault="002D49F6" w:rsidP="002D49F6">
            <w:pPr>
              <w:spacing w:before="40" w:after="40" w:line="240" w:lineRule="auto"/>
              <w:rPr>
                <w:rFonts w:ascii="Arial" w:eastAsia="Times New Roman" w:hAnsi="Arial" w:cs="Arial"/>
                <w:i/>
                <w:color w:val="000000"/>
                <w:sz w:val="20"/>
                <w:lang w:val="en-GB" w:eastAsia="ja-JP"/>
              </w:rPr>
            </w:pPr>
          </w:p>
          <w:p w14:paraId="2E6DE784" w14:textId="18098EDB" w:rsidR="00AD22AF" w:rsidRPr="00E811DB" w:rsidRDefault="00AD22AF" w:rsidP="00823608">
            <w:pPr>
              <w:pStyle w:val="ListParagraph"/>
              <w:numPr>
                <w:ilvl w:val="0"/>
                <w:numId w:val="11"/>
              </w:numPr>
              <w:spacing w:after="0" w:line="240" w:lineRule="auto"/>
              <w:ind w:left="360"/>
              <w:jc w:val="both"/>
              <w:rPr>
                <w:rFonts w:ascii="Arial" w:hAnsi="Arial" w:cs="Arial"/>
                <w:b/>
                <w:sz w:val="20"/>
                <w:szCs w:val="20"/>
                <w:lang w:val="en-GB"/>
              </w:rPr>
            </w:pPr>
            <w:bookmarkStart w:id="5" w:name="_Toc296937250"/>
            <w:r w:rsidRPr="00500C3F">
              <w:rPr>
                <w:rFonts w:ascii="Arial" w:hAnsi="Arial" w:cs="Arial"/>
                <w:b/>
                <w:sz w:val="20"/>
                <w:szCs w:val="20"/>
                <w:lang w:val="en-GB"/>
              </w:rPr>
              <w:t xml:space="preserve">Project Components, </w:t>
            </w:r>
            <w:r w:rsidR="00500C3F">
              <w:rPr>
                <w:rFonts w:ascii="Arial" w:hAnsi="Arial" w:cs="Arial"/>
                <w:b/>
                <w:sz w:val="20"/>
                <w:szCs w:val="20"/>
                <w:lang w:val="en-GB"/>
              </w:rPr>
              <w:t>O</w:t>
            </w:r>
            <w:r w:rsidRPr="00500C3F">
              <w:rPr>
                <w:rFonts w:ascii="Arial" w:hAnsi="Arial" w:cs="Arial"/>
                <w:b/>
                <w:sz w:val="20"/>
                <w:szCs w:val="20"/>
                <w:lang w:val="en-GB"/>
              </w:rPr>
              <w:t xml:space="preserve">utcomes and </w:t>
            </w:r>
            <w:r w:rsidR="00500C3F">
              <w:rPr>
                <w:rFonts w:ascii="Arial" w:hAnsi="Arial" w:cs="Arial"/>
                <w:b/>
                <w:sz w:val="20"/>
                <w:szCs w:val="20"/>
                <w:lang w:val="en-GB"/>
              </w:rPr>
              <w:t>O</w:t>
            </w:r>
            <w:r w:rsidRPr="00500C3F">
              <w:rPr>
                <w:rFonts w:ascii="Arial" w:hAnsi="Arial" w:cs="Arial"/>
                <w:b/>
                <w:sz w:val="20"/>
                <w:szCs w:val="20"/>
                <w:lang w:val="en-GB"/>
              </w:rPr>
              <w:t>utputs</w:t>
            </w:r>
            <w:bookmarkEnd w:id="5"/>
            <w:r w:rsidR="002D49F6" w:rsidRPr="00500C3F">
              <w:rPr>
                <w:rFonts w:ascii="Arial" w:hAnsi="Arial" w:cs="Arial"/>
                <w:b/>
                <w:sz w:val="20"/>
                <w:szCs w:val="20"/>
                <w:lang w:val="en-GB"/>
              </w:rPr>
              <w:t xml:space="preserve"> </w:t>
            </w:r>
            <w:r w:rsidR="002D49F6" w:rsidRPr="00500C3F">
              <w:rPr>
                <w:rFonts w:ascii="Arial" w:hAnsi="Arial" w:cs="Arial"/>
                <w:sz w:val="20"/>
                <w:szCs w:val="20"/>
                <w:lang w:val="en-GB"/>
              </w:rPr>
              <w:t xml:space="preserve">(for detailed information at </w:t>
            </w:r>
            <w:r w:rsidR="007E2CBC">
              <w:rPr>
                <w:rFonts w:ascii="Arial" w:hAnsi="Arial" w:cs="Arial"/>
                <w:sz w:val="20"/>
                <w:szCs w:val="20"/>
                <w:lang w:val="en-GB"/>
              </w:rPr>
              <w:t xml:space="preserve">the </w:t>
            </w:r>
            <w:r w:rsidR="002D49F6" w:rsidRPr="00500C3F">
              <w:rPr>
                <w:rFonts w:ascii="Arial" w:hAnsi="Arial" w:cs="Arial"/>
                <w:sz w:val="20"/>
                <w:szCs w:val="20"/>
                <w:lang w:val="en-GB"/>
              </w:rPr>
              <w:t>activity</w:t>
            </w:r>
            <w:r w:rsidR="007E2CBC">
              <w:rPr>
                <w:rFonts w:ascii="Arial" w:hAnsi="Arial" w:cs="Arial"/>
                <w:sz w:val="20"/>
                <w:szCs w:val="20"/>
                <w:lang w:val="en-GB"/>
              </w:rPr>
              <w:t>-</w:t>
            </w:r>
            <w:r w:rsidR="002D49F6" w:rsidRPr="00500C3F">
              <w:rPr>
                <w:rFonts w:ascii="Arial" w:hAnsi="Arial" w:cs="Arial"/>
                <w:sz w:val="20"/>
                <w:szCs w:val="20"/>
                <w:lang w:val="en-GB"/>
              </w:rPr>
              <w:t>level</w:t>
            </w:r>
            <w:r w:rsidR="007E2CBC">
              <w:rPr>
                <w:rFonts w:ascii="Arial" w:hAnsi="Arial" w:cs="Arial"/>
                <w:sz w:val="20"/>
                <w:szCs w:val="20"/>
                <w:lang w:val="en-GB"/>
              </w:rPr>
              <w:t>,</w:t>
            </w:r>
            <w:r w:rsidR="002D49F6" w:rsidRPr="00500C3F">
              <w:rPr>
                <w:rFonts w:ascii="Arial" w:hAnsi="Arial" w:cs="Arial"/>
                <w:sz w:val="20"/>
                <w:szCs w:val="20"/>
                <w:lang w:val="en-GB"/>
              </w:rPr>
              <w:t xml:space="preserve"> please refer to </w:t>
            </w:r>
            <w:r w:rsidR="00BD7EDD" w:rsidRPr="00500C3F">
              <w:rPr>
                <w:rFonts w:ascii="Arial" w:hAnsi="Arial" w:cs="Arial"/>
                <w:sz w:val="20"/>
                <w:szCs w:val="20"/>
                <w:lang w:val="en-GB"/>
              </w:rPr>
              <w:t xml:space="preserve">Annex II, </w:t>
            </w:r>
            <w:r w:rsidR="00A919B1" w:rsidRPr="00500C3F">
              <w:rPr>
                <w:rFonts w:ascii="Arial" w:hAnsi="Arial" w:cs="Arial"/>
                <w:sz w:val="20"/>
                <w:szCs w:val="20"/>
                <w:lang w:val="en-GB"/>
              </w:rPr>
              <w:t>UNDP</w:t>
            </w:r>
            <w:r w:rsidR="00DE5DB3">
              <w:rPr>
                <w:rFonts w:ascii="Arial" w:hAnsi="Arial" w:cs="Arial"/>
                <w:sz w:val="20"/>
                <w:szCs w:val="20"/>
                <w:lang w:val="en-GB"/>
              </w:rPr>
              <w:t xml:space="preserve"> </w:t>
            </w:r>
            <w:r w:rsidR="00A919B1" w:rsidRPr="00E811DB">
              <w:rPr>
                <w:rFonts w:ascii="Arial" w:hAnsi="Arial" w:cs="Arial"/>
                <w:sz w:val="20"/>
                <w:szCs w:val="20"/>
                <w:lang w:val="en-GB"/>
              </w:rPr>
              <w:t>Project Document)</w:t>
            </w:r>
            <w:r w:rsidR="00500C3F" w:rsidRPr="00E811DB">
              <w:rPr>
                <w:rFonts w:ascii="Arial" w:hAnsi="Arial" w:cs="Arial"/>
                <w:sz w:val="20"/>
                <w:szCs w:val="20"/>
                <w:lang w:val="en-GB"/>
              </w:rPr>
              <w:t xml:space="preserve">. </w:t>
            </w:r>
          </w:p>
          <w:p w14:paraId="244E0363" w14:textId="77777777" w:rsidR="00500C3F" w:rsidRPr="00E811DB" w:rsidRDefault="00500C3F" w:rsidP="00500C3F">
            <w:pPr>
              <w:pStyle w:val="ListParagraph"/>
              <w:spacing w:after="0" w:line="240" w:lineRule="auto"/>
              <w:ind w:left="360"/>
              <w:jc w:val="both"/>
              <w:rPr>
                <w:rFonts w:cs="Arial"/>
                <w:sz w:val="20"/>
                <w:szCs w:val="20"/>
                <w:lang w:val="en-GB"/>
              </w:rPr>
            </w:pPr>
          </w:p>
          <w:p w14:paraId="2F6C4B2F" w14:textId="77777777" w:rsidR="00DA71F8" w:rsidRPr="00E811DB" w:rsidRDefault="00DA71F8" w:rsidP="00823608">
            <w:pPr>
              <w:pStyle w:val="ListParagraph"/>
              <w:numPr>
                <w:ilvl w:val="0"/>
                <w:numId w:val="11"/>
              </w:numPr>
              <w:spacing w:after="0" w:line="240" w:lineRule="auto"/>
              <w:ind w:left="360"/>
              <w:jc w:val="both"/>
              <w:rPr>
                <w:rFonts w:ascii="Arial" w:hAnsi="Arial" w:cs="Arial"/>
                <w:b/>
                <w:sz w:val="20"/>
                <w:szCs w:val="20"/>
                <w:lang w:val="en-GB"/>
              </w:rPr>
            </w:pPr>
            <w:r w:rsidRPr="00E811DB">
              <w:rPr>
                <w:rFonts w:asciiTheme="minorBidi" w:hAnsiTheme="minorBidi"/>
                <w:sz w:val="20"/>
                <w:szCs w:val="20"/>
                <w:lang w:val="en-GB"/>
              </w:rPr>
              <w:t xml:space="preserve">The Project will use UNDP’s de-risking methodology and framework for low-carbon energy investments. This methodology takes a systematic approach to identifying and quantifying investment risks, and then assembles packages of targeted public instruments to address these risks. Modelling is then performed to assess the impact of the instrument packages. The overall aim is to identify the most cost-effective package of public instruments to achieve a risk-return profile that catalyses private sector investment at scale. More information on the de-risking methodology can be found here: </w:t>
            </w:r>
            <w:hyperlink r:id="rId24" w:history="1">
              <w:r w:rsidRPr="00E811DB">
                <w:rPr>
                  <w:rStyle w:val="Hyperlink"/>
                  <w:rFonts w:asciiTheme="minorBidi" w:hAnsiTheme="minorBidi"/>
                  <w:sz w:val="20"/>
                  <w:szCs w:val="20"/>
                  <w:lang w:val="en-GB"/>
                </w:rPr>
                <w:t>www.undp.org/DREI</w:t>
              </w:r>
            </w:hyperlink>
            <w:r w:rsidRPr="00E811DB">
              <w:rPr>
                <w:rFonts w:asciiTheme="minorBidi" w:hAnsiTheme="minorBidi"/>
                <w:sz w:val="20"/>
                <w:szCs w:val="20"/>
                <w:lang w:val="en-GB"/>
              </w:rPr>
              <w:t xml:space="preserve"> </w:t>
            </w:r>
          </w:p>
          <w:p w14:paraId="688D24A9" w14:textId="77777777" w:rsidR="00DA71F8" w:rsidRPr="00E811DB" w:rsidRDefault="00DA71F8" w:rsidP="00DA71F8">
            <w:pPr>
              <w:pStyle w:val="ListParagraph"/>
              <w:rPr>
                <w:rFonts w:ascii="Arial" w:hAnsi="Arial" w:cs="Arial"/>
                <w:b/>
                <w:sz w:val="20"/>
                <w:szCs w:val="20"/>
                <w:lang w:val="en-GB"/>
              </w:rPr>
            </w:pPr>
          </w:p>
          <w:p w14:paraId="09C45864" w14:textId="77777777" w:rsidR="00DA71F8" w:rsidRPr="00E811DB" w:rsidRDefault="00DA71F8" w:rsidP="00823608">
            <w:pPr>
              <w:pStyle w:val="ListParagraph"/>
              <w:numPr>
                <w:ilvl w:val="0"/>
                <w:numId w:val="11"/>
              </w:numPr>
              <w:spacing w:after="0" w:line="240" w:lineRule="auto"/>
              <w:ind w:left="360"/>
              <w:jc w:val="both"/>
              <w:rPr>
                <w:rFonts w:ascii="Arial" w:hAnsi="Arial" w:cs="Arial"/>
                <w:sz w:val="20"/>
                <w:szCs w:val="20"/>
                <w:lang w:val="en-GB"/>
              </w:rPr>
            </w:pPr>
            <w:r w:rsidRPr="00E811DB">
              <w:rPr>
                <w:rFonts w:ascii="Arial" w:hAnsi="Arial" w:cs="Arial"/>
                <w:sz w:val="20"/>
                <w:szCs w:val="20"/>
                <w:lang w:val="en-GB"/>
              </w:rPr>
              <w:t xml:space="preserve">The de-risking methodology identifies three types of public instrument. </w:t>
            </w:r>
            <w:r w:rsidRPr="00E811DB">
              <w:rPr>
                <w:rFonts w:asciiTheme="minorBidi" w:hAnsiTheme="minorBidi"/>
                <w:sz w:val="20"/>
                <w:szCs w:val="20"/>
                <w:lang w:val="en-GB"/>
              </w:rPr>
              <w:t xml:space="preserve">Each of the three types of public instruments addresses the risk-return profiles of energy efficient investments in a different way, either </w:t>
            </w:r>
            <w:r w:rsidRPr="00E811DB">
              <w:rPr>
                <w:rFonts w:asciiTheme="minorBidi" w:hAnsiTheme="minorBidi"/>
                <w:i/>
                <w:sz w:val="20"/>
                <w:szCs w:val="20"/>
                <w:lang w:val="en-GB"/>
              </w:rPr>
              <w:t>reducing</w:t>
            </w:r>
            <w:r w:rsidRPr="00E811DB">
              <w:rPr>
                <w:rFonts w:asciiTheme="minorBidi" w:hAnsiTheme="minorBidi"/>
                <w:sz w:val="20"/>
                <w:szCs w:val="20"/>
                <w:lang w:val="en-GB"/>
              </w:rPr>
              <w:t xml:space="preserve">, </w:t>
            </w:r>
            <w:r w:rsidRPr="00E811DB">
              <w:rPr>
                <w:rFonts w:asciiTheme="minorBidi" w:hAnsiTheme="minorBidi"/>
                <w:i/>
                <w:sz w:val="20"/>
                <w:szCs w:val="20"/>
                <w:lang w:val="en-GB"/>
              </w:rPr>
              <w:t>transferring</w:t>
            </w:r>
            <w:r w:rsidRPr="00E811DB">
              <w:rPr>
                <w:rFonts w:asciiTheme="minorBidi" w:hAnsiTheme="minorBidi"/>
                <w:sz w:val="20"/>
                <w:szCs w:val="20"/>
                <w:lang w:val="en-GB"/>
              </w:rPr>
              <w:t xml:space="preserve"> or </w:t>
            </w:r>
            <w:r w:rsidRPr="00E811DB">
              <w:rPr>
                <w:rFonts w:asciiTheme="minorBidi" w:hAnsiTheme="minorBidi"/>
                <w:i/>
                <w:sz w:val="20"/>
                <w:szCs w:val="20"/>
                <w:lang w:val="en-GB"/>
              </w:rPr>
              <w:t>compensating</w:t>
            </w:r>
            <w:r w:rsidRPr="00E811DB">
              <w:rPr>
                <w:rFonts w:asciiTheme="minorBidi" w:hAnsiTheme="minorBidi"/>
                <w:sz w:val="20"/>
                <w:szCs w:val="20"/>
                <w:lang w:val="en-GB"/>
              </w:rPr>
              <w:t xml:space="preserve"> for risk. </w:t>
            </w:r>
            <w:r w:rsidRPr="00E811DB">
              <w:rPr>
                <w:rFonts w:ascii="Arial" w:hAnsi="Arial" w:cs="Arial"/>
                <w:sz w:val="20"/>
                <w:szCs w:val="20"/>
                <w:lang w:val="en-GB"/>
              </w:rPr>
              <w:t>Components 2 to 4 are structured around these categories.</w:t>
            </w:r>
          </w:p>
          <w:p w14:paraId="5B5D959F" w14:textId="77777777" w:rsidR="003C460D" w:rsidRPr="00E811DB" w:rsidRDefault="003C460D" w:rsidP="003C460D">
            <w:pPr>
              <w:spacing w:after="0" w:line="240" w:lineRule="auto"/>
              <w:jc w:val="both"/>
              <w:rPr>
                <w:rFonts w:ascii="Arial" w:hAnsi="Arial" w:cs="Arial"/>
                <w:sz w:val="20"/>
                <w:szCs w:val="20"/>
                <w:lang w:val="en-GB"/>
              </w:rPr>
            </w:pPr>
          </w:p>
          <w:p w14:paraId="4C7FA482" w14:textId="5437E707" w:rsidR="00DA71F8" w:rsidRPr="00E811DB" w:rsidRDefault="00DA71F8" w:rsidP="00823608">
            <w:pPr>
              <w:pStyle w:val="ListParagraph"/>
              <w:numPr>
                <w:ilvl w:val="0"/>
                <w:numId w:val="20"/>
              </w:numPr>
              <w:spacing w:after="0" w:line="240" w:lineRule="auto"/>
              <w:jc w:val="both"/>
              <w:rPr>
                <w:rFonts w:ascii="Arial" w:hAnsi="Arial" w:cs="Arial"/>
                <w:sz w:val="20"/>
                <w:szCs w:val="20"/>
                <w:lang w:val="en-GB"/>
              </w:rPr>
            </w:pPr>
            <w:r w:rsidRPr="00E811DB">
              <w:rPr>
                <w:rFonts w:ascii="Arial" w:hAnsi="Arial" w:cs="Arial"/>
                <w:b/>
                <w:sz w:val="20"/>
                <w:szCs w:val="20"/>
                <w:lang w:val="en-GB"/>
              </w:rPr>
              <w:t>Policy de-risking instruments</w:t>
            </w:r>
            <w:r w:rsidRPr="00E811DB">
              <w:rPr>
                <w:rFonts w:ascii="Arial" w:hAnsi="Arial" w:cs="Arial"/>
                <w:sz w:val="20"/>
                <w:szCs w:val="20"/>
                <w:lang w:val="en-GB"/>
              </w:rPr>
              <w:t xml:space="preserve"> refer to public interventions </w:t>
            </w:r>
            <w:r w:rsidR="003C460D" w:rsidRPr="00E811DB">
              <w:rPr>
                <w:rFonts w:ascii="Arial" w:hAnsi="Arial" w:cs="Arial"/>
                <w:sz w:val="20"/>
                <w:szCs w:val="20"/>
                <w:lang w:val="en-GB"/>
              </w:rPr>
              <w:t xml:space="preserve">that </w:t>
            </w:r>
            <w:r w:rsidRPr="00E811DB">
              <w:rPr>
                <w:rFonts w:ascii="Arial" w:hAnsi="Arial" w:cs="Arial"/>
                <w:i/>
                <w:sz w:val="20"/>
                <w:szCs w:val="20"/>
                <w:lang w:val="en-GB"/>
              </w:rPr>
              <w:t>reduce</w:t>
            </w:r>
            <w:r w:rsidRPr="00E811DB">
              <w:rPr>
                <w:rFonts w:ascii="Arial" w:hAnsi="Arial" w:cs="Arial"/>
                <w:sz w:val="20"/>
                <w:szCs w:val="20"/>
                <w:lang w:val="en-GB"/>
              </w:rPr>
              <w:t xml:space="preserve"> risk, by removing the underlying barriers that create investment risk. Policy de-risking measures are typically in the form of new government policies, regulations and/or programmes. An example of policy de-risking could be the introduction of standards in energy efficiency materials for building retrofits. </w:t>
            </w:r>
          </w:p>
          <w:p w14:paraId="57D6E132" w14:textId="77777777" w:rsidR="00DA71F8" w:rsidRPr="00E811DB" w:rsidRDefault="00DA71F8" w:rsidP="00823608">
            <w:pPr>
              <w:pStyle w:val="ListParagraph"/>
              <w:numPr>
                <w:ilvl w:val="0"/>
                <w:numId w:val="20"/>
              </w:numPr>
              <w:spacing w:after="0" w:line="240" w:lineRule="auto"/>
              <w:jc w:val="both"/>
              <w:rPr>
                <w:rFonts w:ascii="Arial" w:hAnsi="Arial" w:cs="Arial"/>
                <w:sz w:val="20"/>
                <w:szCs w:val="20"/>
                <w:lang w:val="en-GB"/>
              </w:rPr>
            </w:pPr>
            <w:r w:rsidRPr="00E811DB">
              <w:rPr>
                <w:rFonts w:ascii="Arial" w:hAnsi="Arial" w:cs="Arial"/>
                <w:b/>
                <w:sz w:val="20"/>
                <w:szCs w:val="20"/>
                <w:lang w:val="en-GB"/>
              </w:rPr>
              <w:t>Financial de-risking instruments</w:t>
            </w:r>
            <w:r w:rsidRPr="00E811DB">
              <w:rPr>
                <w:rFonts w:ascii="Arial" w:hAnsi="Arial" w:cs="Arial"/>
                <w:sz w:val="20"/>
                <w:szCs w:val="20"/>
                <w:lang w:val="en-GB"/>
              </w:rPr>
              <w:t xml:space="preserve"> refer to public interventions that </w:t>
            </w:r>
            <w:r w:rsidRPr="00E811DB">
              <w:rPr>
                <w:rFonts w:ascii="Arial" w:hAnsi="Arial" w:cs="Arial"/>
                <w:i/>
                <w:sz w:val="20"/>
                <w:szCs w:val="20"/>
                <w:lang w:val="en-GB"/>
              </w:rPr>
              <w:t>transfer</w:t>
            </w:r>
            <w:r w:rsidRPr="00E811DB">
              <w:rPr>
                <w:rFonts w:ascii="Arial" w:hAnsi="Arial" w:cs="Arial"/>
                <w:sz w:val="20"/>
                <w:szCs w:val="20"/>
                <w:lang w:val="en-GB"/>
              </w:rPr>
              <w:t xml:space="preserve"> the financial impact of investment risks from the private sector to the public sector. These are typically financial products offered by development banks. An example could be a loan guarantee from a development bank, in order for the commercial bank to lend to building owners to perform energy efficient measures. </w:t>
            </w:r>
          </w:p>
          <w:p w14:paraId="698A306D" w14:textId="7FA6E0BD" w:rsidR="00DA71F8" w:rsidRPr="00E811DB" w:rsidRDefault="00DA71F8" w:rsidP="00823608">
            <w:pPr>
              <w:pStyle w:val="ListParagraph"/>
              <w:numPr>
                <w:ilvl w:val="0"/>
                <w:numId w:val="20"/>
              </w:numPr>
              <w:spacing w:after="0" w:line="240" w:lineRule="auto"/>
              <w:jc w:val="both"/>
              <w:rPr>
                <w:rFonts w:ascii="Arial" w:hAnsi="Arial" w:cs="Arial"/>
                <w:sz w:val="20"/>
                <w:szCs w:val="20"/>
                <w:lang w:val="en-GB"/>
              </w:rPr>
            </w:pPr>
            <w:r w:rsidRPr="00E811DB">
              <w:rPr>
                <w:rFonts w:ascii="Arial" w:hAnsi="Arial" w:cs="Arial"/>
                <w:sz w:val="20"/>
                <w:szCs w:val="20"/>
                <w:lang w:val="en-GB"/>
              </w:rPr>
              <w:t>Recognising that not all risks can be reduced through policy de</w:t>
            </w:r>
            <w:r w:rsidR="003C460D" w:rsidRPr="00E811DB">
              <w:rPr>
                <w:rFonts w:ascii="Arial" w:hAnsi="Arial" w:cs="Arial"/>
                <w:sz w:val="20"/>
                <w:szCs w:val="20"/>
                <w:lang w:val="en-GB"/>
              </w:rPr>
              <w:t>-</w:t>
            </w:r>
            <w:r w:rsidRPr="00E811DB">
              <w:rPr>
                <w:rFonts w:ascii="Arial" w:hAnsi="Arial" w:cs="Arial"/>
                <w:sz w:val="20"/>
                <w:szCs w:val="20"/>
                <w:lang w:val="en-GB"/>
              </w:rPr>
              <w:t>risking or transferred through financial de</w:t>
            </w:r>
            <w:r w:rsidR="003C460D" w:rsidRPr="00E811DB">
              <w:rPr>
                <w:rFonts w:ascii="Arial" w:hAnsi="Arial" w:cs="Arial"/>
                <w:sz w:val="20"/>
                <w:szCs w:val="20"/>
                <w:lang w:val="en-GB"/>
              </w:rPr>
              <w:t>-</w:t>
            </w:r>
            <w:r w:rsidRPr="00E811DB">
              <w:rPr>
                <w:rFonts w:ascii="Arial" w:hAnsi="Arial" w:cs="Arial"/>
                <w:sz w:val="20"/>
                <w:szCs w:val="20"/>
                <w:lang w:val="en-GB"/>
              </w:rPr>
              <w:t xml:space="preserve">risking, efforts to reduce risks can be supplemented by </w:t>
            </w:r>
            <w:r w:rsidRPr="00E811DB">
              <w:rPr>
                <w:rFonts w:ascii="Arial" w:hAnsi="Arial" w:cs="Arial"/>
                <w:b/>
                <w:sz w:val="20"/>
                <w:szCs w:val="20"/>
                <w:lang w:val="en-GB"/>
              </w:rPr>
              <w:t>financial incentives</w:t>
            </w:r>
            <w:r w:rsidRPr="00E811DB">
              <w:rPr>
                <w:rFonts w:ascii="Arial" w:hAnsi="Arial" w:cs="Arial"/>
                <w:sz w:val="20"/>
                <w:szCs w:val="20"/>
                <w:lang w:val="en-GB"/>
              </w:rPr>
              <w:t xml:space="preserve"> to </w:t>
            </w:r>
            <w:r w:rsidRPr="00E811DB">
              <w:rPr>
                <w:rFonts w:ascii="Arial" w:hAnsi="Arial" w:cs="Arial"/>
                <w:i/>
                <w:sz w:val="20"/>
                <w:szCs w:val="20"/>
                <w:lang w:val="en-GB"/>
              </w:rPr>
              <w:t>compensate</w:t>
            </w:r>
            <w:r w:rsidRPr="00E811DB">
              <w:rPr>
                <w:rFonts w:ascii="Arial" w:hAnsi="Arial" w:cs="Arial"/>
                <w:sz w:val="20"/>
                <w:szCs w:val="20"/>
                <w:lang w:val="en-GB"/>
              </w:rPr>
              <w:t xml:space="preserve"> for residual risks and thereby to increase returns. An example could be a targeted financia</w:t>
            </w:r>
            <w:r w:rsidR="00264BAF" w:rsidRPr="00E811DB">
              <w:rPr>
                <w:rFonts w:ascii="Arial" w:hAnsi="Arial" w:cs="Arial"/>
                <w:sz w:val="20"/>
                <w:szCs w:val="20"/>
                <w:lang w:val="en-GB"/>
              </w:rPr>
              <w:t xml:space="preserve">l </w:t>
            </w:r>
            <w:r w:rsidRPr="00E811DB">
              <w:rPr>
                <w:rFonts w:ascii="Arial" w:hAnsi="Arial" w:cs="Arial"/>
                <w:sz w:val="20"/>
                <w:szCs w:val="20"/>
                <w:lang w:val="en-GB"/>
              </w:rPr>
              <w:t xml:space="preserve">subsidy for certain household categories undergoing energy efficient upgrades. </w:t>
            </w:r>
          </w:p>
          <w:p w14:paraId="7DB1E82E" w14:textId="77777777" w:rsidR="00DA71F8" w:rsidRPr="00DA71F8" w:rsidRDefault="00DA71F8" w:rsidP="00DA71F8">
            <w:pPr>
              <w:spacing w:after="0" w:line="240" w:lineRule="auto"/>
              <w:jc w:val="both"/>
              <w:rPr>
                <w:rFonts w:ascii="Arial" w:hAnsi="Arial" w:cs="Arial"/>
                <w:sz w:val="20"/>
                <w:szCs w:val="20"/>
                <w:lang w:val="en-GB"/>
              </w:rPr>
            </w:pPr>
          </w:p>
          <w:p w14:paraId="3B4BC140" w14:textId="6B6E03BA" w:rsidR="00AD22AF" w:rsidRPr="005A43F6" w:rsidRDefault="00AD22AF" w:rsidP="00823608">
            <w:pPr>
              <w:pStyle w:val="ListParagraph"/>
              <w:numPr>
                <w:ilvl w:val="0"/>
                <w:numId w:val="11"/>
              </w:numPr>
              <w:spacing w:after="0" w:line="240" w:lineRule="auto"/>
              <w:ind w:left="360"/>
              <w:jc w:val="both"/>
              <w:rPr>
                <w:rFonts w:ascii="Arial" w:hAnsi="Arial" w:cs="Arial"/>
                <w:sz w:val="20"/>
                <w:szCs w:val="20"/>
                <w:lang w:val="en-GB"/>
              </w:rPr>
            </w:pPr>
            <w:r w:rsidRPr="005A43F6">
              <w:rPr>
                <w:rFonts w:ascii="Arial" w:hAnsi="Arial" w:cs="Arial"/>
                <w:sz w:val="20"/>
                <w:szCs w:val="20"/>
                <w:lang w:val="en-GB"/>
              </w:rPr>
              <w:t>Investments in energy efficiency building retrofits face different risks and barriers for each building category. The main building categories targeted in this project will be public buildings (schools, hospitals, municipal</w:t>
            </w:r>
            <w:r w:rsidR="007E2CBC" w:rsidRPr="005A43F6">
              <w:rPr>
                <w:rFonts w:ascii="Arial" w:hAnsi="Arial" w:cs="Arial"/>
                <w:sz w:val="20"/>
                <w:szCs w:val="20"/>
                <w:lang w:val="en-GB"/>
              </w:rPr>
              <w:t xml:space="preserve"> </w:t>
            </w:r>
            <w:r w:rsidRPr="005A43F6">
              <w:rPr>
                <w:rFonts w:ascii="Arial" w:hAnsi="Arial" w:cs="Arial"/>
                <w:sz w:val="20"/>
                <w:szCs w:val="20"/>
                <w:lang w:val="en-GB"/>
              </w:rPr>
              <w:t>/</w:t>
            </w:r>
            <w:r w:rsidR="007E2CBC" w:rsidRPr="005A43F6">
              <w:rPr>
                <w:rFonts w:ascii="Arial" w:hAnsi="Arial" w:cs="Arial"/>
                <w:sz w:val="20"/>
                <w:szCs w:val="20"/>
                <w:lang w:val="en-GB"/>
              </w:rPr>
              <w:t xml:space="preserve"> </w:t>
            </w:r>
            <w:r w:rsidRPr="005A43F6">
              <w:rPr>
                <w:rFonts w:ascii="Arial" w:hAnsi="Arial" w:cs="Arial"/>
                <w:sz w:val="20"/>
                <w:szCs w:val="20"/>
                <w:lang w:val="en-GB"/>
              </w:rPr>
              <w:t xml:space="preserve">government offices) and, in the residential sector, individual houses and multi-owner apartment buildings. </w:t>
            </w:r>
            <w:r w:rsidR="00F062F6" w:rsidRPr="005A43F6">
              <w:rPr>
                <w:rFonts w:ascii="Arial" w:hAnsi="Arial" w:cs="Arial"/>
                <w:sz w:val="20"/>
                <w:szCs w:val="20"/>
                <w:lang w:val="en-GB"/>
              </w:rPr>
              <w:t xml:space="preserve">These categories have been selected for </w:t>
            </w:r>
            <w:r w:rsidR="00ED0DE8" w:rsidRPr="005A43F6">
              <w:rPr>
                <w:rFonts w:ascii="Arial" w:hAnsi="Arial" w:cs="Arial"/>
                <w:sz w:val="20"/>
                <w:szCs w:val="20"/>
                <w:lang w:val="en-GB"/>
              </w:rPr>
              <w:t xml:space="preserve">this </w:t>
            </w:r>
            <w:r w:rsidR="007E2CBC" w:rsidRPr="005A43F6">
              <w:rPr>
                <w:rFonts w:ascii="Arial" w:hAnsi="Arial" w:cs="Arial"/>
                <w:sz w:val="20"/>
                <w:szCs w:val="20"/>
                <w:lang w:val="en-GB"/>
              </w:rPr>
              <w:t xml:space="preserve">project due, </w:t>
            </w:r>
            <w:r w:rsidR="00ED0DE8" w:rsidRPr="005A43F6">
              <w:rPr>
                <w:rFonts w:ascii="Arial" w:hAnsi="Arial" w:cs="Arial"/>
                <w:sz w:val="20"/>
                <w:szCs w:val="20"/>
                <w:lang w:val="en-GB"/>
              </w:rPr>
              <w:t>on the one hand</w:t>
            </w:r>
            <w:r w:rsidR="007E2CBC" w:rsidRPr="005A43F6">
              <w:rPr>
                <w:rFonts w:ascii="Arial" w:hAnsi="Arial" w:cs="Arial"/>
                <w:sz w:val="20"/>
                <w:szCs w:val="20"/>
                <w:lang w:val="en-GB"/>
              </w:rPr>
              <w:t>,</w:t>
            </w:r>
            <w:r w:rsidR="00ED0DE8" w:rsidRPr="005A43F6">
              <w:rPr>
                <w:rFonts w:ascii="Arial" w:hAnsi="Arial" w:cs="Arial"/>
                <w:sz w:val="20"/>
                <w:szCs w:val="20"/>
                <w:lang w:val="en-GB"/>
              </w:rPr>
              <w:t xml:space="preserve"> to the specific barriers they face in investing in EE retrofits, </w:t>
            </w:r>
            <w:r w:rsidR="007E2CBC" w:rsidRPr="005A43F6">
              <w:rPr>
                <w:rFonts w:ascii="Arial" w:hAnsi="Arial" w:cs="Arial"/>
                <w:sz w:val="20"/>
                <w:szCs w:val="20"/>
                <w:lang w:val="en-GB"/>
              </w:rPr>
              <w:t xml:space="preserve">the </w:t>
            </w:r>
            <w:r w:rsidR="00ED0DE8" w:rsidRPr="005A43F6">
              <w:rPr>
                <w:rFonts w:ascii="Arial" w:hAnsi="Arial" w:cs="Arial"/>
                <w:sz w:val="20"/>
                <w:szCs w:val="20"/>
                <w:lang w:val="en-GB"/>
              </w:rPr>
              <w:t xml:space="preserve">removal of which will increase the paradigm shift potential of the </w:t>
            </w:r>
            <w:r w:rsidR="007E2CBC" w:rsidRPr="005A43F6">
              <w:rPr>
                <w:rFonts w:ascii="Arial" w:hAnsi="Arial" w:cs="Arial"/>
                <w:sz w:val="20"/>
                <w:szCs w:val="20"/>
                <w:lang w:val="en-GB"/>
              </w:rPr>
              <w:t>project; and, o</w:t>
            </w:r>
            <w:r w:rsidR="00ED0DE8" w:rsidRPr="005A43F6">
              <w:rPr>
                <w:rFonts w:ascii="Arial" w:hAnsi="Arial" w:cs="Arial"/>
                <w:sz w:val="20"/>
                <w:szCs w:val="20"/>
                <w:lang w:val="en-GB"/>
              </w:rPr>
              <w:t xml:space="preserve">n the other hand, </w:t>
            </w:r>
            <w:r w:rsidR="007E2CBC" w:rsidRPr="005A43F6">
              <w:rPr>
                <w:rFonts w:ascii="Arial" w:hAnsi="Arial" w:cs="Arial"/>
                <w:sz w:val="20"/>
                <w:szCs w:val="20"/>
                <w:lang w:val="en-GB"/>
              </w:rPr>
              <w:t xml:space="preserve">because </w:t>
            </w:r>
            <w:r w:rsidR="00ED0DE8" w:rsidRPr="005A43F6">
              <w:rPr>
                <w:rFonts w:ascii="Arial" w:hAnsi="Arial" w:cs="Arial"/>
                <w:sz w:val="20"/>
                <w:szCs w:val="20"/>
                <w:lang w:val="en-GB"/>
              </w:rPr>
              <w:t xml:space="preserve">the target population will include vulnerable groups such as low-income </w:t>
            </w:r>
            <w:r w:rsidR="00ED0DE8" w:rsidRPr="00AA4B38">
              <w:rPr>
                <w:rFonts w:ascii="Arial" w:hAnsi="Arial" w:cs="Arial"/>
                <w:sz w:val="20"/>
                <w:szCs w:val="20"/>
                <w:lang w:val="en-GB"/>
              </w:rPr>
              <w:t xml:space="preserve">households. </w:t>
            </w:r>
            <w:r w:rsidR="002E0F01" w:rsidRPr="00AA4B38">
              <w:rPr>
                <w:rFonts w:ascii="Arial" w:hAnsi="Arial" w:cs="Arial"/>
                <w:sz w:val="20"/>
                <w:szCs w:val="20"/>
                <w:lang w:val="en-GB"/>
              </w:rPr>
              <w:t>Technically, the measures for residential buildings are thermal cladding of outer walls, window replacement, roof insulation, and the use of thermostatic valves with hydraulic balancing</w:t>
            </w:r>
            <w:r w:rsidR="00AA4B38" w:rsidRPr="00AA4B38">
              <w:rPr>
                <w:rFonts w:ascii="Arial" w:hAnsi="Arial" w:cs="Arial"/>
                <w:sz w:val="20"/>
                <w:szCs w:val="20"/>
                <w:lang w:val="en-GB"/>
              </w:rPr>
              <w:t>;</w:t>
            </w:r>
            <w:r w:rsidR="005A43F6" w:rsidRPr="00AA4B38">
              <w:rPr>
                <w:rFonts w:ascii="Arial" w:hAnsi="Arial" w:cs="Arial"/>
                <w:sz w:val="20"/>
                <w:szCs w:val="20"/>
                <w:lang w:val="en-GB"/>
              </w:rPr>
              <w:t xml:space="preserve"> for public buildings</w:t>
            </w:r>
            <w:r w:rsidR="00AA4B38" w:rsidRPr="00AA4B38">
              <w:rPr>
                <w:rFonts w:ascii="Arial" w:hAnsi="Arial" w:cs="Arial"/>
                <w:sz w:val="20"/>
                <w:szCs w:val="20"/>
                <w:lang w:val="en-GB"/>
              </w:rPr>
              <w:t>,</w:t>
            </w:r>
            <w:r w:rsidR="005A43F6" w:rsidRPr="00AA4B38">
              <w:rPr>
                <w:rFonts w:ascii="Arial" w:hAnsi="Arial" w:cs="Arial"/>
                <w:sz w:val="20"/>
                <w:szCs w:val="20"/>
                <w:lang w:val="en-GB"/>
              </w:rPr>
              <w:t xml:space="preserve"> measures </w:t>
            </w:r>
            <w:r w:rsidR="00AA4B38" w:rsidRPr="00AA4B38">
              <w:rPr>
                <w:rFonts w:ascii="Arial" w:hAnsi="Arial" w:cs="Arial"/>
                <w:sz w:val="20"/>
                <w:szCs w:val="20"/>
                <w:lang w:val="en-GB"/>
              </w:rPr>
              <w:t xml:space="preserve">will </w:t>
            </w:r>
            <w:r w:rsidR="005A43F6" w:rsidRPr="00AA4B38">
              <w:rPr>
                <w:rFonts w:ascii="Arial" w:hAnsi="Arial" w:cs="Arial"/>
                <w:sz w:val="20"/>
                <w:szCs w:val="20"/>
                <w:lang w:val="en-GB"/>
              </w:rPr>
              <w:t>include thermal insulation of walls, window replacement, roof insulation, new doors, efficient lighting (compact fluorescent or LED lighting), and the replacement of electrical heating systems with a natural gas heating systems (where demand-side measures are addressed)</w:t>
            </w:r>
            <w:r w:rsidR="00AE2BC8" w:rsidRPr="00AA4B38">
              <w:rPr>
                <w:rStyle w:val="FootnoteReference"/>
                <w:rFonts w:ascii="Arial" w:hAnsi="Arial" w:cs="Arial"/>
                <w:sz w:val="20"/>
                <w:szCs w:val="20"/>
                <w:lang w:val="en-GB"/>
              </w:rPr>
              <w:footnoteReference w:id="18"/>
            </w:r>
            <w:r w:rsidR="005A43F6" w:rsidRPr="00AA4B38">
              <w:rPr>
                <w:rFonts w:ascii="Arial" w:hAnsi="Arial" w:cs="Arial"/>
                <w:sz w:val="20"/>
                <w:szCs w:val="20"/>
                <w:lang w:val="en-GB"/>
              </w:rPr>
              <w:t>.</w:t>
            </w:r>
            <w:r w:rsidR="002E0F01" w:rsidRPr="00AA4B38">
              <w:rPr>
                <w:rFonts w:ascii="Arial" w:hAnsi="Arial" w:cs="Arial"/>
                <w:sz w:val="20"/>
                <w:szCs w:val="20"/>
                <w:lang w:val="en-GB"/>
              </w:rPr>
              <w:t xml:space="preserve"> </w:t>
            </w:r>
            <w:r w:rsidR="005A43F6" w:rsidRPr="00AA4B38">
              <w:rPr>
                <w:rFonts w:ascii="Arial" w:hAnsi="Arial" w:cs="Arial"/>
                <w:sz w:val="20"/>
                <w:szCs w:val="20"/>
                <w:lang w:val="en-GB"/>
              </w:rPr>
              <w:t xml:space="preserve">These measures reduce the need for heating or improve the efficiency of </w:t>
            </w:r>
            <w:r w:rsidR="00C16D4E" w:rsidRPr="00AA4B38">
              <w:rPr>
                <w:rFonts w:ascii="Arial" w:hAnsi="Arial" w:cs="Arial"/>
                <w:sz w:val="20"/>
                <w:szCs w:val="20"/>
                <w:lang w:val="en-GB"/>
              </w:rPr>
              <w:t>heating and lighting, thus saving energy and reducing GHG emissions</w:t>
            </w:r>
            <w:r w:rsidR="00BE289D" w:rsidRPr="00AA4B38">
              <w:rPr>
                <w:rFonts w:ascii="Arial" w:hAnsi="Arial" w:cs="Arial"/>
                <w:sz w:val="20"/>
                <w:szCs w:val="20"/>
                <w:lang w:val="en-GB"/>
              </w:rPr>
              <w:t xml:space="preserve"> by at least 50% compared to baseline.</w:t>
            </w:r>
            <w:r w:rsidR="00C16D4E">
              <w:rPr>
                <w:rFonts w:ascii="Arial" w:hAnsi="Arial" w:cs="Arial"/>
                <w:sz w:val="20"/>
                <w:szCs w:val="20"/>
                <w:lang w:val="en-GB"/>
              </w:rPr>
              <w:t xml:space="preserve"> </w:t>
            </w:r>
            <w:r w:rsidRPr="005A43F6">
              <w:rPr>
                <w:rFonts w:ascii="Arial" w:hAnsi="Arial" w:cs="Arial"/>
                <w:sz w:val="20"/>
                <w:szCs w:val="20"/>
                <w:lang w:val="en-GB"/>
              </w:rPr>
              <w:t>For each targeted building stock</w:t>
            </w:r>
            <w:r w:rsidR="007E2CBC" w:rsidRPr="005A43F6">
              <w:rPr>
                <w:rFonts w:ascii="Arial" w:hAnsi="Arial" w:cs="Arial"/>
                <w:sz w:val="20"/>
                <w:szCs w:val="20"/>
                <w:lang w:val="en-GB"/>
              </w:rPr>
              <w:t>,</w:t>
            </w:r>
            <w:r w:rsidRPr="005A43F6">
              <w:rPr>
                <w:rFonts w:ascii="Arial" w:hAnsi="Arial" w:cs="Arial"/>
                <w:sz w:val="20"/>
                <w:szCs w:val="20"/>
                <w:lang w:val="en-GB"/>
              </w:rPr>
              <w:t xml:space="preserve"> a package of relevant policy and financial de-risking instruments will be implemented to address the specific circumstances and barriers in the country and in the targeted building sub-sector. This specificity will create an easily scalable model for subsequent replication of energy efficiency retrofits and market growth.</w:t>
            </w:r>
            <w:r w:rsidR="00500C3F" w:rsidRPr="005A43F6">
              <w:rPr>
                <w:rFonts w:ascii="Arial" w:hAnsi="Arial" w:cs="Arial"/>
                <w:sz w:val="20"/>
                <w:szCs w:val="20"/>
                <w:lang w:val="en-GB"/>
              </w:rPr>
              <w:t xml:space="preserve"> </w:t>
            </w:r>
            <w:r w:rsidRPr="005A43F6">
              <w:rPr>
                <w:rFonts w:ascii="Arial" w:hAnsi="Arial" w:cs="Arial"/>
                <w:sz w:val="20"/>
                <w:szCs w:val="20"/>
                <w:lang w:val="en-GB"/>
              </w:rPr>
              <w:t>The activities of the project will be structu</w:t>
            </w:r>
            <w:r w:rsidR="00500C3F" w:rsidRPr="005A43F6">
              <w:rPr>
                <w:rFonts w:ascii="Arial" w:hAnsi="Arial" w:cs="Arial"/>
                <w:sz w:val="20"/>
                <w:szCs w:val="20"/>
                <w:lang w:val="en-GB"/>
              </w:rPr>
              <w:t>red around four main components.</w:t>
            </w:r>
          </w:p>
          <w:p w14:paraId="44E63DCC" w14:textId="77777777" w:rsidR="00500C3F" w:rsidRPr="00500C3F" w:rsidRDefault="00500C3F" w:rsidP="00500C3F">
            <w:pPr>
              <w:spacing w:after="0" w:line="240" w:lineRule="auto"/>
              <w:jc w:val="both"/>
              <w:rPr>
                <w:rFonts w:asciiTheme="minorBidi" w:hAnsiTheme="minorBidi"/>
                <w:sz w:val="20"/>
                <w:szCs w:val="20"/>
                <w:lang w:val="en-GB"/>
              </w:rPr>
            </w:pPr>
          </w:p>
          <w:p w14:paraId="7C3552BD" w14:textId="0B30BA8D" w:rsidR="00AD22AF" w:rsidRPr="00E16D4C" w:rsidRDefault="00AD22AF" w:rsidP="00823608">
            <w:pPr>
              <w:pStyle w:val="ListParagraph"/>
              <w:numPr>
                <w:ilvl w:val="0"/>
                <w:numId w:val="11"/>
              </w:numPr>
              <w:spacing w:after="0" w:line="240" w:lineRule="auto"/>
              <w:ind w:left="360"/>
              <w:jc w:val="both"/>
              <w:rPr>
                <w:rFonts w:ascii="Arial" w:hAnsi="Arial" w:cs="Arial"/>
                <w:sz w:val="20"/>
                <w:szCs w:val="20"/>
                <w:lang w:val="en-GB"/>
              </w:rPr>
            </w:pPr>
            <w:r w:rsidRPr="00500C3F">
              <w:rPr>
                <w:rFonts w:ascii="Arial" w:hAnsi="Arial" w:cs="Arial"/>
                <w:b/>
                <w:sz w:val="20"/>
                <w:szCs w:val="20"/>
              </w:rPr>
              <w:t>Component 1 – Establishment of building sector MRV and knowledge management</w:t>
            </w:r>
            <w:r w:rsidR="00500C3F" w:rsidRPr="00500C3F">
              <w:rPr>
                <w:rFonts w:ascii="Arial" w:hAnsi="Arial" w:cs="Arial"/>
                <w:sz w:val="20"/>
                <w:szCs w:val="20"/>
              </w:rPr>
              <w:t xml:space="preserve">. </w:t>
            </w:r>
            <w:r w:rsidRPr="00500C3F">
              <w:rPr>
                <w:rFonts w:ascii="Arial" w:hAnsi="Arial" w:cs="Arial"/>
                <w:sz w:val="20"/>
                <w:szCs w:val="20"/>
                <w:lang w:val="en-GB"/>
              </w:rPr>
              <w:t>Component 1 aims to establish robust MRV for the building sector to enable monitoring of energy use in buildings, prioritisation of buildings for energy efficiency retrofits, and quantification and monetisation of the resulting energy savings. Robust MRV is necessary to build the investment case for energy efficiency retrofits</w:t>
            </w:r>
            <w:r w:rsidR="008923C3" w:rsidRPr="00500C3F">
              <w:rPr>
                <w:rFonts w:ascii="Arial" w:hAnsi="Arial" w:cs="Arial"/>
                <w:sz w:val="20"/>
                <w:szCs w:val="20"/>
                <w:lang w:val="en-GB"/>
              </w:rPr>
              <w:t>.</w:t>
            </w:r>
            <w:r w:rsidR="00500C3F" w:rsidRPr="00500C3F">
              <w:rPr>
                <w:rFonts w:ascii="Arial" w:hAnsi="Arial" w:cs="Arial"/>
                <w:sz w:val="20"/>
                <w:szCs w:val="20"/>
                <w:lang w:val="en-GB"/>
              </w:rPr>
              <w:t xml:space="preserve"> </w:t>
            </w:r>
            <w:r w:rsidRPr="00500C3F">
              <w:rPr>
                <w:rFonts w:ascii="Arial" w:hAnsi="Arial" w:cs="Arial"/>
                <w:sz w:val="20"/>
                <w:szCs w:val="20"/>
                <w:lang w:val="en-GB"/>
              </w:rPr>
              <w:t xml:space="preserve">The </w:t>
            </w:r>
            <w:r w:rsidR="00533CFF" w:rsidRPr="00500C3F">
              <w:rPr>
                <w:rFonts w:ascii="Arial" w:hAnsi="Arial" w:cs="Arial"/>
                <w:sz w:val="20"/>
                <w:szCs w:val="20"/>
                <w:lang w:val="en-GB"/>
              </w:rPr>
              <w:t>p</w:t>
            </w:r>
            <w:r w:rsidRPr="00500C3F">
              <w:rPr>
                <w:rFonts w:ascii="Arial" w:hAnsi="Arial" w:cs="Arial"/>
                <w:sz w:val="20"/>
                <w:szCs w:val="20"/>
                <w:lang w:val="en-GB"/>
              </w:rPr>
              <w:t xml:space="preserve">roject will support </w:t>
            </w:r>
            <w:r w:rsidR="00533CFF" w:rsidRPr="00500C3F">
              <w:rPr>
                <w:rFonts w:ascii="Arial" w:hAnsi="Arial" w:cs="Arial"/>
                <w:sz w:val="20"/>
                <w:szCs w:val="20"/>
                <w:lang w:val="en-GB"/>
              </w:rPr>
              <w:t xml:space="preserve">the development of </w:t>
            </w:r>
            <w:r w:rsidRPr="00500C3F">
              <w:rPr>
                <w:rFonts w:ascii="Arial" w:hAnsi="Arial" w:cs="Arial"/>
                <w:sz w:val="20"/>
                <w:szCs w:val="20"/>
                <w:lang w:val="en-GB"/>
              </w:rPr>
              <w:t>a</w:t>
            </w:r>
            <w:r w:rsidR="00533CFF" w:rsidRPr="00500C3F">
              <w:rPr>
                <w:rFonts w:ascii="Arial" w:hAnsi="Arial" w:cs="Arial"/>
                <w:sz w:val="20"/>
                <w:szCs w:val="20"/>
                <w:lang w:val="en-GB"/>
              </w:rPr>
              <w:t>n</w:t>
            </w:r>
            <w:r w:rsidRPr="00500C3F">
              <w:rPr>
                <w:rFonts w:ascii="Arial" w:hAnsi="Arial" w:cs="Arial"/>
                <w:sz w:val="20"/>
                <w:szCs w:val="20"/>
                <w:lang w:val="en-GB"/>
              </w:rPr>
              <w:t xml:space="preserve"> MRV framework, including guidelines and methodologies and building on UNDP’s extensive experience with establishing Energy Management Information System</w:t>
            </w:r>
            <w:r w:rsidR="00533CFF" w:rsidRPr="00500C3F">
              <w:rPr>
                <w:rFonts w:ascii="Arial" w:hAnsi="Arial" w:cs="Arial"/>
                <w:sz w:val="20"/>
                <w:szCs w:val="20"/>
                <w:lang w:val="en-GB"/>
              </w:rPr>
              <w:t>s</w:t>
            </w:r>
            <w:r w:rsidRPr="00500C3F">
              <w:rPr>
                <w:rFonts w:ascii="Arial" w:hAnsi="Arial" w:cs="Arial"/>
                <w:sz w:val="20"/>
                <w:szCs w:val="20"/>
                <w:lang w:val="en-GB"/>
              </w:rPr>
              <w:t xml:space="preserve"> </w:t>
            </w:r>
            <w:r w:rsidRPr="00525F4B">
              <w:rPr>
                <w:rFonts w:ascii="Arial" w:hAnsi="Arial" w:cs="Arial"/>
                <w:sz w:val="20"/>
                <w:szCs w:val="20"/>
                <w:lang w:val="en-GB"/>
              </w:rPr>
              <w:t>(</w:t>
            </w:r>
            <w:r w:rsidRPr="00DE5DB3">
              <w:rPr>
                <w:rFonts w:ascii="Arial" w:hAnsi="Arial" w:cs="Arial"/>
                <w:sz w:val="20"/>
                <w:szCs w:val="20"/>
                <w:lang w:val="en-GB"/>
              </w:rPr>
              <w:t>EMIS)</w:t>
            </w:r>
            <w:r w:rsidR="00F856AE" w:rsidRPr="00DE5DB3">
              <w:rPr>
                <w:rStyle w:val="FootnoteReference"/>
                <w:rFonts w:ascii="Arial" w:hAnsi="Arial" w:cs="Arial"/>
                <w:sz w:val="20"/>
                <w:szCs w:val="20"/>
                <w:lang w:val="en-GB"/>
              </w:rPr>
              <w:footnoteReference w:id="19"/>
            </w:r>
            <w:r w:rsidRPr="00DE5DB3">
              <w:rPr>
                <w:rFonts w:ascii="Arial" w:hAnsi="Arial" w:cs="Arial"/>
                <w:sz w:val="20"/>
                <w:szCs w:val="20"/>
                <w:lang w:val="en-GB"/>
              </w:rPr>
              <w:t xml:space="preserve"> for buildings</w:t>
            </w:r>
            <w:r w:rsidRPr="00500C3F">
              <w:rPr>
                <w:rFonts w:ascii="Arial" w:hAnsi="Arial" w:cs="Arial"/>
                <w:sz w:val="20"/>
                <w:szCs w:val="20"/>
                <w:lang w:val="en-GB"/>
              </w:rPr>
              <w:t>.</w:t>
            </w:r>
            <w:r w:rsidRPr="00500C3F">
              <w:rPr>
                <w:rFonts w:ascii="Arial" w:hAnsi="Arial" w:cs="Arial"/>
                <w:sz w:val="20"/>
                <w:szCs w:val="20"/>
                <w:vertAlign w:val="superscript"/>
                <w:lang w:val="en-GB"/>
              </w:rPr>
              <w:footnoteReference w:id="20"/>
            </w:r>
            <w:r w:rsidRPr="00500C3F">
              <w:rPr>
                <w:rFonts w:ascii="Arial" w:hAnsi="Arial" w:cs="Arial"/>
                <w:sz w:val="20"/>
                <w:szCs w:val="20"/>
                <w:lang w:val="en-GB"/>
              </w:rPr>
              <w:t xml:space="preserve"> The project will then disseminate information on the cost</w:t>
            </w:r>
            <w:r w:rsidR="009D0927">
              <w:rPr>
                <w:rFonts w:ascii="Arial" w:hAnsi="Arial" w:cs="Arial"/>
                <w:sz w:val="20"/>
                <w:szCs w:val="20"/>
                <w:lang w:val="en-GB"/>
              </w:rPr>
              <w:t>-</w:t>
            </w:r>
            <w:r w:rsidRPr="00500C3F">
              <w:rPr>
                <w:rFonts w:ascii="Arial" w:hAnsi="Arial" w:cs="Arial"/>
                <w:sz w:val="20"/>
                <w:szCs w:val="20"/>
                <w:lang w:val="en-GB"/>
              </w:rPr>
              <w:t>saving potential of energy efficiency retrofits to commercial banks and potential borrowers via the project website and stakeholder workshops.</w:t>
            </w:r>
            <w:r w:rsidR="00500C3F" w:rsidRPr="00500C3F">
              <w:rPr>
                <w:rFonts w:ascii="Arial" w:hAnsi="Arial" w:cs="Arial"/>
                <w:sz w:val="20"/>
                <w:szCs w:val="20"/>
                <w:lang w:val="en-GB"/>
              </w:rPr>
              <w:t xml:space="preserve"> </w:t>
            </w:r>
            <w:r w:rsidRPr="00500C3F">
              <w:rPr>
                <w:rFonts w:ascii="Arial" w:hAnsi="Arial" w:cs="Arial"/>
                <w:sz w:val="20"/>
                <w:szCs w:val="20"/>
                <w:lang w:val="en-GB"/>
              </w:rPr>
              <w:t xml:space="preserve">This aim is </w:t>
            </w:r>
            <w:r w:rsidR="00533CFF" w:rsidRPr="00500C3F">
              <w:rPr>
                <w:rFonts w:ascii="Arial" w:hAnsi="Arial" w:cs="Arial"/>
                <w:sz w:val="20"/>
                <w:szCs w:val="20"/>
                <w:lang w:val="en-GB"/>
              </w:rPr>
              <w:t xml:space="preserve">strongly </w:t>
            </w:r>
            <w:r w:rsidRPr="00500C3F">
              <w:rPr>
                <w:rFonts w:ascii="Arial" w:hAnsi="Arial" w:cs="Arial"/>
                <w:sz w:val="20"/>
                <w:szCs w:val="20"/>
                <w:lang w:val="en-GB"/>
              </w:rPr>
              <w:t xml:space="preserve">supported by stakeholders in the field of energy efficiency in Armenia, who concluded recently at a roundtable meeting on models for supporting energy efficiency approaches in Armenia that finding and using a common set of strategic and powerful metrics for measuring results will be critical, both to communicating broadly on the </w:t>
            </w:r>
            <w:r w:rsidR="00533CFF" w:rsidRPr="00500C3F">
              <w:rPr>
                <w:rFonts w:ascii="Arial" w:hAnsi="Arial" w:cs="Arial"/>
                <w:sz w:val="20"/>
                <w:szCs w:val="20"/>
                <w:lang w:val="en-GB"/>
              </w:rPr>
              <w:t xml:space="preserve">financial </w:t>
            </w:r>
            <w:r w:rsidRPr="00500C3F">
              <w:rPr>
                <w:rFonts w:ascii="Arial" w:hAnsi="Arial" w:cs="Arial"/>
                <w:sz w:val="20"/>
                <w:szCs w:val="20"/>
                <w:lang w:val="en-GB"/>
              </w:rPr>
              <w:t xml:space="preserve">and development gains to be made from energy efficiency investments, and to </w:t>
            </w:r>
            <w:r w:rsidR="009D0927" w:rsidRPr="00500C3F">
              <w:rPr>
                <w:rFonts w:ascii="Arial" w:hAnsi="Arial" w:cs="Arial"/>
                <w:sz w:val="20"/>
                <w:szCs w:val="20"/>
                <w:lang w:val="en-GB"/>
              </w:rPr>
              <w:t>mobili</w:t>
            </w:r>
            <w:r w:rsidR="009D0927">
              <w:rPr>
                <w:rFonts w:ascii="Arial" w:hAnsi="Arial" w:cs="Arial"/>
                <w:sz w:val="20"/>
                <w:szCs w:val="20"/>
                <w:lang w:val="en-GB"/>
              </w:rPr>
              <w:t>s</w:t>
            </w:r>
            <w:r w:rsidR="009D0927" w:rsidRPr="00500C3F">
              <w:rPr>
                <w:rFonts w:ascii="Arial" w:hAnsi="Arial" w:cs="Arial"/>
                <w:sz w:val="20"/>
                <w:szCs w:val="20"/>
                <w:lang w:val="en-GB"/>
              </w:rPr>
              <w:t xml:space="preserve">ing </w:t>
            </w:r>
            <w:r w:rsidR="00533CFF" w:rsidRPr="00500C3F">
              <w:rPr>
                <w:rFonts w:ascii="Arial" w:hAnsi="Arial" w:cs="Arial"/>
                <w:sz w:val="20"/>
                <w:szCs w:val="20"/>
                <w:lang w:val="en-GB"/>
              </w:rPr>
              <w:t xml:space="preserve">additional </w:t>
            </w:r>
            <w:r w:rsidRPr="00500C3F">
              <w:rPr>
                <w:rFonts w:ascii="Arial" w:hAnsi="Arial" w:cs="Arial"/>
                <w:sz w:val="20"/>
                <w:szCs w:val="20"/>
                <w:lang w:val="en-GB"/>
              </w:rPr>
              <w:t>resources and support.</w:t>
            </w:r>
            <w:r w:rsidR="00500C3F" w:rsidRPr="00500C3F">
              <w:rPr>
                <w:rFonts w:ascii="Arial" w:hAnsi="Arial" w:cs="Arial"/>
                <w:sz w:val="20"/>
                <w:szCs w:val="20"/>
                <w:lang w:val="en-GB"/>
              </w:rPr>
              <w:t xml:space="preserve"> </w:t>
            </w:r>
            <w:r w:rsidRPr="00500C3F">
              <w:rPr>
                <w:rFonts w:ascii="Arial" w:hAnsi="Arial" w:cs="Arial"/>
                <w:sz w:val="20"/>
                <w:szCs w:val="20"/>
                <w:lang w:val="en-GB"/>
              </w:rPr>
              <w:t xml:space="preserve">The </w:t>
            </w:r>
            <w:r w:rsidR="009D0927">
              <w:rPr>
                <w:rFonts w:ascii="Arial" w:hAnsi="Arial" w:cs="Arial"/>
                <w:sz w:val="20"/>
                <w:szCs w:val="20"/>
                <w:lang w:val="en-GB"/>
              </w:rPr>
              <w:t>GCF p</w:t>
            </w:r>
            <w:r w:rsidR="009D0927" w:rsidRPr="00500C3F">
              <w:rPr>
                <w:rFonts w:ascii="Arial" w:hAnsi="Arial" w:cs="Arial"/>
                <w:sz w:val="20"/>
                <w:szCs w:val="20"/>
                <w:lang w:val="en-GB"/>
              </w:rPr>
              <w:t xml:space="preserve">roject </w:t>
            </w:r>
            <w:r w:rsidRPr="00500C3F">
              <w:rPr>
                <w:rFonts w:ascii="Arial" w:hAnsi="Arial" w:cs="Arial"/>
                <w:sz w:val="20"/>
                <w:szCs w:val="20"/>
                <w:lang w:val="en-GB"/>
              </w:rPr>
              <w:t xml:space="preserve">will contribute to the creation of knowledge and collective learning processes through promoting better information dissemination to </w:t>
            </w:r>
            <w:r w:rsidRPr="00E811DB">
              <w:rPr>
                <w:rFonts w:ascii="Arial" w:hAnsi="Arial" w:cs="Arial"/>
                <w:sz w:val="20"/>
                <w:szCs w:val="20"/>
                <w:lang w:val="en-GB"/>
              </w:rPr>
              <w:t>stakeholders</w:t>
            </w:r>
            <w:r w:rsidR="003E0CC9" w:rsidRPr="00E811DB">
              <w:rPr>
                <w:rFonts w:ascii="Arial" w:hAnsi="Arial" w:cs="Arial"/>
                <w:sz w:val="20"/>
                <w:szCs w:val="20"/>
                <w:lang w:val="en-GB"/>
              </w:rPr>
              <w:t>, including the private sector,</w:t>
            </w:r>
            <w:r w:rsidRPr="00E811DB">
              <w:rPr>
                <w:rFonts w:ascii="Arial" w:hAnsi="Arial" w:cs="Arial"/>
                <w:sz w:val="20"/>
                <w:szCs w:val="20"/>
                <w:lang w:val="en-GB"/>
              </w:rPr>
              <w:t xml:space="preserve"> and sharing lessons learned</w:t>
            </w:r>
            <w:r w:rsidRPr="00AA4B38">
              <w:rPr>
                <w:rFonts w:ascii="Arial" w:hAnsi="Arial" w:cs="Arial"/>
                <w:sz w:val="20"/>
                <w:szCs w:val="20"/>
                <w:lang w:val="en-GB"/>
              </w:rPr>
              <w:t>.</w:t>
            </w:r>
            <w:r w:rsidR="00500C3F" w:rsidRPr="00AA4B38">
              <w:rPr>
                <w:rFonts w:ascii="Arial" w:hAnsi="Arial" w:cs="Arial"/>
                <w:sz w:val="20"/>
                <w:szCs w:val="20"/>
                <w:lang w:val="en-GB"/>
              </w:rPr>
              <w:t xml:space="preserve"> </w:t>
            </w:r>
            <w:r w:rsidR="002553F5" w:rsidRPr="00AA4B38">
              <w:rPr>
                <w:rFonts w:ascii="Arial" w:hAnsi="Arial" w:cs="Arial"/>
                <w:sz w:val="20"/>
                <w:szCs w:val="20"/>
                <w:lang w:val="en-GB"/>
              </w:rPr>
              <w:t xml:space="preserve">Activities will be implemented / supported by private sector consulting companies and individual experts. </w:t>
            </w:r>
            <w:r w:rsidR="00E16D4C" w:rsidRPr="00AA4B38">
              <w:rPr>
                <w:rFonts w:ascii="Arial" w:hAnsi="Arial" w:cs="Arial"/>
                <w:sz w:val="20"/>
                <w:szCs w:val="20"/>
                <w:lang w:val="en-GB"/>
              </w:rPr>
              <w:t xml:space="preserve">The potential role of women in implementation of Component 1 is significant. Women can be agents of change in creating awareness on the benefits of EE investments.  According to </w:t>
            </w:r>
            <w:r w:rsidR="00AA4B38" w:rsidRPr="00AA4B38">
              <w:rPr>
                <w:rFonts w:ascii="Arial" w:hAnsi="Arial" w:cs="Arial"/>
                <w:sz w:val="20"/>
                <w:szCs w:val="20"/>
                <w:lang w:val="en-GB"/>
              </w:rPr>
              <w:t xml:space="preserve">the </w:t>
            </w:r>
            <w:r w:rsidR="00E16D4C" w:rsidRPr="00AA4B38">
              <w:rPr>
                <w:rFonts w:ascii="Arial" w:hAnsi="Arial" w:cs="Arial"/>
                <w:sz w:val="20"/>
                <w:szCs w:val="20"/>
                <w:lang w:val="en-GB"/>
              </w:rPr>
              <w:t xml:space="preserve">Armenia Country Gender Assessment (July 2015) of </w:t>
            </w:r>
            <w:r w:rsidR="00AA4B38" w:rsidRPr="00AA4B38">
              <w:rPr>
                <w:rFonts w:ascii="Arial" w:hAnsi="Arial" w:cs="Arial"/>
                <w:sz w:val="20"/>
                <w:szCs w:val="20"/>
                <w:lang w:val="en-GB"/>
              </w:rPr>
              <w:t>the Asian Development Bank</w:t>
            </w:r>
            <w:r w:rsidR="00E16D4C" w:rsidRPr="00AA4B38">
              <w:rPr>
                <w:rFonts w:ascii="Arial" w:hAnsi="Arial" w:cs="Arial"/>
                <w:sz w:val="20"/>
                <w:szCs w:val="20"/>
                <w:lang w:val="en-GB"/>
              </w:rPr>
              <w:t>, many women are interested in energy-efficient and renewable energy projects, and know examples of pilot projects that they thought successful</w:t>
            </w:r>
            <w:r w:rsidR="00E16D4C" w:rsidRPr="00AA4B38">
              <w:rPr>
                <w:rFonts w:ascii="Arial" w:hAnsi="Arial" w:cs="Arial"/>
                <w:vertAlign w:val="superscript"/>
                <w:lang w:val="en-GB"/>
              </w:rPr>
              <w:footnoteReference w:id="21"/>
            </w:r>
            <w:r w:rsidR="00E16D4C" w:rsidRPr="00AA4B38">
              <w:rPr>
                <w:rFonts w:ascii="Arial" w:hAnsi="Arial" w:cs="Arial"/>
                <w:sz w:val="20"/>
                <w:szCs w:val="20"/>
                <w:lang w:val="en-GB"/>
              </w:rPr>
              <w:t>. Indicators of women participation in this area will be monitored during implementation.</w:t>
            </w:r>
            <w:r w:rsidR="00E16D4C" w:rsidRPr="00E16D4C">
              <w:rPr>
                <w:rFonts w:ascii="Arial" w:hAnsi="Arial" w:cs="Arial"/>
                <w:sz w:val="20"/>
                <w:szCs w:val="20"/>
                <w:lang w:val="en-GB"/>
              </w:rPr>
              <w:t xml:space="preserve"> </w:t>
            </w:r>
            <w:r w:rsidRPr="00E16D4C">
              <w:rPr>
                <w:rFonts w:ascii="Arial" w:hAnsi="Arial" w:cs="Arial"/>
                <w:sz w:val="20"/>
                <w:szCs w:val="20"/>
                <w:lang w:val="en-GB"/>
              </w:rPr>
              <w:t xml:space="preserve">The desired outcome of Component 1 is </w:t>
            </w:r>
            <w:r w:rsidRPr="00E16D4C">
              <w:rPr>
                <w:rFonts w:ascii="Arial" w:hAnsi="Arial" w:cs="Arial"/>
                <w:i/>
                <w:sz w:val="20"/>
                <w:szCs w:val="20"/>
                <w:lang w:val="en-GB"/>
              </w:rPr>
              <w:t>Outcome 1: Robust MRV of GHG emissions from the building sector established</w:t>
            </w:r>
            <w:r w:rsidRPr="00E16D4C">
              <w:rPr>
                <w:rFonts w:ascii="Arial" w:hAnsi="Arial" w:cs="Arial"/>
                <w:sz w:val="20"/>
                <w:szCs w:val="20"/>
                <w:lang w:val="en-GB"/>
              </w:rPr>
              <w:t>. The outputs and activities that will contribute to achieving this outcome are described below.</w:t>
            </w:r>
          </w:p>
          <w:p w14:paraId="29DA7F60" w14:textId="77777777" w:rsidR="00500C3F" w:rsidRPr="00500C3F" w:rsidRDefault="00500C3F" w:rsidP="00A85528">
            <w:pPr>
              <w:pStyle w:val="ListParagraph"/>
              <w:spacing w:after="0" w:line="240" w:lineRule="auto"/>
              <w:ind w:left="360"/>
              <w:jc w:val="both"/>
              <w:rPr>
                <w:rFonts w:ascii="Arial" w:hAnsi="Arial" w:cs="Arial"/>
                <w:sz w:val="20"/>
                <w:szCs w:val="20"/>
              </w:rPr>
            </w:pPr>
          </w:p>
          <w:p w14:paraId="2CFD9972" w14:textId="1E47AD71" w:rsidR="00AD22AF" w:rsidRPr="00A85528" w:rsidRDefault="00AD22AF" w:rsidP="00823608">
            <w:pPr>
              <w:pStyle w:val="ListParagraph"/>
              <w:numPr>
                <w:ilvl w:val="0"/>
                <w:numId w:val="11"/>
              </w:numPr>
              <w:spacing w:after="0" w:line="240" w:lineRule="auto"/>
              <w:ind w:left="360"/>
              <w:jc w:val="both"/>
              <w:rPr>
                <w:rFonts w:ascii="Arial" w:eastAsia="Times New Roman" w:hAnsi="Arial" w:cs="Arial"/>
                <w:b/>
                <w:sz w:val="20"/>
                <w:szCs w:val="20"/>
                <w:lang w:val="en-GB"/>
              </w:rPr>
            </w:pPr>
            <w:r w:rsidRPr="00500C3F">
              <w:rPr>
                <w:rFonts w:ascii="Arial" w:eastAsia="Times New Roman" w:hAnsi="Arial" w:cs="Arial"/>
                <w:b/>
                <w:sz w:val="20"/>
                <w:szCs w:val="20"/>
                <w:lang w:val="en-GB"/>
              </w:rPr>
              <w:t>Output 1.1 MRV systems for the buildings sector in Armenia established</w:t>
            </w:r>
            <w:r w:rsidR="00500C3F" w:rsidRPr="00500C3F">
              <w:rPr>
                <w:rFonts w:ascii="Arial" w:eastAsia="Times New Roman" w:hAnsi="Arial" w:cs="Arial"/>
                <w:b/>
                <w:sz w:val="20"/>
                <w:szCs w:val="20"/>
                <w:lang w:val="en-GB"/>
              </w:rPr>
              <w:t xml:space="preserve">. </w:t>
            </w:r>
            <w:r w:rsidRPr="00500C3F">
              <w:rPr>
                <w:rFonts w:ascii="Arial" w:hAnsi="Arial" w:cs="Arial"/>
                <w:sz w:val="20"/>
                <w:szCs w:val="20"/>
                <w:lang w:val="en-GB"/>
              </w:rPr>
              <w:t>Under Component 1, technical assistance will be provided to market stakeholders in order to undertake MRV and report on energy savings. This technical assistance will include the following Activities:</w:t>
            </w:r>
          </w:p>
          <w:p w14:paraId="1580999B" w14:textId="77777777" w:rsidR="00A85528" w:rsidRPr="00A85528" w:rsidRDefault="00A85528" w:rsidP="00A85528">
            <w:pPr>
              <w:pStyle w:val="ListParagraph"/>
              <w:spacing w:after="0" w:line="240" w:lineRule="auto"/>
              <w:rPr>
                <w:rFonts w:ascii="Arial" w:eastAsia="Times New Roman" w:hAnsi="Arial" w:cs="Arial"/>
                <w:b/>
                <w:sz w:val="20"/>
                <w:szCs w:val="20"/>
                <w:lang w:val="en-GB"/>
              </w:rPr>
            </w:pPr>
          </w:p>
          <w:p w14:paraId="17F48514" w14:textId="2B1C955D" w:rsidR="00AD22AF" w:rsidRPr="00500C3F" w:rsidRDefault="00AD22AF" w:rsidP="00F856AE">
            <w:pPr>
              <w:spacing w:after="0" w:line="240" w:lineRule="auto"/>
              <w:ind w:left="900" w:hanging="540"/>
              <w:jc w:val="both"/>
              <w:rPr>
                <w:rFonts w:ascii="Arial" w:eastAsia="Times New Roman" w:hAnsi="Arial" w:cs="Arial"/>
                <w:sz w:val="20"/>
                <w:szCs w:val="20"/>
                <w:lang w:val="en-GB"/>
              </w:rPr>
            </w:pPr>
            <w:r w:rsidRPr="00500C3F">
              <w:rPr>
                <w:rFonts w:ascii="Arial" w:eastAsia="Times New Roman" w:hAnsi="Arial" w:cs="Arial"/>
                <w:sz w:val="20"/>
                <w:szCs w:val="20"/>
                <w:lang w:val="en-GB"/>
              </w:rPr>
              <w:t>1.1.</w:t>
            </w:r>
            <w:r w:rsidR="00825DBE" w:rsidRPr="00500C3F">
              <w:rPr>
                <w:rFonts w:ascii="Arial" w:eastAsia="Times New Roman" w:hAnsi="Arial" w:cs="Arial"/>
                <w:sz w:val="20"/>
                <w:szCs w:val="20"/>
                <w:lang w:val="en-GB"/>
              </w:rPr>
              <w:t>1</w:t>
            </w:r>
            <w:r w:rsidRPr="00500C3F">
              <w:rPr>
                <w:rFonts w:ascii="Arial" w:eastAsia="Times New Roman" w:hAnsi="Arial" w:cs="Arial"/>
                <w:sz w:val="20"/>
                <w:szCs w:val="20"/>
                <w:lang w:val="en-GB"/>
              </w:rPr>
              <w:t xml:space="preserve"> Develop</w:t>
            </w:r>
            <w:r w:rsidR="00533CFF" w:rsidRPr="00500C3F">
              <w:rPr>
                <w:rFonts w:ascii="Arial" w:eastAsia="Times New Roman" w:hAnsi="Arial" w:cs="Arial"/>
                <w:sz w:val="20"/>
                <w:szCs w:val="20"/>
                <w:lang w:val="en-GB"/>
              </w:rPr>
              <w:t>ment of</w:t>
            </w:r>
            <w:r w:rsidRPr="00500C3F">
              <w:rPr>
                <w:rFonts w:ascii="Arial" w:eastAsia="Times New Roman" w:hAnsi="Arial" w:cs="Arial"/>
                <w:sz w:val="20"/>
                <w:szCs w:val="20"/>
                <w:lang w:val="en-GB"/>
              </w:rPr>
              <w:t xml:space="preserve"> the MRV framework, including guidelines and monitoring methodologies for the various categories of buildings</w:t>
            </w:r>
            <w:r w:rsidR="00A85528">
              <w:rPr>
                <w:rFonts w:ascii="Arial" w:eastAsia="Times New Roman" w:hAnsi="Arial" w:cs="Arial"/>
                <w:sz w:val="20"/>
                <w:szCs w:val="20"/>
                <w:lang w:val="en-GB"/>
              </w:rPr>
              <w:t>.</w:t>
            </w:r>
          </w:p>
          <w:p w14:paraId="1AA221DD" w14:textId="77777777" w:rsidR="00AD22AF" w:rsidRDefault="00AD22AF" w:rsidP="00F856AE">
            <w:pPr>
              <w:spacing w:after="0" w:line="240" w:lineRule="auto"/>
              <w:ind w:left="900" w:hanging="540"/>
              <w:jc w:val="both"/>
              <w:rPr>
                <w:rFonts w:ascii="Arial" w:eastAsia="Times New Roman" w:hAnsi="Arial" w:cs="Arial"/>
                <w:sz w:val="20"/>
                <w:szCs w:val="20"/>
                <w:lang w:val="en-GB"/>
              </w:rPr>
            </w:pPr>
            <w:r w:rsidRPr="00500C3F">
              <w:rPr>
                <w:rFonts w:ascii="Arial" w:eastAsia="Times New Roman" w:hAnsi="Arial" w:cs="Arial"/>
                <w:sz w:val="20"/>
                <w:szCs w:val="20"/>
                <w:lang w:val="en-GB"/>
              </w:rPr>
              <w:t>1.1.</w:t>
            </w:r>
            <w:r w:rsidR="00825DBE" w:rsidRPr="00500C3F">
              <w:rPr>
                <w:rFonts w:ascii="Arial" w:eastAsia="Times New Roman" w:hAnsi="Arial" w:cs="Arial"/>
                <w:sz w:val="20"/>
                <w:szCs w:val="20"/>
                <w:lang w:val="en-GB"/>
              </w:rPr>
              <w:t>2</w:t>
            </w:r>
            <w:r w:rsidRPr="00500C3F">
              <w:rPr>
                <w:rFonts w:ascii="Arial" w:eastAsia="Times New Roman" w:hAnsi="Arial" w:cs="Arial"/>
                <w:sz w:val="20"/>
                <w:szCs w:val="20"/>
                <w:lang w:val="en-GB"/>
              </w:rPr>
              <w:t xml:space="preserve"> Support to full implementation of building EMIS in </w:t>
            </w:r>
            <w:r w:rsidR="00825DBE" w:rsidRPr="00500C3F">
              <w:rPr>
                <w:rFonts w:ascii="Arial" w:eastAsia="Times New Roman" w:hAnsi="Arial" w:cs="Arial"/>
                <w:sz w:val="20"/>
                <w:szCs w:val="20"/>
                <w:lang w:val="en-GB"/>
              </w:rPr>
              <w:t xml:space="preserve">selected </w:t>
            </w:r>
            <w:r w:rsidRPr="00500C3F">
              <w:rPr>
                <w:rFonts w:ascii="Arial" w:eastAsia="Times New Roman" w:hAnsi="Arial" w:cs="Arial"/>
                <w:sz w:val="20"/>
                <w:szCs w:val="20"/>
                <w:lang w:val="en-GB"/>
              </w:rPr>
              <w:t>buildings for demonstration and capacity building purposes</w:t>
            </w:r>
            <w:r w:rsidR="00500C3F">
              <w:rPr>
                <w:rFonts w:ascii="Arial" w:eastAsia="Times New Roman" w:hAnsi="Arial" w:cs="Arial"/>
                <w:sz w:val="20"/>
                <w:szCs w:val="20"/>
                <w:lang w:val="en-GB"/>
              </w:rPr>
              <w:t>.</w:t>
            </w:r>
          </w:p>
          <w:p w14:paraId="56EC03F8" w14:textId="77777777" w:rsidR="00500C3F" w:rsidRDefault="00500C3F" w:rsidP="00A85528">
            <w:pPr>
              <w:spacing w:after="0" w:line="240" w:lineRule="auto"/>
              <w:ind w:left="990" w:hanging="630"/>
              <w:jc w:val="both"/>
              <w:rPr>
                <w:rFonts w:ascii="Arial" w:eastAsia="Times New Roman" w:hAnsi="Arial" w:cs="Arial"/>
                <w:sz w:val="20"/>
                <w:szCs w:val="20"/>
                <w:lang w:val="en-GB"/>
              </w:rPr>
            </w:pPr>
          </w:p>
          <w:p w14:paraId="15663DE5" w14:textId="66AA693B" w:rsidR="00F7791C" w:rsidRPr="00AA4B38" w:rsidRDefault="00F7791C" w:rsidP="00AA4B38">
            <w:pPr>
              <w:spacing w:after="0" w:line="240" w:lineRule="auto"/>
              <w:ind w:left="990" w:hanging="630"/>
              <w:jc w:val="both"/>
              <w:rPr>
                <w:rFonts w:ascii="Arial" w:eastAsia="Times New Roman" w:hAnsi="Arial" w:cs="Arial"/>
                <w:b/>
                <w:sz w:val="20"/>
                <w:szCs w:val="20"/>
                <w:lang w:val="en-GB"/>
              </w:rPr>
            </w:pPr>
            <w:r w:rsidRPr="00AA4B38">
              <w:rPr>
                <w:rFonts w:ascii="Arial" w:eastAsia="Times New Roman" w:hAnsi="Arial" w:cs="Arial"/>
                <w:b/>
                <w:sz w:val="20"/>
                <w:szCs w:val="20"/>
                <w:lang w:val="en-GB"/>
              </w:rPr>
              <w:t>Results</w:t>
            </w:r>
            <w:r w:rsidR="00CB53E0" w:rsidRPr="00AA4B38">
              <w:rPr>
                <w:rFonts w:ascii="Arial" w:eastAsia="Times New Roman" w:hAnsi="Arial" w:cs="Arial"/>
                <w:b/>
                <w:sz w:val="20"/>
                <w:szCs w:val="20"/>
                <w:lang w:val="en-GB"/>
              </w:rPr>
              <w:t>:</w:t>
            </w:r>
          </w:p>
          <w:tbl>
            <w:tblPr>
              <w:tblStyle w:val="TableGrid"/>
              <w:tblW w:w="0" w:type="auto"/>
              <w:tblInd w:w="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8505"/>
            </w:tblGrid>
            <w:tr w:rsidR="00CB53E0" w:rsidRPr="00AA4B38" w14:paraId="6558E69F" w14:textId="77777777" w:rsidTr="00CB53E0">
              <w:tc>
                <w:tcPr>
                  <w:tcW w:w="1702" w:type="dxa"/>
                </w:tcPr>
                <w:p w14:paraId="2DE8895F" w14:textId="5F5F5397" w:rsidR="00CB53E0" w:rsidRPr="00AA4B38" w:rsidRDefault="00CB53E0"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Indicator:</w:t>
                  </w:r>
                </w:p>
              </w:tc>
              <w:tc>
                <w:tcPr>
                  <w:tcW w:w="8505" w:type="dxa"/>
                </w:tcPr>
                <w:p w14:paraId="4CEAC373" w14:textId="51249128" w:rsidR="00CB53E0" w:rsidRPr="00AA4B38" w:rsidRDefault="00CB53E0"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Development and coverage of MRV system and database</w:t>
                  </w:r>
                </w:p>
              </w:tc>
            </w:tr>
            <w:tr w:rsidR="00951751" w:rsidRPr="00AA4B38" w14:paraId="4848CC73" w14:textId="77777777" w:rsidTr="00CB53E0">
              <w:tc>
                <w:tcPr>
                  <w:tcW w:w="1702" w:type="dxa"/>
                </w:tcPr>
                <w:p w14:paraId="5950BF09" w14:textId="2BD829D3" w:rsidR="00951751" w:rsidRPr="00AA4B38" w:rsidRDefault="00951751"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Baseline:</w:t>
                  </w:r>
                </w:p>
              </w:tc>
              <w:tc>
                <w:tcPr>
                  <w:tcW w:w="8505" w:type="dxa"/>
                </w:tcPr>
                <w:p w14:paraId="09BD8FF8" w14:textId="1EC95986" w:rsidR="00951751" w:rsidRPr="00AA4B38" w:rsidRDefault="00951751"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N/A</w:t>
                  </w:r>
                </w:p>
              </w:tc>
            </w:tr>
            <w:tr w:rsidR="00CB53E0" w:rsidRPr="00AA4B38" w14:paraId="30263A77" w14:textId="77777777" w:rsidTr="00CB53E0">
              <w:tc>
                <w:tcPr>
                  <w:tcW w:w="1702" w:type="dxa"/>
                </w:tcPr>
                <w:p w14:paraId="1E94456B" w14:textId="6716B3FA" w:rsidR="00CB53E0" w:rsidRPr="00AA4B38" w:rsidRDefault="00CB53E0"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Mid-term target:</w:t>
                  </w:r>
                </w:p>
              </w:tc>
              <w:tc>
                <w:tcPr>
                  <w:tcW w:w="8505" w:type="dxa"/>
                </w:tcPr>
                <w:p w14:paraId="3937E3AD" w14:textId="10A93A7E" w:rsidR="00CB53E0" w:rsidRPr="00AA4B38" w:rsidRDefault="00CB53E0"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Developed &amp; in use for renovated buildings: full coverage of buildings retrofitted in this project</w:t>
                  </w:r>
                </w:p>
              </w:tc>
            </w:tr>
            <w:tr w:rsidR="00CB53E0" w14:paraId="315C7752" w14:textId="77777777" w:rsidTr="00CB53E0">
              <w:tc>
                <w:tcPr>
                  <w:tcW w:w="1702" w:type="dxa"/>
                </w:tcPr>
                <w:p w14:paraId="459DC02C" w14:textId="6D035BC7" w:rsidR="00CB53E0" w:rsidRPr="00AA4B38" w:rsidRDefault="00CB53E0"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Final target:</w:t>
                  </w:r>
                </w:p>
              </w:tc>
              <w:tc>
                <w:tcPr>
                  <w:tcW w:w="8505" w:type="dxa"/>
                </w:tcPr>
                <w:p w14:paraId="4FE222C3" w14:textId="549E7E47" w:rsidR="00CB53E0" w:rsidRDefault="00CB53E0"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Developed &amp; in use for renovated buildings: full coverages of buildings retrofitted in this project</w:t>
                  </w:r>
                </w:p>
              </w:tc>
            </w:tr>
          </w:tbl>
          <w:p w14:paraId="2E23D231" w14:textId="77777777" w:rsidR="00CB53E0" w:rsidRDefault="00CB53E0" w:rsidP="00A85528">
            <w:pPr>
              <w:spacing w:after="0" w:line="240" w:lineRule="auto"/>
              <w:ind w:left="990" w:hanging="630"/>
              <w:jc w:val="both"/>
              <w:rPr>
                <w:rFonts w:ascii="Arial" w:eastAsia="Times New Roman" w:hAnsi="Arial" w:cs="Arial"/>
                <w:sz w:val="20"/>
                <w:szCs w:val="20"/>
                <w:lang w:val="en-GB"/>
              </w:rPr>
            </w:pPr>
          </w:p>
          <w:p w14:paraId="19B3AFD3" w14:textId="67D4FEA9" w:rsidR="00AD22AF" w:rsidRPr="00BB57A3" w:rsidRDefault="00AD22AF" w:rsidP="00823608">
            <w:pPr>
              <w:pStyle w:val="ListParagraph"/>
              <w:numPr>
                <w:ilvl w:val="0"/>
                <w:numId w:val="11"/>
              </w:numPr>
              <w:spacing w:after="0" w:line="240" w:lineRule="auto"/>
              <w:ind w:left="360"/>
              <w:jc w:val="both"/>
              <w:rPr>
                <w:rFonts w:ascii="Arial" w:eastAsia="Times New Roman" w:hAnsi="Arial" w:cs="Arial"/>
                <w:b/>
                <w:sz w:val="20"/>
                <w:szCs w:val="20"/>
                <w:lang w:val="en-GB"/>
              </w:rPr>
            </w:pPr>
            <w:r w:rsidRPr="00500C3F">
              <w:rPr>
                <w:rFonts w:ascii="Arial" w:eastAsia="Times New Roman" w:hAnsi="Arial" w:cs="Arial"/>
                <w:b/>
                <w:sz w:val="20"/>
                <w:szCs w:val="20"/>
                <w:lang w:val="en-GB"/>
              </w:rPr>
              <w:t xml:space="preserve">Output 1.2 Knowledge management and MRV </w:t>
            </w:r>
            <w:r w:rsidR="00A85528">
              <w:rPr>
                <w:rFonts w:ascii="Arial" w:eastAsia="Times New Roman" w:hAnsi="Arial" w:cs="Arial"/>
                <w:b/>
                <w:sz w:val="20"/>
                <w:szCs w:val="20"/>
                <w:lang w:val="en-GB"/>
              </w:rPr>
              <w:t>i</w:t>
            </w:r>
            <w:r w:rsidRPr="00500C3F">
              <w:rPr>
                <w:rFonts w:ascii="Arial" w:eastAsia="Times New Roman" w:hAnsi="Arial" w:cs="Arial"/>
                <w:b/>
                <w:sz w:val="20"/>
                <w:szCs w:val="20"/>
                <w:lang w:val="en-GB"/>
              </w:rPr>
              <w:t>nformation disseminated</w:t>
            </w:r>
            <w:r w:rsidR="00500C3F" w:rsidRPr="00500C3F">
              <w:rPr>
                <w:rFonts w:ascii="Arial" w:eastAsia="Times New Roman" w:hAnsi="Arial" w:cs="Arial"/>
                <w:b/>
                <w:sz w:val="20"/>
                <w:szCs w:val="20"/>
                <w:lang w:val="en-GB"/>
              </w:rPr>
              <w:t xml:space="preserve">. </w:t>
            </w:r>
            <w:r w:rsidRPr="00500C3F">
              <w:rPr>
                <w:rFonts w:ascii="Arial" w:hAnsi="Arial" w:cs="Arial"/>
                <w:sz w:val="20"/>
                <w:szCs w:val="20"/>
                <w:lang w:val="en-GB"/>
              </w:rPr>
              <w:t>Disseminati</w:t>
            </w:r>
            <w:r w:rsidR="00533CFF" w:rsidRPr="00500C3F">
              <w:rPr>
                <w:rFonts w:ascii="Arial" w:hAnsi="Arial" w:cs="Arial"/>
                <w:sz w:val="20"/>
                <w:szCs w:val="20"/>
                <w:lang w:val="en-GB"/>
              </w:rPr>
              <w:t>o</w:t>
            </w:r>
            <w:r w:rsidRPr="00500C3F">
              <w:rPr>
                <w:rFonts w:ascii="Arial" w:hAnsi="Arial" w:cs="Arial"/>
                <w:sz w:val="20"/>
                <w:szCs w:val="20"/>
                <w:lang w:val="en-GB"/>
              </w:rPr>
              <w:t>n</w:t>
            </w:r>
            <w:r w:rsidR="00533CFF" w:rsidRPr="00500C3F">
              <w:rPr>
                <w:rFonts w:ascii="Arial" w:hAnsi="Arial" w:cs="Arial"/>
                <w:sz w:val="20"/>
                <w:szCs w:val="20"/>
                <w:lang w:val="en-GB"/>
              </w:rPr>
              <w:t xml:space="preserve"> of</w:t>
            </w:r>
            <w:r w:rsidRPr="00500C3F">
              <w:rPr>
                <w:rFonts w:ascii="Arial" w:hAnsi="Arial" w:cs="Arial"/>
                <w:sz w:val="20"/>
                <w:szCs w:val="20"/>
                <w:lang w:val="en-GB"/>
              </w:rPr>
              <w:t xml:space="preserve"> information, including that gained from EMIS for buildings</w:t>
            </w:r>
            <w:r w:rsidR="00A85528">
              <w:rPr>
                <w:rFonts w:ascii="Arial" w:hAnsi="Arial" w:cs="Arial"/>
                <w:sz w:val="20"/>
                <w:szCs w:val="20"/>
                <w:lang w:val="en-GB"/>
              </w:rPr>
              <w:t>,</w:t>
            </w:r>
            <w:r w:rsidRPr="00500C3F">
              <w:rPr>
                <w:rFonts w:ascii="Arial" w:hAnsi="Arial" w:cs="Arial"/>
                <w:sz w:val="20"/>
                <w:szCs w:val="20"/>
                <w:lang w:val="en-GB"/>
              </w:rPr>
              <w:t xml:space="preserve"> will help to </w:t>
            </w:r>
            <w:r w:rsidR="00533CFF" w:rsidRPr="00500C3F">
              <w:rPr>
                <w:rFonts w:ascii="Arial" w:hAnsi="Arial" w:cs="Arial"/>
                <w:sz w:val="20"/>
                <w:szCs w:val="20"/>
                <w:lang w:val="en-GB"/>
              </w:rPr>
              <w:t xml:space="preserve">establish </w:t>
            </w:r>
            <w:r w:rsidRPr="00500C3F">
              <w:rPr>
                <w:rFonts w:ascii="Arial" w:hAnsi="Arial" w:cs="Arial"/>
                <w:sz w:val="20"/>
                <w:szCs w:val="20"/>
                <w:lang w:val="en-GB"/>
              </w:rPr>
              <w:t>the business case for energy efficiency building retrofits</w:t>
            </w:r>
            <w:r w:rsidR="0088091F">
              <w:rPr>
                <w:rFonts w:ascii="Arial" w:hAnsi="Arial" w:cs="Arial"/>
                <w:sz w:val="20"/>
                <w:szCs w:val="20"/>
                <w:lang w:val="en-GB"/>
              </w:rPr>
              <w:t>:</w:t>
            </w:r>
            <w:r w:rsidR="009208B7" w:rsidRPr="00500C3F">
              <w:rPr>
                <w:rFonts w:ascii="Arial" w:hAnsi="Arial" w:cs="Arial"/>
                <w:sz w:val="20"/>
                <w:szCs w:val="20"/>
                <w:lang w:val="en-GB"/>
              </w:rPr>
              <w:t xml:space="preserve"> i.e</w:t>
            </w:r>
            <w:r w:rsidR="0088091F">
              <w:rPr>
                <w:rFonts w:ascii="Arial" w:hAnsi="Arial" w:cs="Arial"/>
                <w:sz w:val="20"/>
                <w:szCs w:val="20"/>
                <w:lang w:val="en-GB"/>
              </w:rPr>
              <w:t>.</w:t>
            </w:r>
            <w:r w:rsidR="009208B7" w:rsidRPr="00500C3F">
              <w:rPr>
                <w:rFonts w:ascii="Arial" w:hAnsi="Arial" w:cs="Arial"/>
                <w:sz w:val="20"/>
                <w:szCs w:val="20"/>
                <w:lang w:val="en-GB"/>
              </w:rPr>
              <w:t xml:space="preserve"> monitor building energy use, spot </w:t>
            </w:r>
            <w:r w:rsidR="0088091F">
              <w:rPr>
                <w:rFonts w:ascii="Arial" w:hAnsi="Arial" w:cs="Arial"/>
                <w:sz w:val="20"/>
                <w:szCs w:val="20"/>
                <w:lang w:val="en-GB"/>
              </w:rPr>
              <w:t xml:space="preserve">the </w:t>
            </w:r>
            <w:r w:rsidR="009208B7" w:rsidRPr="00500C3F">
              <w:rPr>
                <w:rFonts w:ascii="Arial" w:hAnsi="Arial" w:cs="Arial"/>
                <w:sz w:val="20"/>
                <w:szCs w:val="20"/>
                <w:lang w:val="en-GB"/>
              </w:rPr>
              <w:t>immediate and most cost-effective opportunities</w:t>
            </w:r>
            <w:r w:rsidR="0088091F">
              <w:rPr>
                <w:rFonts w:ascii="Arial" w:hAnsi="Arial" w:cs="Arial"/>
                <w:sz w:val="20"/>
                <w:szCs w:val="20"/>
                <w:lang w:val="en-GB"/>
              </w:rPr>
              <w:t>,</w:t>
            </w:r>
            <w:r w:rsidR="009208B7" w:rsidRPr="00500C3F">
              <w:rPr>
                <w:rFonts w:ascii="Arial" w:hAnsi="Arial" w:cs="Arial"/>
                <w:sz w:val="20"/>
                <w:szCs w:val="20"/>
                <w:lang w:val="en-GB"/>
              </w:rPr>
              <w:t xml:space="preserve"> and effectively monitor performance and improvement. Without a good EMIS it is impossible to </w:t>
            </w:r>
            <w:r w:rsidR="0088091F">
              <w:rPr>
                <w:rFonts w:ascii="Arial" w:hAnsi="Arial" w:cs="Arial"/>
                <w:sz w:val="20"/>
                <w:szCs w:val="20"/>
                <w:lang w:val="en-GB"/>
              </w:rPr>
              <w:t>advance</w:t>
            </w:r>
            <w:r w:rsidR="009208B7" w:rsidRPr="00500C3F">
              <w:rPr>
                <w:rFonts w:ascii="Arial" w:hAnsi="Arial" w:cs="Arial"/>
                <w:sz w:val="20"/>
                <w:szCs w:val="20"/>
                <w:lang w:val="en-GB"/>
              </w:rPr>
              <w:t xml:space="preserve"> with any market-based instruments</w:t>
            </w:r>
            <w:r w:rsidR="0011410F" w:rsidRPr="00500C3F">
              <w:rPr>
                <w:rFonts w:ascii="Arial" w:hAnsi="Arial" w:cs="Arial"/>
                <w:sz w:val="20"/>
                <w:szCs w:val="20"/>
                <w:lang w:val="en-GB"/>
              </w:rPr>
              <w:t>,</w:t>
            </w:r>
            <w:r w:rsidR="009208B7" w:rsidRPr="00500C3F">
              <w:rPr>
                <w:rFonts w:ascii="Arial" w:hAnsi="Arial" w:cs="Arial"/>
                <w:sz w:val="20"/>
                <w:szCs w:val="20"/>
                <w:lang w:val="en-GB"/>
              </w:rPr>
              <w:t xml:space="preserve"> because savings </w:t>
            </w:r>
            <w:r w:rsidR="0088091F">
              <w:rPr>
                <w:rFonts w:ascii="Arial" w:hAnsi="Arial" w:cs="Arial"/>
                <w:sz w:val="20"/>
                <w:szCs w:val="20"/>
                <w:lang w:val="en-GB"/>
              </w:rPr>
              <w:t>need to</w:t>
            </w:r>
            <w:r w:rsidR="009208B7" w:rsidRPr="00500C3F">
              <w:rPr>
                <w:rFonts w:ascii="Arial" w:hAnsi="Arial" w:cs="Arial"/>
                <w:sz w:val="20"/>
                <w:szCs w:val="20"/>
                <w:lang w:val="en-GB"/>
              </w:rPr>
              <w:t xml:space="preserve"> be objectively monitored in order to be moneti</w:t>
            </w:r>
            <w:r w:rsidR="0088091F">
              <w:rPr>
                <w:rFonts w:ascii="Arial" w:hAnsi="Arial" w:cs="Arial"/>
                <w:sz w:val="20"/>
                <w:szCs w:val="20"/>
                <w:lang w:val="en-GB"/>
              </w:rPr>
              <w:t>s</w:t>
            </w:r>
            <w:r w:rsidR="009208B7" w:rsidRPr="00500C3F">
              <w:rPr>
                <w:rFonts w:ascii="Arial" w:hAnsi="Arial" w:cs="Arial"/>
                <w:sz w:val="20"/>
                <w:szCs w:val="20"/>
                <w:lang w:val="en-GB"/>
              </w:rPr>
              <w:t>ed.</w:t>
            </w:r>
            <w:r w:rsidR="00500C3F" w:rsidRPr="00500C3F">
              <w:rPr>
                <w:rFonts w:ascii="Arial" w:hAnsi="Arial" w:cs="Arial"/>
                <w:sz w:val="20"/>
                <w:szCs w:val="20"/>
                <w:lang w:val="en-GB"/>
              </w:rPr>
              <w:t xml:space="preserve"> </w:t>
            </w:r>
            <w:r w:rsidRPr="00500C3F">
              <w:rPr>
                <w:rFonts w:ascii="Arial" w:hAnsi="Arial" w:cs="Arial"/>
                <w:sz w:val="20"/>
                <w:szCs w:val="20"/>
                <w:lang w:val="en-GB"/>
              </w:rPr>
              <w:t xml:space="preserve">The knowledge management plan </w:t>
            </w:r>
            <w:r w:rsidR="00533CFF" w:rsidRPr="00500C3F">
              <w:rPr>
                <w:rFonts w:ascii="Arial" w:hAnsi="Arial" w:cs="Arial"/>
                <w:sz w:val="20"/>
                <w:szCs w:val="20"/>
                <w:lang w:val="en-GB"/>
              </w:rPr>
              <w:t xml:space="preserve">will </w:t>
            </w:r>
            <w:r w:rsidRPr="00500C3F">
              <w:rPr>
                <w:rFonts w:ascii="Arial" w:hAnsi="Arial" w:cs="Arial"/>
                <w:sz w:val="20"/>
                <w:szCs w:val="20"/>
                <w:lang w:val="en-GB"/>
              </w:rPr>
              <w:t xml:space="preserve">be detailed at project inception, according to </w:t>
            </w:r>
            <w:r w:rsidR="00D22702">
              <w:rPr>
                <w:rFonts w:ascii="Arial" w:hAnsi="Arial" w:cs="Arial"/>
                <w:sz w:val="20"/>
                <w:szCs w:val="20"/>
                <w:lang w:val="en-GB"/>
              </w:rPr>
              <w:t xml:space="preserve">the most up-to-date </w:t>
            </w:r>
            <w:r w:rsidRPr="00500C3F">
              <w:rPr>
                <w:rFonts w:ascii="Arial" w:hAnsi="Arial" w:cs="Arial"/>
                <w:sz w:val="20"/>
                <w:szCs w:val="20"/>
                <w:lang w:val="en-GB"/>
              </w:rPr>
              <w:t xml:space="preserve">local context and the experience of project managers and other contributors. A communication and dissemination strategy will be developed (based on scoping, consultation with local stakeholders, understanding the baseline of awareness and the types of information needs) and </w:t>
            </w:r>
            <w:r w:rsidR="00533CFF" w:rsidRPr="00500C3F">
              <w:rPr>
                <w:rFonts w:ascii="Arial" w:hAnsi="Arial" w:cs="Arial"/>
                <w:sz w:val="20"/>
                <w:szCs w:val="20"/>
                <w:lang w:val="en-GB"/>
              </w:rPr>
              <w:t xml:space="preserve">will </w:t>
            </w:r>
            <w:r w:rsidRPr="00500C3F">
              <w:rPr>
                <w:rFonts w:ascii="Arial" w:hAnsi="Arial" w:cs="Arial"/>
                <w:sz w:val="20"/>
                <w:szCs w:val="20"/>
                <w:lang w:val="en-GB"/>
              </w:rPr>
              <w:t>include the following Activities:</w:t>
            </w:r>
          </w:p>
          <w:p w14:paraId="538EFF85" w14:textId="77777777" w:rsidR="00BB57A3" w:rsidRPr="00806843" w:rsidRDefault="00BB57A3" w:rsidP="00AA4B38">
            <w:pPr>
              <w:pStyle w:val="ListParagraph"/>
              <w:spacing w:after="0" w:line="240" w:lineRule="auto"/>
              <w:ind w:left="360"/>
              <w:jc w:val="both"/>
              <w:rPr>
                <w:rFonts w:ascii="Arial" w:eastAsia="Times New Roman" w:hAnsi="Arial" w:cs="Arial"/>
                <w:b/>
                <w:sz w:val="20"/>
                <w:szCs w:val="20"/>
                <w:lang w:val="en-GB"/>
              </w:rPr>
            </w:pPr>
          </w:p>
          <w:p w14:paraId="51200DB5" w14:textId="77777777" w:rsidR="00806843" w:rsidRPr="00AA4B38" w:rsidRDefault="00806843" w:rsidP="00AA4B38">
            <w:pPr>
              <w:ind w:left="360"/>
              <w:jc w:val="both"/>
              <w:rPr>
                <w:rFonts w:ascii="Arial" w:eastAsia="Times New Roman" w:hAnsi="Arial" w:cs="Arial"/>
                <w:sz w:val="20"/>
                <w:szCs w:val="20"/>
                <w:lang w:val="en-GB"/>
              </w:rPr>
            </w:pPr>
            <w:r w:rsidRPr="00AA4B38">
              <w:rPr>
                <w:rFonts w:ascii="Arial" w:eastAsia="Times New Roman" w:hAnsi="Arial" w:cs="Arial"/>
                <w:sz w:val="20"/>
                <w:szCs w:val="20"/>
                <w:lang w:val="en-GB"/>
              </w:rPr>
              <w:t>1.2.1 Identify appropriate formats for reaching the relevant stakeholders:</w:t>
            </w:r>
          </w:p>
          <w:p w14:paraId="55BAAC86" w14:textId="77777777" w:rsidR="00806843" w:rsidRPr="00AA4B38" w:rsidRDefault="00806843" w:rsidP="00AA4B38">
            <w:pPr>
              <w:pStyle w:val="ColorfulList-Accent11"/>
              <w:numPr>
                <w:ilvl w:val="0"/>
                <w:numId w:val="22"/>
              </w:numPr>
              <w:spacing w:after="160" w:line="259" w:lineRule="auto"/>
              <w:contextualSpacing/>
              <w:rPr>
                <w:rFonts w:ascii="Arial" w:hAnsi="Arial" w:cs="Arial"/>
                <w:iCs/>
                <w:sz w:val="20"/>
                <w:szCs w:val="20"/>
                <w:lang w:val="en-GB" w:eastAsia="ko-KR"/>
              </w:rPr>
            </w:pPr>
            <w:r w:rsidRPr="00AA4B38">
              <w:rPr>
                <w:rFonts w:ascii="Arial" w:hAnsi="Arial" w:cs="Arial"/>
                <w:iCs/>
                <w:sz w:val="20"/>
                <w:szCs w:val="20"/>
                <w:lang w:val="en-GB" w:eastAsia="ko-KR"/>
              </w:rPr>
              <w:t>The general public (this will be through a nationwide media campaign on building energy efficiency retrofits in which selected retrofit case-studies will be featured).</w:t>
            </w:r>
          </w:p>
          <w:p w14:paraId="75796D5D" w14:textId="77777777" w:rsidR="00806843" w:rsidRPr="00AA4B38" w:rsidRDefault="00806843" w:rsidP="00AA4B38">
            <w:pPr>
              <w:pStyle w:val="ColorfulList-Accent11"/>
              <w:numPr>
                <w:ilvl w:val="0"/>
                <w:numId w:val="22"/>
              </w:numPr>
              <w:spacing w:after="160" w:line="259" w:lineRule="auto"/>
              <w:contextualSpacing/>
              <w:rPr>
                <w:rFonts w:ascii="Arial" w:hAnsi="Arial" w:cs="Arial"/>
                <w:iCs/>
                <w:sz w:val="20"/>
                <w:szCs w:val="20"/>
                <w:lang w:val="en-GB" w:eastAsia="ko-KR"/>
              </w:rPr>
            </w:pPr>
            <w:r w:rsidRPr="00AA4B38">
              <w:rPr>
                <w:rFonts w:ascii="Arial" w:hAnsi="Arial" w:cs="Arial"/>
                <w:iCs/>
                <w:sz w:val="20"/>
                <w:szCs w:val="20"/>
                <w:lang w:val="en-GB" w:eastAsia="ko-KR"/>
              </w:rPr>
              <w:t>Municipal staff in charge of the allocation of resources in areas of urban planning and development, energy services, as well as municipal procurement.</w:t>
            </w:r>
          </w:p>
          <w:p w14:paraId="4E657D13" w14:textId="77777777" w:rsidR="00806843" w:rsidRPr="00AA4B38" w:rsidRDefault="00806843" w:rsidP="00AA4B38">
            <w:pPr>
              <w:pStyle w:val="ColorfulList-Accent11"/>
              <w:numPr>
                <w:ilvl w:val="0"/>
                <w:numId w:val="22"/>
              </w:numPr>
              <w:spacing w:after="160" w:line="259" w:lineRule="auto"/>
              <w:contextualSpacing/>
              <w:rPr>
                <w:rFonts w:ascii="Arial" w:hAnsi="Arial" w:cs="Arial"/>
                <w:iCs/>
                <w:sz w:val="20"/>
                <w:szCs w:val="20"/>
                <w:lang w:val="en-GB" w:eastAsia="ko-KR"/>
              </w:rPr>
            </w:pPr>
            <w:r w:rsidRPr="00AA4B38">
              <w:rPr>
                <w:rFonts w:ascii="Arial" w:hAnsi="Arial" w:cs="Arial"/>
                <w:iCs/>
                <w:sz w:val="20"/>
                <w:szCs w:val="20"/>
                <w:lang w:val="en-GB" w:eastAsia="ko-KR"/>
              </w:rPr>
              <w:t>National Government officials.</w:t>
            </w:r>
          </w:p>
          <w:p w14:paraId="267C1826" w14:textId="77777777" w:rsidR="00806843" w:rsidRPr="00AA4B38" w:rsidRDefault="00806843" w:rsidP="00AA4B38">
            <w:pPr>
              <w:pStyle w:val="ColorfulList-Accent11"/>
              <w:numPr>
                <w:ilvl w:val="0"/>
                <w:numId w:val="22"/>
              </w:numPr>
              <w:spacing w:after="160" w:line="259" w:lineRule="auto"/>
              <w:contextualSpacing/>
              <w:rPr>
                <w:rFonts w:ascii="Arial" w:hAnsi="Arial" w:cs="Arial"/>
                <w:iCs/>
                <w:sz w:val="20"/>
                <w:szCs w:val="20"/>
                <w:lang w:val="en-GB" w:eastAsia="ko-KR"/>
              </w:rPr>
            </w:pPr>
            <w:r w:rsidRPr="00AA4B38">
              <w:rPr>
                <w:rFonts w:ascii="Arial" w:hAnsi="Arial" w:cs="Arial"/>
                <w:iCs/>
                <w:sz w:val="20"/>
                <w:szCs w:val="20"/>
                <w:lang w:val="en-GB" w:eastAsia="ko-KR"/>
              </w:rPr>
              <w:t>Companies in the buildings, renovation and energy services sectors.</w:t>
            </w:r>
          </w:p>
          <w:p w14:paraId="01B71FE8" w14:textId="77777777" w:rsidR="00806843" w:rsidRPr="00AA4B38" w:rsidRDefault="00806843" w:rsidP="00AA4B38">
            <w:pPr>
              <w:pStyle w:val="ColorfulList-Accent11"/>
              <w:numPr>
                <w:ilvl w:val="0"/>
                <w:numId w:val="22"/>
              </w:numPr>
              <w:spacing w:after="160" w:line="259" w:lineRule="auto"/>
              <w:contextualSpacing/>
              <w:rPr>
                <w:rFonts w:ascii="Arial" w:hAnsi="Arial" w:cs="Arial"/>
                <w:iCs/>
                <w:sz w:val="20"/>
                <w:szCs w:val="20"/>
                <w:lang w:val="en-GB" w:eastAsia="ko-KR"/>
              </w:rPr>
            </w:pPr>
            <w:r w:rsidRPr="00AA4B38">
              <w:rPr>
                <w:rFonts w:ascii="Arial" w:hAnsi="Arial" w:cs="Arial"/>
                <w:iCs/>
                <w:sz w:val="20"/>
                <w:szCs w:val="20"/>
                <w:lang w:val="en-GB" w:eastAsia="ko-KR"/>
              </w:rPr>
              <w:t>Financial institutions.</w:t>
            </w:r>
          </w:p>
          <w:p w14:paraId="694FC04D" w14:textId="77777777" w:rsidR="00806843" w:rsidRPr="00AA4B38" w:rsidRDefault="00806843" w:rsidP="00AA4B38">
            <w:pPr>
              <w:ind w:left="990" w:hanging="630"/>
              <w:jc w:val="both"/>
              <w:rPr>
                <w:rFonts w:ascii="Arial" w:eastAsia="Times New Roman" w:hAnsi="Arial" w:cs="Arial"/>
                <w:sz w:val="20"/>
                <w:szCs w:val="20"/>
                <w:lang w:val="en-GB"/>
              </w:rPr>
            </w:pPr>
            <w:r w:rsidRPr="00AA4B38">
              <w:rPr>
                <w:rFonts w:ascii="Arial" w:eastAsia="Times New Roman" w:hAnsi="Arial" w:cs="Arial"/>
                <w:sz w:val="20"/>
                <w:szCs w:val="20"/>
                <w:lang w:val="en-GB"/>
              </w:rPr>
              <w:t>1.2.2 Establish a website that will provide information and a platform for communication between the different stakeholders, thus enhancing cooperation and learning through the exchange of knowledge and skills.</w:t>
            </w:r>
          </w:p>
          <w:p w14:paraId="63681C1B" w14:textId="77777777" w:rsidR="00806843" w:rsidRPr="00AA4B38" w:rsidRDefault="00806843" w:rsidP="00AA4B38">
            <w:pPr>
              <w:ind w:left="990" w:hanging="630"/>
              <w:jc w:val="both"/>
              <w:rPr>
                <w:rFonts w:ascii="Arial" w:eastAsia="Times New Roman" w:hAnsi="Arial" w:cs="Arial"/>
                <w:sz w:val="20"/>
                <w:szCs w:val="20"/>
                <w:lang w:val="en-GB"/>
              </w:rPr>
            </w:pPr>
            <w:r w:rsidRPr="00AA4B38">
              <w:rPr>
                <w:rFonts w:ascii="Arial" w:eastAsia="Times New Roman" w:hAnsi="Arial" w:cs="Arial"/>
                <w:sz w:val="20"/>
                <w:szCs w:val="20"/>
                <w:lang w:val="en-GB"/>
              </w:rPr>
              <w:tab/>
              <w:t>Information about the project, activities and outputs will be made available and linked to building energy efficiency retrofit efforts in other countries. It will be updated regularly to reflect content created, developments during project implementation and case-studies. The site will collect resources relating to EE building renovation and make it possible to keep up to date with developments. The site will be regularly updated on activities, best practices and latest thinking.</w:t>
            </w:r>
          </w:p>
          <w:p w14:paraId="7D41D7EE" w14:textId="1EDB8F65" w:rsidR="00806843" w:rsidRPr="00AA4B38" w:rsidRDefault="00806843" w:rsidP="0060261F">
            <w:pPr>
              <w:keepNext/>
              <w:keepLines/>
              <w:spacing w:before="120"/>
              <w:ind w:left="994" w:hanging="634"/>
              <w:jc w:val="both"/>
              <w:rPr>
                <w:rFonts w:ascii="Arial" w:eastAsia="Times New Roman" w:hAnsi="Arial" w:cs="Arial"/>
                <w:sz w:val="20"/>
                <w:szCs w:val="20"/>
                <w:lang w:val="en-GB"/>
              </w:rPr>
            </w:pPr>
            <w:r w:rsidRPr="00AA4B38">
              <w:rPr>
                <w:rFonts w:ascii="Arial" w:eastAsia="Times New Roman" w:hAnsi="Arial" w:cs="Arial"/>
                <w:sz w:val="20"/>
                <w:szCs w:val="20"/>
                <w:lang w:val="en-GB"/>
              </w:rPr>
              <w:t xml:space="preserve">1.2.3 </w:t>
            </w:r>
            <w:r w:rsidR="0060261F">
              <w:rPr>
                <w:rFonts w:ascii="Arial" w:eastAsia="Times New Roman" w:hAnsi="Arial" w:cs="Arial"/>
                <w:sz w:val="20"/>
                <w:szCs w:val="20"/>
                <w:lang w:val="en-GB"/>
              </w:rPr>
              <w:t>I</w:t>
            </w:r>
            <w:r w:rsidRPr="00AA4B38">
              <w:rPr>
                <w:rFonts w:ascii="Arial" w:eastAsia="Times New Roman" w:hAnsi="Arial" w:cs="Arial"/>
                <w:sz w:val="20"/>
                <w:szCs w:val="20"/>
                <w:lang w:val="en-GB"/>
              </w:rPr>
              <w:t xml:space="preserve">nformation dissemination </w:t>
            </w:r>
            <w:r w:rsidR="0060261F">
              <w:rPr>
                <w:rFonts w:ascii="Arial" w:eastAsia="Times New Roman" w:hAnsi="Arial" w:cs="Arial"/>
                <w:sz w:val="20"/>
                <w:szCs w:val="20"/>
                <w:lang w:val="en-GB"/>
              </w:rPr>
              <w:t xml:space="preserve">to maximize the impact potential of the project in Armenia and beyond. Appropriate formats for information presentation and sharing </w:t>
            </w:r>
            <w:r w:rsidRPr="00AA4B38">
              <w:rPr>
                <w:rFonts w:ascii="Arial" w:eastAsia="Times New Roman" w:hAnsi="Arial" w:cs="Arial"/>
                <w:sz w:val="20"/>
                <w:szCs w:val="20"/>
                <w:lang w:val="en-GB"/>
              </w:rPr>
              <w:t>will be developed based on their likely effectiveness for raising awareness, facilitating information access and providing actionable guidance and support to the sector. The following formats will be considered:</w:t>
            </w:r>
          </w:p>
          <w:p w14:paraId="6205B6E7" w14:textId="77777777" w:rsidR="00806843" w:rsidRPr="00AA4B38" w:rsidRDefault="00806843" w:rsidP="00AA4B38">
            <w:pPr>
              <w:pStyle w:val="ColorfulList-Accent11"/>
              <w:numPr>
                <w:ilvl w:val="0"/>
                <w:numId w:val="22"/>
              </w:numPr>
              <w:spacing w:after="160" w:line="259" w:lineRule="auto"/>
              <w:contextualSpacing/>
              <w:rPr>
                <w:rFonts w:ascii="Arial" w:hAnsi="Arial" w:cs="Arial"/>
                <w:sz w:val="20"/>
                <w:szCs w:val="20"/>
                <w:lang w:val="en-GB" w:eastAsia="ko-KR"/>
              </w:rPr>
            </w:pPr>
            <w:r w:rsidRPr="00AA4B38">
              <w:rPr>
                <w:rFonts w:ascii="Arial" w:hAnsi="Arial" w:cs="Arial"/>
                <w:i/>
                <w:iCs/>
                <w:sz w:val="20"/>
                <w:szCs w:val="20"/>
                <w:lang w:val="en-GB" w:eastAsia="ko-KR"/>
              </w:rPr>
              <w:t>Seminars</w:t>
            </w:r>
            <w:r w:rsidRPr="00AA4B38">
              <w:rPr>
                <w:rFonts w:ascii="Arial" w:hAnsi="Arial" w:cs="Arial"/>
                <w:sz w:val="20"/>
                <w:szCs w:val="20"/>
                <w:lang w:val="en-GB" w:eastAsia="ko-KR"/>
              </w:rPr>
              <w:t>, including themed national workshops focusing on best practice in building energy efficiency retrofits, potentially on an annual basis.</w:t>
            </w:r>
          </w:p>
          <w:p w14:paraId="104695E9" w14:textId="77777777" w:rsidR="00806843" w:rsidRPr="00AA4B38" w:rsidRDefault="00806843" w:rsidP="00AA4B38">
            <w:pPr>
              <w:pStyle w:val="ColorfulList-Accent11"/>
              <w:numPr>
                <w:ilvl w:val="0"/>
                <w:numId w:val="22"/>
              </w:numPr>
              <w:spacing w:after="160" w:line="259" w:lineRule="auto"/>
              <w:contextualSpacing/>
              <w:rPr>
                <w:rFonts w:ascii="Arial" w:hAnsi="Arial" w:cs="Arial"/>
                <w:sz w:val="20"/>
                <w:szCs w:val="20"/>
                <w:lang w:val="en-GB" w:eastAsia="ko-KR"/>
              </w:rPr>
            </w:pPr>
            <w:r w:rsidRPr="00AA4B38">
              <w:rPr>
                <w:rFonts w:ascii="Arial" w:hAnsi="Arial" w:cs="Arial"/>
                <w:i/>
                <w:iCs/>
                <w:sz w:val="20"/>
                <w:szCs w:val="20"/>
                <w:lang w:val="en-GB" w:eastAsia="ko-KR"/>
              </w:rPr>
              <w:t>Tours of buildings</w:t>
            </w:r>
            <w:r w:rsidRPr="00AA4B38">
              <w:rPr>
                <w:rFonts w:ascii="Arial" w:hAnsi="Arial" w:cs="Arial"/>
                <w:sz w:val="20"/>
                <w:szCs w:val="20"/>
                <w:lang w:val="en-GB" w:eastAsia="ko-KR"/>
              </w:rPr>
              <w:t xml:space="preserve"> in which energy efficiency retrofits have been conducted. Presentations will be given by relevant project promoters to provide a powerful example of how these investments were achieved, and open up discussion regarding replication in other buildings.</w:t>
            </w:r>
          </w:p>
          <w:p w14:paraId="7EF1C4E3" w14:textId="77777777" w:rsidR="00806843" w:rsidRPr="00AA4B38" w:rsidRDefault="00806843" w:rsidP="00AA4B38">
            <w:pPr>
              <w:pStyle w:val="ColorfulList-Accent11"/>
              <w:numPr>
                <w:ilvl w:val="0"/>
                <w:numId w:val="22"/>
              </w:numPr>
              <w:spacing w:after="160" w:line="259" w:lineRule="auto"/>
              <w:contextualSpacing/>
              <w:rPr>
                <w:rFonts w:ascii="Arial" w:hAnsi="Arial" w:cs="Arial"/>
                <w:sz w:val="20"/>
                <w:szCs w:val="20"/>
                <w:lang w:val="en-GB" w:eastAsia="ko-KR"/>
              </w:rPr>
            </w:pPr>
            <w:r w:rsidRPr="00AA4B38">
              <w:rPr>
                <w:rFonts w:ascii="Arial" w:hAnsi="Arial" w:cs="Arial"/>
                <w:i/>
                <w:sz w:val="20"/>
                <w:szCs w:val="20"/>
                <w:lang w:val="en-GB" w:eastAsia="ko-KR"/>
              </w:rPr>
              <w:t>Municipal EE corners</w:t>
            </w:r>
            <w:r w:rsidRPr="00AA4B38">
              <w:rPr>
                <w:rFonts w:ascii="Arial" w:hAnsi="Arial" w:cs="Arial"/>
                <w:sz w:val="20"/>
                <w:szCs w:val="20"/>
                <w:lang w:val="en-GB" w:eastAsia="ko-KR"/>
              </w:rPr>
              <w:t xml:space="preserve"> to provide information to the general public about the newest EE systems, products and materials available in Armenia</w:t>
            </w:r>
          </w:p>
          <w:p w14:paraId="1C1B2FFA" w14:textId="77777777" w:rsidR="00806843" w:rsidRPr="00AA4B38" w:rsidRDefault="00806843" w:rsidP="00AA4B38">
            <w:pPr>
              <w:pStyle w:val="ColorfulList-Accent11"/>
              <w:numPr>
                <w:ilvl w:val="0"/>
                <w:numId w:val="22"/>
              </w:numPr>
              <w:spacing w:after="160" w:line="259" w:lineRule="auto"/>
              <w:contextualSpacing/>
              <w:rPr>
                <w:rFonts w:ascii="Arial" w:hAnsi="Arial" w:cs="Arial"/>
                <w:sz w:val="20"/>
                <w:szCs w:val="20"/>
                <w:lang w:val="en-GB" w:eastAsia="ko-KR"/>
              </w:rPr>
            </w:pPr>
            <w:r w:rsidRPr="00AA4B38">
              <w:rPr>
                <w:rFonts w:ascii="Arial" w:hAnsi="Arial" w:cs="Arial"/>
                <w:i/>
                <w:iCs/>
                <w:sz w:val="20"/>
                <w:szCs w:val="20"/>
                <w:lang w:val="en-GB" w:eastAsia="ko-KR"/>
              </w:rPr>
              <w:t xml:space="preserve">Promotional material </w:t>
            </w:r>
            <w:r w:rsidRPr="00AA4B38">
              <w:rPr>
                <w:rFonts w:ascii="Arial" w:hAnsi="Arial" w:cs="Arial"/>
                <w:iCs/>
                <w:sz w:val="20"/>
                <w:szCs w:val="20"/>
                <w:lang w:val="en-GB" w:eastAsia="ko-KR"/>
              </w:rPr>
              <w:t>–</w:t>
            </w:r>
            <w:r w:rsidRPr="00AA4B38">
              <w:rPr>
                <w:rFonts w:ascii="Arial" w:hAnsi="Arial" w:cs="Arial"/>
                <w:sz w:val="20"/>
                <w:szCs w:val="20"/>
                <w:lang w:val="en-GB" w:eastAsia="ko-KR"/>
              </w:rPr>
              <w:t xml:space="preserve"> e.g. case studies, brochures and briefings.</w:t>
            </w:r>
          </w:p>
          <w:p w14:paraId="5A0C58DE" w14:textId="77777777" w:rsidR="00806843" w:rsidRDefault="00806843" w:rsidP="00AA4B38">
            <w:pPr>
              <w:pStyle w:val="ColorfulList-Accent11"/>
              <w:numPr>
                <w:ilvl w:val="0"/>
                <w:numId w:val="22"/>
              </w:numPr>
              <w:spacing w:after="160" w:line="259" w:lineRule="auto"/>
              <w:contextualSpacing/>
              <w:rPr>
                <w:rFonts w:ascii="Arial" w:hAnsi="Arial" w:cs="Arial"/>
                <w:sz w:val="20"/>
                <w:szCs w:val="20"/>
                <w:lang w:val="en-GB" w:eastAsia="ko-KR"/>
              </w:rPr>
            </w:pPr>
            <w:r w:rsidRPr="00AA4B38">
              <w:rPr>
                <w:rFonts w:ascii="Arial" w:hAnsi="Arial" w:cs="Arial"/>
                <w:i/>
                <w:sz w:val="20"/>
                <w:szCs w:val="20"/>
                <w:lang w:val="en-GB" w:eastAsia="ko-KR"/>
              </w:rPr>
              <w:t>Harvesting lessons learned</w:t>
            </w:r>
            <w:r w:rsidRPr="00AA4B38">
              <w:rPr>
                <w:rFonts w:ascii="Arial" w:hAnsi="Arial" w:cs="Arial"/>
                <w:sz w:val="20"/>
                <w:szCs w:val="20"/>
                <w:lang w:val="en-GB" w:eastAsia="ko-KR"/>
              </w:rPr>
              <w:t xml:space="preserve"> – including through after-action reviews across project activities.</w:t>
            </w:r>
          </w:p>
          <w:p w14:paraId="6B085C72" w14:textId="254BA3E6" w:rsidR="0060261F" w:rsidRPr="00083D02" w:rsidRDefault="0060261F" w:rsidP="0060261F">
            <w:pPr>
              <w:keepNext/>
              <w:keepLines/>
              <w:spacing w:after="0" w:line="240" w:lineRule="auto"/>
              <w:ind w:left="914"/>
              <w:jc w:val="both"/>
              <w:rPr>
                <w:rFonts w:ascii="Arial" w:eastAsia="Times New Roman" w:hAnsi="Arial" w:cs="Arial"/>
                <w:sz w:val="20"/>
                <w:szCs w:val="20"/>
                <w:lang w:val="en-GB"/>
              </w:rPr>
            </w:pPr>
            <w:r w:rsidRPr="00083D02">
              <w:rPr>
                <w:rFonts w:ascii="Arial" w:eastAsia="Times New Roman" w:hAnsi="Arial" w:cs="Arial"/>
                <w:sz w:val="20"/>
                <w:szCs w:val="20"/>
                <w:lang w:val="en-GB"/>
              </w:rPr>
              <w:t>In addition, to maximi</w:t>
            </w:r>
            <w:r w:rsidR="00083D02" w:rsidRPr="00083D02">
              <w:rPr>
                <w:rFonts w:ascii="Arial" w:eastAsia="Times New Roman" w:hAnsi="Arial" w:cs="Arial"/>
                <w:sz w:val="20"/>
                <w:szCs w:val="20"/>
                <w:lang w:val="en-GB"/>
              </w:rPr>
              <w:t>s</w:t>
            </w:r>
            <w:r w:rsidRPr="00083D02">
              <w:rPr>
                <w:rFonts w:ascii="Arial" w:eastAsia="Times New Roman" w:hAnsi="Arial" w:cs="Arial"/>
                <w:sz w:val="20"/>
                <w:szCs w:val="20"/>
                <w:lang w:val="en-GB"/>
              </w:rPr>
              <w:t>e the impact potential of project results internationally, in particular in countries from the region with similar policy and market environment and barriers, the project will communicate and make publicly available related knowledge and best practices (e.g. examples of legislation and framework</w:t>
            </w:r>
            <w:r w:rsidR="00083D02" w:rsidRPr="00083D02">
              <w:rPr>
                <w:rFonts w:ascii="Arial" w:eastAsia="Times New Roman" w:hAnsi="Arial" w:cs="Arial"/>
                <w:sz w:val="20"/>
                <w:szCs w:val="20"/>
                <w:lang w:val="en-GB"/>
              </w:rPr>
              <w:t>s</w:t>
            </w:r>
            <w:r w:rsidRPr="00083D02">
              <w:rPr>
                <w:rFonts w:ascii="Arial" w:eastAsia="Times New Roman" w:hAnsi="Arial" w:cs="Arial"/>
                <w:sz w:val="20"/>
                <w:szCs w:val="20"/>
                <w:lang w:val="en-GB"/>
              </w:rPr>
              <w:t xml:space="preserve"> for building codes, procedures for home owner associations, legislation</w:t>
            </w:r>
            <w:r w:rsidR="00083D02" w:rsidRPr="00083D02">
              <w:rPr>
                <w:rFonts w:ascii="Arial" w:eastAsia="Times New Roman" w:hAnsi="Arial" w:cs="Arial"/>
                <w:sz w:val="20"/>
                <w:szCs w:val="20"/>
                <w:lang w:val="en-GB"/>
              </w:rPr>
              <w:t xml:space="preserve"> regarding multi-</w:t>
            </w:r>
            <w:r w:rsidRPr="00083D02">
              <w:rPr>
                <w:rFonts w:ascii="Arial" w:eastAsia="Times New Roman" w:hAnsi="Arial" w:cs="Arial"/>
                <w:sz w:val="20"/>
                <w:szCs w:val="20"/>
                <w:lang w:val="en-GB"/>
              </w:rPr>
              <w:t>owner buildings, business models for EE investments, etc</w:t>
            </w:r>
            <w:r w:rsidR="00083D02" w:rsidRPr="00083D02">
              <w:rPr>
                <w:rFonts w:ascii="Arial" w:eastAsia="Times New Roman" w:hAnsi="Arial" w:cs="Arial"/>
                <w:sz w:val="20"/>
                <w:szCs w:val="20"/>
                <w:lang w:val="en-GB"/>
              </w:rPr>
              <w:t>.</w:t>
            </w:r>
            <w:r w:rsidRPr="00083D02">
              <w:rPr>
                <w:rFonts w:ascii="Arial" w:eastAsia="Times New Roman" w:hAnsi="Arial" w:cs="Arial"/>
                <w:sz w:val="20"/>
                <w:szCs w:val="20"/>
                <w:lang w:val="en-GB"/>
              </w:rPr>
              <w:t>) via the following channels:</w:t>
            </w:r>
          </w:p>
          <w:p w14:paraId="3ACF715C" w14:textId="7043733D" w:rsidR="0060261F" w:rsidRPr="00083D02" w:rsidRDefault="00083D02" w:rsidP="00083D02">
            <w:pPr>
              <w:pStyle w:val="P1"/>
              <w:numPr>
                <w:ilvl w:val="0"/>
                <w:numId w:val="36"/>
              </w:numPr>
              <w:ind w:left="1440"/>
              <w:rPr>
                <w:rFonts w:ascii="Arial" w:hAnsi="Arial"/>
                <w:sz w:val="20"/>
                <w:szCs w:val="20"/>
                <w:lang w:val="en-US" w:eastAsia="ko-KR"/>
              </w:rPr>
            </w:pPr>
            <w:r w:rsidRPr="00083D02">
              <w:rPr>
                <w:rFonts w:ascii="Arial" w:hAnsi="Arial"/>
                <w:sz w:val="20"/>
                <w:szCs w:val="20"/>
                <w:lang w:val="en-US" w:eastAsia="ko-KR"/>
              </w:rPr>
              <w:t>The e</w:t>
            </w:r>
            <w:r w:rsidR="0060261F" w:rsidRPr="00083D02">
              <w:rPr>
                <w:rFonts w:ascii="Arial" w:hAnsi="Arial"/>
                <w:sz w:val="20"/>
                <w:szCs w:val="20"/>
                <w:lang w:val="en-US" w:eastAsia="ko-KR"/>
              </w:rPr>
              <w:t>xisting portal</w:t>
            </w:r>
            <w:r w:rsidRPr="00083D02">
              <w:rPr>
                <w:rFonts w:ascii="Arial" w:hAnsi="Arial"/>
                <w:sz w:val="20"/>
                <w:szCs w:val="20"/>
                <w:lang w:val="en-US" w:eastAsia="ko-KR"/>
              </w:rPr>
              <w:t>, ‘</w:t>
            </w:r>
            <w:r w:rsidR="0060261F" w:rsidRPr="00083D02">
              <w:rPr>
                <w:rFonts w:ascii="Arial" w:hAnsi="Arial"/>
                <w:sz w:val="20"/>
                <w:szCs w:val="20"/>
                <w:lang w:val="en-US" w:eastAsia="ko-KR"/>
              </w:rPr>
              <w:t>Energy Efficient Buildings in Central Asia and Armenia</w:t>
            </w:r>
            <w:r w:rsidRPr="00083D02">
              <w:rPr>
                <w:rFonts w:ascii="Arial" w:hAnsi="Arial"/>
                <w:sz w:val="20"/>
                <w:szCs w:val="20"/>
                <w:lang w:val="en-US" w:eastAsia="ko-KR"/>
              </w:rPr>
              <w:t>’</w:t>
            </w:r>
            <w:r w:rsidR="0060261F" w:rsidRPr="00083D02">
              <w:rPr>
                <w:rFonts w:ascii="Arial" w:hAnsi="Arial"/>
                <w:sz w:val="20"/>
                <w:szCs w:val="20"/>
                <w:lang w:val="en-US" w:eastAsia="ko-KR"/>
              </w:rPr>
              <w:t xml:space="preserve"> at </w:t>
            </w:r>
            <w:hyperlink r:id="rId25" w:history="1">
              <w:r w:rsidR="0060261F" w:rsidRPr="00083D02">
                <w:rPr>
                  <w:rStyle w:val="Hyperlink"/>
                  <w:rFonts w:ascii="Arial" w:hAnsi="Arial"/>
                  <w:sz w:val="20"/>
                  <w:szCs w:val="20"/>
                  <w:lang w:val="en-US" w:eastAsia="ko-KR"/>
                </w:rPr>
                <w:t>www.beeca.net</w:t>
              </w:r>
            </w:hyperlink>
            <w:r w:rsidR="0060261F" w:rsidRPr="00083D02">
              <w:rPr>
                <w:rFonts w:ascii="Arial" w:hAnsi="Arial"/>
                <w:sz w:val="20"/>
                <w:szCs w:val="20"/>
                <w:lang w:val="en-US" w:eastAsia="ko-KR"/>
              </w:rPr>
              <w:t xml:space="preserve"> (in English and Russian)</w:t>
            </w:r>
            <w:r w:rsidRPr="00083D02">
              <w:rPr>
                <w:rFonts w:ascii="Arial" w:hAnsi="Arial"/>
                <w:sz w:val="20"/>
                <w:szCs w:val="20"/>
                <w:lang w:val="en-US" w:eastAsia="ko-KR"/>
              </w:rPr>
              <w:t>, will</w:t>
            </w:r>
            <w:r w:rsidR="0060261F" w:rsidRPr="00083D02">
              <w:rPr>
                <w:rFonts w:ascii="Arial" w:hAnsi="Arial"/>
                <w:sz w:val="20"/>
                <w:szCs w:val="20"/>
                <w:lang w:val="en-US" w:eastAsia="ko-KR"/>
              </w:rPr>
              <w:t xml:space="preserve"> present and share all relevant materials and case studies with EE practitioners in Armenia and other transition countries with similar climate and policy conditions. In particular</w:t>
            </w:r>
            <w:r w:rsidRPr="00083D02">
              <w:rPr>
                <w:rFonts w:ascii="Arial" w:hAnsi="Arial"/>
                <w:sz w:val="20"/>
                <w:szCs w:val="20"/>
                <w:lang w:val="en-US" w:eastAsia="ko-KR"/>
              </w:rPr>
              <w:t>,</w:t>
            </w:r>
            <w:r w:rsidR="0060261F" w:rsidRPr="00083D02">
              <w:rPr>
                <w:rFonts w:ascii="Arial" w:hAnsi="Arial"/>
                <w:sz w:val="20"/>
                <w:szCs w:val="20"/>
                <w:lang w:val="en-US" w:eastAsia="ko-KR"/>
              </w:rPr>
              <w:t xml:space="preserve"> the potential for EE market transformation in building sectors in Central Asia is vast and barriers are similar – hence GCF-supported work will be of high relevance to those countries as well;</w:t>
            </w:r>
          </w:p>
          <w:p w14:paraId="34DF067B" w14:textId="4E1D5CB2" w:rsidR="0060261F" w:rsidRPr="00083D02" w:rsidRDefault="0060261F" w:rsidP="00083D02">
            <w:pPr>
              <w:pStyle w:val="P1"/>
              <w:numPr>
                <w:ilvl w:val="0"/>
                <w:numId w:val="36"/>
              </w:numPr>
              <w:ind w:left="1440"/>
              <w:rPr>
                <w:rFonts w:ascii="Arial" w:hAnsi="Arial"/>
                <w:sz w:val="20"/>
                <w:szCs w:val="20"/>
                <w:lang w:val="en-US" w:eastAsia="ko-KR"/>
              </w:rPr>
            </w:pPr>
            <w:r w:rsidRPr="00083D02">
              <w:rPr>
                <w:rFonts w:ascii="Arial" w:hAnsi="Arial"/>
                <w:sz w:val="20"/>
                <w:szCs w:val="20"/>
                <w:lang w:val="en-US" w:eastAsia="ko-KR"/>
              </w:rPr>
              <w:t xml:space="preserve">Presentation of project work and results at </w:t>
            </w:r>
            <w:r w:rsidR="00083D02" w:rsidRPr="00083D02">
              <w:rPr>
                <w:rFonts w:ascii="Arial" w:hAnsi="Arial"/>
                <w:sz w:val="20"/>
                <w:szCs w:val="20"/>
                <w:lang w:val="en-US" w:eastAsia="ko-KR"/>
              </w:rPr>
              <w:t xml:space="preserve">the </w:t>
            </w:r>
            <w:r w:rsidRPr="00083D02">
              <w:rPr>
                <w:rFonts w:ascii="Arial" w:hAnsi="Arial"/>
                <w:sz w:val="20"/>
                <w:szCs w:val="20"/>
                <w:lang w:val="en-US" w:eastAsia="ko-KR"/>
              </w:rPr>
              <w:t>annual Sustainable Energy Forum organi</w:t>
            </w:r>
            <w:r w:rsidR="00083D02" w:rsidRPr="00083D02">
              <w:rPr>
                <w:rFonts w:ascii="Arial" w:hAnsi="Arial"/>
                <w:sz w:val="20"/>
                <w:szCs w:val="20"/>
                <w:lang w:val="en-US" w:eastAsia="ko-KR"/>
              </w:rPr>
              <w:t>s</w:t>
            </w:r>
            <w:r w:rsidRPr="00083D02">
              <w:rPr>
                <w:rFonts w:ascii="Arial" w:hAnsi="Arial"/>
                <w:sz w:val="20"/>
                <w:szCs w:val="20"/>
                <w:lang w:val="en-US" w:eastAsia="ko-KR"/>
              </w:rPr>
              <w:t xml:space="preserve">ed jointly by UNECE, UNDP and other international partners on a regular basis, as well as at other relevant international fora and initiatives, such as </w:t>
            </w:r>
            <w:r w:rsidR="00083D02" w:rsidRPr="00083D02">
              <w:rPr>
                <w:rFonts w:ascii="Arial" w:hAnsi="Arial"/>
                <w:sz w:val="20"/>
                <w:szCs w:val="20"/>
                <w:lang w:val="en-US" w:eastAsia="ko-KR"/>
              </w:rPr>
              <w:t>those of</w:t>
            </w:r>
            <w:r w:rsidRPr="00083D02">
              <w:rPr>
                <w:rFonts w:ascii="Arial" w:hAnsi="Arial"/>
                <w:sz w:val="20"/>
                <w:szCs w:val="20"/>
                <w:lang w:val="en-US" w:eastAsia="ko-KR"/>
              </w:rPr>
              <w:t xml:space="preserve"> SE4ALL. </w:t>
            </w:r>
          </w:p>
          <w:p w14:paraId="33FFA928" w14:textId="64D7CA7C" w:rsidR="00AD22AF" w:rsidRPr="00AA4B38" w:rsidRDefault="00806843" w:rsidP="00AA4B38">
            <w:pPr>
              <w:spacing w:after="0" w:line="240" w:lineRule="auto"/>
              <w:ind w:left="900" w:hanging="540"/>
              <w:jc w:val="both"/>
              <w:rPr>
                <w:rFonts w:ascii="Arial" w:eastAsia="Times New Roman" w:hAnsi="Arial" w:cs="Arial"/>
                <w:sz w:val="20"/>
                <w:szCs w:val="20"/>
                <w:lang w:val="en-GB"/>
              </w:rPr>
            </w:pPr>
            <w:r w:rsidRPr="00AA4B38">
              <w:rPr>
                <w:rFonts w:ascii="Arial" w:eastAsia="Times New Roman" w:hAnsi="Arial" w:cs="Arial"/>
                <w:sz w:val="20"/>
                <w:szCs w:val="20"/>
                <w:lang w:val="en-GB"/>
              </w:rPr>
              <w:t xml:space="preserve">1.2.4 Provision of information to consumers: Economically attractive measures for energy efficiency are often left un-implemented because stakeholders are simply unaware that such measures exist. If they are aware, they may have unreliable information. Hence, the availability of information on the availability and features of </w:t>
            </w:r>
            <w:r w:rsidRPr="00AA4B38">
              <w:rPr>
                <w:rFonts w:ascii="Arial" w:eastAsia="Times New Roman" w:hAnsi="Arial" w:cs="Arial"/>
                <w:sz w:val="20"/>
                <w:szCs w:val="20"/>
                <w:lang w:val="en-GB"/>
              </w:rPr>
              <w:lastRenderedPageBreak/>
              <w:t>energy efficiency measures is an important precondition to enabling them to act on these opportunities. In Armenia, consumers currently do not receive information on ways to use electricity more efficiently</w:t>
            </w:r>
            <w:r w:rsidRPr="00AA4B38">
              <w:rPr>
                <w:rStyle w:val="FootnoteReference"/>
                <w:rFonts w:ascii="Arial" w:hAnsi="Arial" w:cs="Arial"/>
                <w:sz w:val="20"/>
                <w:szCs w:val="20"/>
              </w:rPr>
              <w:footnoteReference w:id="22"/>
            </w:r>
            <w:r w:rsidRPr="00AA4B38">
              <w:rPr>
                <w:rFonts w:ascii="Arial" w:eastAsia="Times New Roman" w:hAnsi="Arial" w:cs="Arial"/>
                <w:sz w:val="20"/>
                <w:szCs w:val="20"/>
                <w:lang w:val="en-GB"/>
              </w:rPr>
              <w:t>. Provision of such information is common practice in many countries and the project will work to develop such a mechanism with the national energy utility, Electric Networks of Armenia, and work with this counterpart to develop modalities for the provision of information on energy efficiency to customers.</w:t>
            </w:r>
          </w:p>
          <w:p w14:paraId="54895464" w14:textId="77777777" w:rsidR="000279F4" w:rsidRPr="00AA4B38" w:rsidRDefault="000279F4" w:rsidP="00AA4B38">
            <w:pPr>
              <w:pStyle w:val="ListParagraph"/>
              <w:spacing w:after="0" w:line="240" w:lineRule="auto"/>
              <w:ind w:left="360"/>
              <w:jc w:val="both"/>
              <w:rPr>
                <w:rFonts w:ascii="Arial" w:eastAsia="Times New Roman" w:hAnsi="Arial" w:cs="Arial"/>
                <w:sz w:val="20"/>
                <w:szCs w:val="20"/>
                <w:lang w:val="en-GB"/>
              </w:rPr>
            </w:pPr>
          </w:p>
          <w:p w14:paraId="2DBA037D" w14:textId="77777777" w:rsidR="00CB53E0" w:rsidRPr="00AA4B38" w:rsidRDefault="00CB53E0" w:rsidP="00AA4B38">
            <w:pPr>
              <w:spacing w:after="0" w:line="240" w:lineRule="auto"/>
              <w:ind w:left="990" w:hanging="630"/>
              <w:jc w:val="both"/>
              <w:rPr>
                <w:rFonts w:ascii="Arial" w:eastAsia="Times New Roman" w:hAnsi="Arial" w:cs="Arial"/>
                <w:b/>
                <w:sz w:val="20"/>
                <w:szCs w:val="20"/>
                <w:lang w:val="en-GB"/>
              </w:rPr>
            </w:pPr>
            <w:r w:rsidRPr="00AA4B38">
              <w:rPr>
                <w:rFonts w:ascii="Arial" w:eastAsia="Times New Roman" w:hAnsi="Arial" w:cs="Arial"/>
                <w:b/>
                <w:sz w:val="20"/>
                <w:szCs w:val="20"/>
                <w:lang w:val="en-GB"/>
              </w:rPr>
              <w:t>Results:</w:t>
            </w:r>
          </w:p>
          <w:tbl>
            <w:tblPr>
              <w:tblStyle w:val="TableGrid"/>
              <w:tblW w:w="0" w:type="auto"/>
              <w:tblInd w:w="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8505"/>
            </w:tblGrid>
            <w:tr w:rsidR="00CB53E0" w:rsidRPr="00AA4B38" w14:paraId="6CC4E70B" w14:textId="77777777" w:rsidTr="00CB53E0">
              <w:tc>
                <w:tcPr>
                  <w:tcW w:w="1702" w:type="dxa"/>
                </w:tcPr>
                <w:p w14:paraId="5424ADAC" w14:textId="77777777" w:rsidR="00CB53E0" w:rsidRPr="00AA4B38" w:rsidRDefault="00CB53E0"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Indicator:</w:t>
                  </w:r>
                </w:p>
              </w:tc>
              <w:tc>
                <w:tcPr>
                  <w:tcW w:w="8505" w:type="dxa"/>
                </w:tcPr>
                <w:p w14:paraId="1E278278" w14:textId="378EF5FE" w:rsidR="00CB53E0" w:rsidRPr="00AA4B38" w:rsidRDefault="00CB53E0"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Existence and implementation of a plan for sharing lessons learned</w:t>
                  </w:r>
                </w:p>
              </w:tc>
            </w:tr>
            <w:tr w:rsidR="00951751" w:rsidRPr="00AA4B38" w14:paraId="4AE8309D" w14:textId="77777777" w:rsidTr="00CB53E0">
              <w:tc>
                <w:tcPr>
                  <w:tcW w:w="1702" w:type="dxa"/>
                </w:tcPr>
                <w:p w14:paraId="0933E451" w14:textId="489DC15D" w:rsidR="00951751" w:rsidRPr="00AA4B38" w:rsidRDefault="00951751"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Baseline:</w:t>
                  </w:r>
                </w:p>
              </w:tc>
              <w:tc>
                <w:tcPr>
                  <w:tcW w:w="8505" w:type="dxa"/>
                </w:tcPr>
                <w:p w14:paraId="26CABE03" w14:textId="670FEDD1" w:rsidR="00951751" w:rsidRPr="00AA4B38" w:rsidRDefault="00951751"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N/A</w:t>
                  </w:r>
                </w:p>
              </w:tc>
            </w:tr>
            <w:tr w:rsidR="00CB53E0" w:rsidRPr="00AA4B38" w14:paraId="64E84359" w14:textId="77777777" w:rsidTr="00CB53E0">
              <w:tc>
                <w:tcPr>
                  <w:tcW w:w="1702" w:type="dxa"/>
                </w:tcPr>
                <w:p w14:paraId="58E08CB4" w14:textId="77777777" w:rsidR="00CB53E0" w:rsidRPr="00AA4B38" w:rsidRDefault="00CB53E0"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Mid-term target:</w:t>
                  </w:r>
                </w:p>
              </w:tc>
              <w:tc>
                <w:tcPr>
                  <w:tcW w:w="8505" w:type="dxa"/>
                </w:tcPr>
                <w:p w14:paraId="3982AB09" w14:textId="1DC18A77" w:rsidR="00CB53E0" w:rsidRPr="00AA4B38" w:rsidRDefault="00CB53E0"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Created and implemented</w:t>
                  </w:r>
                </w:p>
              </w:tc>
            </w:tr>
            <w:tr w:rsidR="00CB53E0" w:rsidRPr="006933AE" w14:paraId="4236FE34" w14:textId="77777777" w:rsidTr="00CB53E0">
              <w:tc>
                <w:tcPr>
                  <w:tcW w:w="1702" w:type="dxa"/>
                </w:tcPr>
                <w:p w14:paraId="3D6C8752" w14:textId="77777777" w:rsidR="00CB53E0" w:rsidRPr="006933AE" w:rsidRDefault="00CB53E0" w:rsidP="00AA4B38">
                  <w:pPr>
                    <w:spacing w:after="0" w:line="240" w:lineRule="auto"/>
                    <w:jc w:val="both"/>
                    <w:rPr>
                      <w:rFonts w:ascii="Arial" w:eastAsia="Times New Roman" w:hAnsi="Arial" w:cs="Arial"/>
                      <w:sz w:val="20"/>
                      <w:szCs w:val="20"/>
                      <w:lang w:val="en-GB"/>
                    </w:rPr>
                  </w:pPr>
                  <w:r w:rsidRPr="006933AE">
                    <w:rPr>
                      <w:rFonts w:ascii="Arial" w:eastAsia="Times New Roman" w:hAnsi="Arial" w:cs="Arial"/>
                      <w:sz w:val="20"/>
                      <w:szCs w:val="20"/>
                      <w:lang w:val="en-GB"/>
                    </w:rPr>
                    <w:t>Final target:</w:t>
                  </w:r>
                </w:p>
              </w:tc>
              <w:tc>
                <w:tcPr>
                  <w:tcW w:w="8505" w:type="dxa"/>
                </w:tcPr>
                <w:p w14:paraId="415E23B6" w14:textId="77777777" w:rsidR="00CB53E0" w:rsidRPr="006933AE" w:rsidRDefault="00CB53E0" w:rsidP="00AA4B38">
                  <w:pPr>
                    <w:spacing w:after="0" w:line="240" w:lineRule="auto"/>
                    <w:jc w:val="both"/>
                    <w:rPr>
                      <w:rFonts w:ascii="Arial" w:eastAsia="Times New Roman" w:hAnsi="Arial" w:cs="Arial"/>
                      <w:sz w:val="20"/>
                      <w:szCs w:val="20"/>
                      <w:lang w:val="en-GB"/>
                    </w:rPr>
                  </w:pPr>
                  <w:r w:rsidRPr="006933AE">
                    <w:rPr>
                      <w:rFonts w:ascii="Arial" w:eastAsia="Times New Roman" w:hAnsi="Arial" w:cs="Arial"/>
                      <w:sz w:val="20"/>
                      <w:szCs w:val="20"/>
                      <w:lang w:val="en-GB"/>
                    </w:rPr>
                    <w:t xml:space="preserve">Number of beneficiaries: </w:t>
                  </w:r>
                  <w:r w:rsidR="008E2A32" w:rsidRPr="006933AE">
                    <w:rPr>
                      <w:rFonts w:ascii="Arial" w:eastAsia="Times New Roman" w:hAnsi="Arial" w:cs="Arial"/>
                      <w:sz w:val="20"/>
                      <w:szCs w:val="20"/>
                      <w:lang w:val="en-GB"/>
                    </w:rPr>
                    <w:t>250,000</w:t>
                  </w:r>
                  <w:r w:rsidR="00034481" w:rsidRPr="006933AE">
                    <w:rPr>
                      <w:rFonts w:ascii="Arial" w:eastAsia="Times New Roman" w:hAnsi="Arial" w:cs="Arial"/>
                      <w:sz w:val="20"/>
                      <w:szCs w:val="20"/>
                      <w:lang w:val="en-GB"/>
                    </w:rPr>
                    <w:t>, including at least 50% women</w:t>
                  </w:r>
                </w:p>
                <w:p w14:paraId="07903467" w14:textId="2CB52D00" w:rsidR="00034481" w:rsidRPr="006933AE" w:rsidRDefault="00034481" w:rsidP="00AA4B38">
                  <w:pPr>
                    <w:spacing w:after="0" w:line="240" w:lineRule="auto"/>
                    <w:jc w:val="both"/>
                    <w:rPr>
                      <w:rFonts w:ascii="Arial" w:eastAsia="Times New Roman" w:hAnsi="Arial" w:cs="Arial"/>
                      <w:sz w:val="20"/>
                      <w:szCs w:val="20"/>
                      <w:lang w:val="en-GB"/>
                    </w:rPr>
                  </w:pPr>
                </w:p>
              </w:tc>
            </w:tr>
          </w:tbl>
          <w:p w14:paraId="2F624284" w14:textId="06803B8E" w:rsidR="00AD22AF" w:rsidRPr="006933AE" w:rsidRDefault="00AD22AF" w:rsidP="00AA4B38">
            <w:pPr>
              <w:pStyle w:val="ListParagraph"/>
              <w:numPr>
                <w:ilvl w:val="0"/>
                <w:numId w:val="11"/>
              </w:numPr>
              <w:spacing w:after="0" w:line="240" w:lineRule="auto"/>
              <w:ind w:left="360"/>
              <w:jc w:val="both"/>
              <w:rPr>
                <w:rFonts w:ascii="Arial" w:eastAsia="Times New Roman" w:hAnsi="Arial" w:cs="Arial"/>
                <w:sz w:val="20"/>
                <w:szCs w:val="20"/>
                <w:lang w:val="en-GB"/>
              </w:rPr>
            </w:pPr>
            <w:r w:rsidRPr="006933AE">
              <w:rPr>
                <w:rFonts w:ascii="Arial" w:eastAsia="Times New Roman" w:hAnsi="Arial" w:cs="Arial"/>
                <w:b/>
                <w:sz w:val="20"/>
                <w:szCs w:val="20"/>
                <w:lang w:val="en-GB"/>
              </w:rPr>
              <w:t>Component 2 – Policy de-risking</w:t>
            </w:r>
            <w:r w:rsidR="000279F4" w:rsidRPr="006933AE">
              <w:rPr>
                <w:rFonts w:ascii="Arial" w:eastAsia="Times New Roman" w:hAnsi="Arial" w:cs="Arial"/>
                <w:sz w:val="20"/>
                <w:szCs w:val="20"/>
                <w:lang w:val="en-GB"/>
              </w:rPr>
              <w:t xml:space="preserve">. </w:t>
            </w:r>
            <w:r w:rsidRPr="006933AE">
              <w:rPr>
                <w:rFonts w:ascii="Arial" w:eastAsia="Times New Roman" w:hAnsi="Arial" w:cs="Arial"/>
                <w:sz w:val="20"/>
                <w:szCs w:val="20"/>
                <w:lang w:val="en-GB"/>
              </w:rPr>
              <w:t xml:space="preserve">The policy de-risking component will support national, sub-national and local authorities to adopt and implement an enabling policy framework for energy efficiency retrofits. </w:t>
            </w:r>
            <w:r w:rsidR="00825DBE" w:rsidRPr="006933AE">
              <w:rPr>
                <w:rFonts w:ascii="Arial" w:eastAsia="Times New Roman" w:hAnsi="Arial" w:cs="Arial"/>
                <w:sz w:val="20"/>
                <w:szCs w:val="20"/>
                <w:lang w:val="en-GB"/>
              </w:rPr>
              <w:t>D</w:t>
            </w:r>
            <w:r w:rsidRPr="006933AE">
              <w:rPr>
                <w:rFonts w:ascii="Arial" w:eastAsia="Times New Roman" w:hAnsi="Arial" w:cs="Arial"/>
                <w:sz w:val="20"/>
                <w:szCs w:val="20"/>
                <w:lang w:val="en-GB"/>
              </w:rPr>
              <w:t>e-risking instruments will directly and indirectly address investment risks for commercial lenders of energy efficiency retrofit finance.</w:t>
            </w:r>
            <w:r w:rsidR="000279F4" w:rsidRPr="006933AE">
              <w:rPr>
                <w:rFonts w:ascii="Arial" w:eastAsia="Times New Roman" w:hAnsi="Arial" w:cs="Arial"/>
                <w:sz w:val="20"/>
                <w:szCs w:val="20"/>
                <w:lang w:val="en-GB"/>
              </w:rPr>
              <w:t xml:space="preserve"> </w:t>
            </w:r>
            <w:r w:rsidRPr="006933AE">
              <w:rPr>
                <w:rFonts w:ascii="Arial" w:eastAsia="Times New Roman" w:hAnsi="Arial" w:cs="Arial"/>
                <w:sz w:val="20"/>
                <w:szCs w:val="20"/>
                <w:lang w:val="en-GB"/>
              </w:rPr>
              <w:t xml:space="preserve">This </w:t>
            </w:r>
            <w:r w:rsidR="00825DBE" w:rsidRPr="006933AE">
              <w:rPr>
                <w:rFonts w:ascii="Arial" w:eastAsia="Times New Roman" w:hAnsi="Arial" w:cs="Arial"/>
                <w:sz w:val="20"/>
                <w:szCs w:val="20"/>
                <w:lang w:val="en-GB"/>
              </w:rPr>
              <w:t xml:space="preserve">Component </w:t>
            </w:r>
            <w:r w:rsidRPr="006933AE">
              <w:rPr>
                <w:rFonts w:ascii="Arial" w:eastAsia="Times New Roman" w:hAnsi="Arial" w:cs="Arial"/>
                <w:sz w:val="20"/>
                <w:szCs w:val="20"/>
                <w:lang w:val="en-GB"/>
              </w:rPr>
              <w:t>will support on-going legal reform in the field of energy efficiency. It will also support the gradual introduction of binding legislation on energy auditing, energy passports</w:t>
            </w:r>
            <w:r w:rsidR="0014644C" w:rsidRPr="006933AE">
              <w:rPr>
                <w:rFonts w:ascii="Arial" w:eastAsia="Times New Roman" w:hAnsi="Arial" w:cs="Arial"/>
                <w:sz w:val="20"/>
                <w:szCs w:val="20"/>
                <w:lang w:val="en-GB"/>
              </w:rPr>
              <w:t xml:space="preserve"> </w:t>
            </w:r>
            <w:r w:rsidRPr="006933AE">
              <w:rPr>
                <w:rFonts w:ascii="Arial" w:eastAsia="Times New Roman" w:hAnsi="Arial" w:cs="Arial"/>
                <w:sz w:val="20"/>
                <w:szCs w:val="20"/>
                <w:lang w:val="en-GB"/>
              </w:rPr>
              <w:t>/</w:t>
            </w:r>
            <w:r w:rsidR="0014644C" w:rsidRPr="006933AE">
              <w:rPr>
                <w:rFonts w:ascii="Arial" w:eastAsia="Times New Roman" w:hAnsi="Arial" w:cs="Arial"/>
                <w:sz w:val="20"/>
                <w:szCs w:val="20"/>
                <w:lang w:val="en-GB"/>
              </w:rPr>
              <w:t xml:space="preserve"> </w:t>
            </w:r>
            <w:r w:rsidRPr="006933AE">
              <w:rPr>
                <w:rFonts w:ascii="Arial" w:eastAsia="Times New Roman" w:hAnsi="Arial" w:cs="Arial"/>
                <w:sz w:val="20"/>
                <w:szCs w:val="20"/>
                <w:lang w:val="en-GB"/>
              </w:rPr>
              <w:t xml:space="preserve">certificates and labelling for existing buildings. This work will leverage the </w:t>
            </w:r>
            <w:r w:rsidR="00825DBE" w:rsidRPr="006933AE">
              <w:rPr>
                <w:rFonts w:ascii="Arial" w:eastAsia="Times New Roman" w:hAnsi="Arial" w:cs="Arial"/>
                <w:sz w:val="20"/>
                <w:szCs w:val="20"/>
                <w:lang w:val="en-GB"/>
              </w:rPr>
              <w:t xml:space="preserve">results </w:t>
            </w:r>
            <w:r w:rsidRPr="006933AE">
              <w:rPr>
                <w:rFonts w:ascii="Arial" w:eastAsia="Times New Roman" w:hAnsi="Arial" w:cs="Arial"/>
                <w:sz w:val="20"/>
                <w:szCs w:val="20"/>
                <w:lang w:val="en-GB"/>
              </w:rPr>
              <w:t>of the UNDP</w:t>
            </w:r>
            <w:r w:rsidR="003F1E27" w:rsidRPr="006933AE">
              <w:rPr>
                <w:rFonts w:ascii="Arial" w:eastAsia="Times New Roman" w:hAnsi="Arial" w:cs="Arial"/>
                <w:sz w:val="20"/>
                <w:szCs w:val="20"/>
                <w:lang w:val="en-GB"/>
              </w:rPr>
              <w:t>-</w:t>
            </w:r>
            <w:r w:rsidR="00533CFF" w:rsidRPr="006933AE">
              <w:rPr>
                <w:rFonts w:ascii="Arial" w:eastAsia="Times New Roman" w:hAnsi="Arial" w:cs="Arial"/>
                <w:sz w:val="20"/>
                <w:szCs w:val="20"/>
                <w:lang w:val="en-GB"/>
              </w:rPr>
              <w:t xml:space="preserve">implemented, </w:t>
            </w:r>
            <w:r w:rsidRPr="006933AE">
              <w:rPr>
                <w:rFonts w:ascii="Arial" w:eastAsia="Times New Roman" w:hAnsi="Arial" w:cs="Arial"/>
                <w:sz w:val="20"/>
                <w:szCs w:val="20"/>
                <w:lang w:val="en-GB"/>
              </w:rPr>
              <w:t>GEF</w:t>
            </w:r>
            <w:r w:rsidR="003F1E27" w:rsidRPr="006933AE">
              <w:rPr>
                <w:rFonts w:ascii="Arial" w:eastAsia="Times New Roman" w:hAnsi="Arial" w:cs="Arial"/>
                <w:sz w:val="20"/>
                <w:szCs w:val="20"/>
                <w:lang w:val="en-GB"/>
              </w:rPr>
              <w:t>-</w:t>
            </w:r>
            <w:r w:rsidR="00533CFF" w:rsidRPr="006933AE">
              <w:rPr>
                <w:rFonts w:ascii="Arial" w:eastAsia="Times New Roman" w:hAnsi="Arial" w:cs="Arial"/>
                <w:sz w:val="20"/>
                <w:szCs w:val="20"/>
                <w:lang w:val="en-GB"/>
              </w:rPr>
              <w:t>financed</w:t>
            </w:r>
            <w:r w:rsidRPr="006933AE">
              <w:rPr>
                <w:rFonts w:ascii="Arial" w:eastAsia="Times New Roman" w:hAnsi="Arial" w:cs="Arial"/>
                <w:sz w:val="20"/>
                <w:szCs w:val="20"/>
                <w:lang w:val="en-GB"/>
              </w:rPr>
              <w:t xml:space="preserve"> </w:t>
            </w:r>
            <w:r w:rsidR="0014644C" w:rsidRPr="006933AE">
              <w:rPr>
                <w:rFonts w:ascii="Arial" w:eastAsia="Times New Roman" w:hAnsi="Arial" w:cs="Arial"/>
                <w:sz w:val="20"/>
                <w:szCs w:val="20"/>
                <w:lang w:val="en-GB"/>
              </w:rPr>
              <w:t>‘</w:t>
            </w:r>
            <w:r w:rsidRPr="006933AE">
              <w:rPr>
                <w:rFonts w:ascii="Arial" w:eastAsia="Times New Roman" w:hAnsi="Arial" w:cs="Arial"/>
                <w:sz w:val="20"/>
                <w:szCs w:val="20"/>
                <w:lang w:val="en-GB"/>
              </w:rPr>
              <w:t>Improving Energy Efficiency in Buildings</w:t>
            </w:r>
            <w:r w:rsidR="0014644C" w:rsidRPr="006933AE">
              <w:rPr>
                <w:rFonts w:ascii="Arial" w:eastAsia="Times New Roman" w:hAnsi="Arial" w:cs="Arial"/>
                <w:sz w:val="20"/>
                <w:szCs w:val="20"/>
                <w:lang w:val="en-GB"/>
              </w:rPr>
              <w:t>’</w:t>
            </w:r>
            <w:r w:rsidRPr="006933AE">
              <w:rPr>
                <w:rFonts w:ascii="Arial" w:eastAsia="Times New Roman" w:hAnsi="Arial" w:cs="Arial"/>
                <w:sz w:val="20"/>
                <w:szCs w:val="20"/>
                <w:lang w:val="en-GB"/>
              </w:rPr>
              <w:t xml:space="preserve"> </w:t>
            </w:r>
            <w:r w:rsidR="0014644C" w:rsidRPr="006933AE">
              <w:rPr>
                <w:rFonts w:ascii="Arial" w:eastAsia="Times New Roman" w:hAnsi="Arial" w:cs="Arial"/>
                <w:sz w:val="20"/>
                <w:szCs w:val="20"/>
                <w:lang w:val="en-GB"/>
              </w:rPr>
              <w:t>project</w:t>
            </w:r>
            <w:r w:rsidR="00A028A6" w:rsidRPr="006933AE">
              <w:rPr>
                <w:rStyle w:val="FootnoteReference"/>
                <w:rFonts w:ascii="Arial" w:eastAsia="Times New Roman" w:hAnsi="Arial" w:cs="Arial"/>
                <w:sz w:val="20"/>
                <w:szCs w:val="20"/>
                <w:lang w:val="en-GB"/>
              </w:rPr>
              <w:footnoteReference w:id="23"/>
            </w:r>
            <w:r w:rsidR="0014644C" w:rsidRPr="006933AE">
              <w:rPr>
                <w:rFonts w:ascii="Arial" w:eastAsia="Times New Roman" w:hAnsi="Arial" w:cs="Arial"/>
                <w:sz w:val="20"/>
                <w:szCs w:val="20"/>
                <w:lang w:val="en-GB"/>
              </w:rPr>
              <w:t xml:space="preserve"> </w:t>
            </w:r>
            <w:r w:rsidR="003B2265" w:rsidRPr="006933AE">
              <w:rPr>
                <w:rFonts w:ascii="Arial" w:eastAsia="Times New Roman" w:hAnsi="Arial" w:cs="Arial"/>
                <w:sz w:val="20"/>
                <w:szCs w:val="20"/>
                <w:lang w:val="en-GB"/>
              </w:rPr>
              <w:t xml:space="preserve">(see Annex </w:t>
            </w:r>
            <w:r w:rsidR="009208B7" w:rsidRPr="006933AE">
              <w:rPr>
                <w:rFonts w:ascii="Arial" w:eastAsia="Times New Roman" w:hAnsi="Arial" w:cs="Arial"/>
                <w:sz w:val="20"/>
                <w:szCs w:val="20"/>
                <w:lang w:val="en-GB"/>
              </w:rPr>
              <w:t>VII</w:t>
            </w:r>
            <w:r w:rsidR="003B2265" w:rsidRPr="006933AE">
              <w:rPr>
                <w:rFonts w:ascii="Arial" w:eastAsia="Times New Roman" w:hAnsi="Arial" w:cs="Arial"/>
                <w:sz w:val="20"/>
                <w:szCs w:val="20"/>
                <w:lang w:val="en-GB"/>
              </w:rPr>
              <w:t xml:space="preserve"> for more on this project)</w:t>
            </w:r>
            <w:r w:rsidRPr="006933AE">
              <w:rPr>
                <w:rFonts w:ascii="Arial" w:eastAsia="Times New Roman" w:hAnsi="Arial" w:cs="Arial"/>
                <w:sz w:val="20"/>
                <w:szCs w:val="20"/>
                <w:lang w:val="en-GB"/>
              </w:rPr>
              <w:t xml:space="preserve">. Policy de-risking tools </w:t>
            </w:r>
            <w:r w:rsidR="00533CFF" w:rsidRPr="006933AE">
              <w:rPr>
                <w:rFonts w:ascii="Arial" w:eastAsia="Times New Roman" w:hAnsi="Arial" w:cs="Arial"/>
                <w:sz w:val="20"/>
                <w:szCs w:val="20"/>
                <w:lang w:val="en-GB"/>
              </w:rPr>
              <w:t xml:space="preserve">will </w:t>
            </w:r>
            <w:r w:rsidRPr="006933AE">
              <w:rPr>
                <w:rFonts w:ascii="Arial" w:eastAsia="Times New Roman" w:hAnsi="Arial" w:cs="Arial"/>
                <w:sz w:val="20"/>
                <w:szCs w:val="20"/>
                <w:lang w:val="en-GB"/>
              </w:rPr>
              <w:t xml:space="preserve">include </w:t>
            </w:r>
            <w:r w:rsidR="00533CFF" w:rsidRPr="006933AE">
              <w:rPr>
                <w:rFonts w:ascii="Arial" w:eastAsia="Times New Roman" w:hAnsi="Arial" w:cs="Arial"/>
                <w:sz w:val="20"/>
                <w:szCs w:val="20"/>
                <w:lang w:val="en-GB"/>
              </w:rPr>
              <w:t xml:space="preserve">the </w:t>
            </w:r>
            <w:r w:rsidR="001A74D0" w:rsidRPr="006933AE">
              <w:rPr>
                <w:rFonts w:ascii="Arial" w:eastAsia="Times New Roman" w:hAnsi="Arial" w:cs="Arial"/>
                <w:sz w:val="20"/>
                <w:szCs w:val="20"/>
                <w:lang w:val="en-GB"/>
              </w:rPr>
              <w:t>modernisation</w:t>
            </w:r>
            <w:r w:rsidRPr="006933AE">
              <w:rPr>
                <w:rFonts w:ascii="Arial" w:eastAsia="Times New Roman" w:hAnsi="Arial" w:cs="Arial"/>
                <w:sz w:val="20"/>
                <w:szCs w:val="20"/>
                <w:lang w:val="en-GB"/>
              </w:rPr>
              <w:t xml:space="preserve"> and enforcement of energy efficiency standards and mandatory energy performance standards for retrofitted buildings</w:t>
            </w:r>
            <w:r w:rsidR="00A028A6" w:rsidRPr="006933AE">
              <w:rPr>
                <w:rFonts w:ascii="Arial" w:eastAsia="Times New Roman" w:hAnsi="Arial" w:cs="Arial"/>
                <w:sz w:val="20"/>
                <w:szCs w:val="20"/>
                <w:lang w:val="en-GB"/>
              </w:rPr>
              <w:t>,</w:t>
            </w:r>
            <w:r w:rsidRPr="006933AE">
              <w:rPr>
                <w:rFonts w:ascii="Arial" w:eastAsia="Times New Roman" w:hAnsi="Arial" w:cs="Arial"/>
                <w:sz w:val="20"/>
                <w:szCs w:val="20"/>
                <w:lang w:val="en-GB"/>
              </w:rPr>
              <w:t xml:space="preserve"> as well as monitoring and enforcement of associated construction norms and standards; development, introduction and enforcement of adequate secondary legislation for providing a clear and effective set of functional models and a standard set of rules for all multi-apartment building management bodies to undertake energy efficiency retrofits; implementation and improvement of existing legislation and formulation of secondary legislation that will assist management of energy efficiency building retrofits for different types of building</w:t>
            </w:r>
            <w:r w:rsidR="00A028A6" w:rsidRPr="006933AE">
              <w:rPr>
                <w:rFonts w:ascii="Arial" w:eastAsia="Times New Roman" w:hAnsi="Arial" w:cs="Arial"/>
                <w:sz w:val="20"/>
                <w:szCs w:val="20"/>
                <w:lang w:val="en-GB"/>
              </w:rPr>
              <w:t xml:space="preserve">; and </w:t>
            </w:r>
            <w:r w:rsidR="00B57592" w:rsidRPr="006933AE">
              <w:rPr>
                <w:rFonts w:ascii="Arial" w:eastAsia="Times New Roman" w:hAnsi="Arial" w:cs="Arial"/>
                <w:sz w:val="20"/>
                <w:szCs w:val="20"/>
                <w:lang w:val="en-GB"/>
              </w:rPr>
              <w:t xml:space="preserve">assistance to </w:t>
            </w:r>
            <w:r w:rsidRPr="006933AE">
              <w:rPr>
                <w:rFonts w:ascii="Arial" w:eastAsia="Times New Roman" w:hAnsi="Arial" w:cs="Arial"/>
                <w:sz w:val="20"/>
                <w:szCs w:val="20"/>
                <w:lang w:val="en-GB"/>
              </w:rPr>
              <w:t>residents and common</w:t>
            </w:r>
            <w:r w:rsidR="00A028A6" w:rsidRPr="006933AE">
              <w:rPr>
                <w:rFonts w:ascii="Arial" w:eastAsia="Times New Roman" w:hAnsi="Arial" w:cs="Arial"/>
                <w:sz w:val="20"/>
                <w:szCs w:val="20"/>
                <w:lang w:val="en-GB"/>
              </w:rPr>
              <w:t>-</w:t>
            </w:r>
            <w:r w:rsidRPr="006933AE">
              <w:rPr>
                <w:rFonts w:ascii="Arial" w:eastAsia="Times New Roman" w:hAnsi="Arial" w:cs="Arial"/>
                <w:sz w:val="20"/>
                <w:szCs w:val="20"/>
                <w:lang w:val="en-GB"/>
              </w:rPr>
              <w:t xml:space="preserve">share building </w:t>
            </w:r>
            <w:r w:rsidR="00A028A6" w:rsidRPr="006933AE">
              <w:rPr>
                <w:rFonts w:ascii="Arial" w:eastAsia="Times New Roman" w:hAnsi="Arial" w:cs="Arial"/>
                <w:sz w:val="20"/>
                <w:szCs w:val="20"/>
                <w:lang w:val="en-GB"/>
              </w:rPr>
              <w:t xml:space="preserve">organisations </w:t>
            </w:r>
            <w:r w:rsidRPr="006933AE">
              <w:rPr>
                <w:rFonts w:ascii="Arial" w:eastAsia="Times New Roman" w:hAnsi="Arial" w:cs="Arial"/>
                <w:sz w:val="20"/>
                <w:szCs w:val="20"/>
                <w:lang w:val="en-GB"/>
              </w:rPr>
              <w:t>on collective decision</w:t>
            </w:r>
            <w:r w:rsidR="00B57592" w:rsidRPr="006933AE">
              <w:rPr>
                <w:rFonts w:ascii="Arial" w:eastAsia="Times New Roman" w:hAnsi="Arial" w:cs="Arial"/>
                <w:sz w:val="20"/>
                <w:szCs w:val="20"/>
                <w:lang w:val="en-GB"/>
              </w:rPr>
              <w:t>-making</w:t>
            </w:r>
            <w:r w:rsidRPr="006933AE">
              <w:rPr>
                <w:rFonts w:ascii="Arial" w:eastAsia="Times New Roman" w:hAnsi="Arial" w:cs="Arial"/>
                <w:sz w:val="20"/>
                <w:szCs w:val="20"/>
                <w:lang w:val="en-GB"/>
              </w:rPr>
              <w:t xml:space="preserve"> on the complex issues of energy efficiency retrofit investment.</w:t>
            </w:r>
            <w:r w:rsidR="00B70278" w:rsidRPr="006933AE">
              <w:rPr>
                <w:rFonts w:ascii="Arial" w:eastAsia="Times New Roman" w:hAnsi="Arial" w:cs="Arial"/>
                <w:sz w:val="20"/>
                <w:szCs w:val="20"/>
                <w:lang w:val="en-GB"/>
              </w:rPr>
              <w:t xml:space="preserve"> Significant capacity building will take place through this component. UNDP’s approach to capacity building addresses capacity at the individual, organisational and systemic levels. At the individual level, capacity building takes place through imparting knowledge and skills. At the organisational level, UNDP focuses on supporting organisations to develop mandates, tools, guidelines and information management systems that allow organisations to adopt best practice and adapt to change. At the systemic level, UNDP supports the creation of enabling environments through policy, economic, regulatory and accountability frameworks within which organisations and individuals operate. For all three levels of capacity building, UNDP </w:t>
            </w:r>
            <w:r w:rsidR="005F2440" w:rsidRPr="006933AE">
              <w:rPr>
                <w:rFonts w:ascii="Arial" w:eastAsia="Times New Roman" w:hAnsi="Arial" w:cs="Arial"/>
                <w:sz w:val="20"/>
                <w:szCs w:val="20"/>
                <w:lang w:val="en-GB"/>
              </w:rPr>
              <w:t>will identify</w:t>
            </w:r>
            <w:r w:rsidR="00B70278" w:rsidRPr="006933AE">
              <w:rPr>
                <w:rFonts w:ascii="Arial" w:eastAsia="Times New Roman" w:hAnsi="Arial" w:cs="Arial"/>
                <w:sz w:val="20"/>
                <w:szCs w:val="20"/>
                <w:lang w:val="en-GB"/>
              </w:rPr>
              <w:t xml:space="preserve"> and </w:t>
            </w:r>
            <w:r w:rsidR="005F2440" w:rsidRPr="006933AE">
              <w:rPr>
                <w:rFonts w:ascii="Arial" w:eastAsia="Times New Roman" w:hAnsi="Arial" w:cs="Arial"/>
                <w:sz w:val="20"/>
                <w:szCs w:val="20"/>
                <w:lang w:val="en-GB"/>
              </w:rPr>
              <w:t>hire</w:t>
            </w:r>
            <w:r w:rsidR="00B70278" w:rsidRPr="006933AE">
              <w:rPr>
                <w:rFonts w:ascii="Arial" w:eastAsia="Times New Roman" w:hAnsi="Arial" w:cs="Arial"/>
                <w:sz w:val="20"/>
                <w:szCs w:val="20"/>
                <w:lang w:val="en-GB"/>
              </w:rPr>
              <w:t xml:space="preserve"> international and local specialists that </w:t>
            </w:r>
            <w:r w:rsidR="005F2440" w:rsidRPr="006933AE">
              <w:rPr>
                <w:rFonts w:ascii="Arial" w:eastAsia="Times New Roman" w:hAnsi="Arial" w:cs="Arial"/>
                <w:sz w:val="20"/>
                <w:szCs w:val="20"/>
                <w:lang w:val="en-GB"/>
              </w:rPr>
              <w:t xml:space="preserve">will </w:t>
            </w:r>
            <w:r w:rsidR="00B70278" w:rsidRPr="006933AE">
              <w:rPr>
                <w:rFonts w:ascii="Arial" w:eastAsia="Times New Roman" w:hAnsi="Arial" w:cs="Arial"/>
                <w:sz w:val="20"/>
                <w:szCs w:val="20"/>
                <w:lang w:val="en-GB"/>
              </w:rPr>
              <w:t xml:space="preserve">work along-side local legislators providing on-the-job training </w:t>
            </w:r>
            <w:r w:rsidR="005F2440" w:rsidRPr="006933AE">
              <w:rPr>
                <w:rFonts w:ascii="Arial" w:eastAsia="Times New Roman" w:hAnsi="Arial" w:cs="Arial"/>
                <w:sz w:val="20"/>
                <w:szCs w:val="20"/>
                <w:lang w:val="en-GB"/>
              </w:rPr>
              <w:t>on</w:t>
            </w:r>
            <w:r w:rsidR="00B70278" w:rsidRPr="006933AE">
              <w:rPr>
                <w:rFonts w:ascii="Arial" w:eastAsia="Times New Roman" w:hAnsi="Arial" w:cs="Arial"/>
                <w:sz w:val="20"/>
                <w:szCs w:val="20"/>
                <w:lang w:val="en-GB"/>
              </w:rPr>
              <w:t xml:space="preserve"> best practices.</w:t>
            </w:r>
            <w:r w:rsidR="005F2440" w:rsidRPr="006933AE">
              <w:rPr>
                <w:rFonts w:ascii="Arial" w:eastAsia="Times New Roman" w:hAnsi="Arial" w:cs="Arial"/>
                <w:sz w:val="20"/>
                <w:szCs w:val="20"/>
                <w:lang w:val="en-GB"/>
              </w:rPr>
              <w:t xml:space="preserve"> Specialists, working together with the national and municipal legislators</w:t>
            </w:r>
            <w:r w:rsidR="00AA4B38" w:rsidRPr="006933AE">
              <w:rPr>
                <w:rFonts w:ascii="Arial" w:eastAsia="Times New Roman" w:hAnsi="Arial" w:cs="Arial"/>
                <w:sz w:val="20"/>
                <w:szCs w:val="20"/>
                <w:lang w:val="en-GB"/>
              </w:rPr>
              <w:t>,</w:t>
            </w:r>
            <w:r w:rsidR="005F2440" w:rsidRPr="006933AE">
              <w:rPr>
                <w:rFonts w:ascii="Arial" w:eastAsia="Times New Roman" w:hAnsi="Arial" w:cs="Arial"/>
                <w:sz w:val="20"/>
                <w:szCs w:val="20"/>
                <w:lang w:val="en-GB"/>
              </w:rPr>
              <w:t xml:space="preserve"> will prepare studies and reviews that underpin the creation of knowledge and the building of skills.</w:t>
            </w:r>
            <w:r w:rsidR="00B70278" w:rsidRPr="006933AE">
              <w:rPr>
                <w:rFonts w:ascii="Arial" w:eastAsia="Times New Roman" w:hAnsi="Arial" w:cs="Arial"/>
                <w:sz w:val="20"/>
                <w:szCs w:val="20"/>
                <w:lang w:val="en-GB"/>
              </w:rPr>
              <w:t xml:space="preserve"> In some cases</w:t>
            </w:r>
            <w:r w:rsidR="00AA4B38" w:rsidRPr="006933AE">
              <w:rPr>
                <w:rFonts w:ascii="Arial" w:eastAsia="Times New Roman" w:hAnsi="Arial" w:cs="Arial"/>
                <w:sz w:val="20"/>
                <w:szCs w:val="20"/>
                <w:lang w:val="en-GB"/>
              </w:rPr>
              <w:t>,</w:t>
            </w:r>
            <w:r w:rsidR="00B70278" w:rsidRPr="006933AE">
              <w:rPr>
                <w:rFonts w:ascii="Arial" w:eastAsia="Times New Roman" w:hAnsi="Arial" w:cs="Arial"/>
                <w:sz w:val="20"/>
                <w:szCs w:val="20"/>
                <w:lang w:val="en-GB"/>
              </w:rPr>
              <w:t xml:space="preserve"> training courses </w:t>
            </w:r>
            <w:r w:rsidR="005F2440" w:rsidRPr="006933AE">
              <w:rPr>
                <w:rFonts w:ascii="Arial" w:eastAsia="Times New Roman" w:hAnsi="Arial" w:cs="Arial"/>
                <w:sz w:val="20"/>
                <w:szCs w:val="20"/>
                <w:lang w:val="en-GB"/>
              </w:rPr>
              <w:t>may be provided to communicate knowledge to wider audiences.</w:t>
            </w:r>
          </w:p>
          <w:p w14:paraId="4DBDBD5A" w14:textId="77777777" w:rsidR="000279F4" w:rsidRPr="000279F4" w:rsidRDefault="000279F4" w:rsidP="000279F4">
            <w:pPr>
              <w:pStyle w:val="ListParagraph"/>
              <w:spacing w:after="0" w:line="240" w:lineRule="auto"/>
              <w:ind w:left="360"/>
              <w:jc w:val="both"/>
              <w:rPr>
                <w:rFonts w:ascii="Arial" w:eastAsia="Times New Roman" w:hAnsi="Arial" w:cs="Arial"/>
                <w:sz w:val="20"/>
                <w:szCs w:val="20"/>
                <w:lang w:val="en-GB"/>
              </w:rPr>
            </w:pPr>
          </w:p>
          <w:p w14:paraId="46B81B5D" w14:textId="6F50AAEE" w:rsidR="00AD22AF" w:rsidRPr="000279F4" w:rsidRDefault="00AD22AF" w:rsidP="00823608">
            <w:pPr>
              <w:pStyle w:val="ListParagraph"/>
              <w:numPr>
                <w:ilvl w:val="0"/>
                <w:numId w:val="11"/>
              </w:numPr>
              <w:spacing w:after="0" w:line="240" w:lineRule="auto"/>
              <w:ind w:left="360"/>
              <w:contextualSpacing w:val="0"/>
              <w:jc w:val="both"/>
              <w:rPr>
                <w:rFonts w:ascii="Arial" w:eastAsia="Times New Roman" w:hAnsi="Arial" w:cs="Arial"/>
                <w:sz w:val="20"/>
                <w:szCs w:val="20"/>
                <w:lang w:val="en-GB"/>
              </w:rPr>
            </w:pPr>
            <w:r w:rsidRPr="000279F4">
              <w:rPr>
                <w:rFonts w:ascii="Arial" w:eastAsia="Times New Roman" w:hAnsi="Arial" w:cs="Arial"/>
                <w:sz w:val="20"/>
                <w:szCs w:val="20"/>
                <w:lang w:val="en-GB"/>
              </w:rPr>
              <w:t xml:space="preserve">The policy component will also include </w:t>
            </w:r>
            <w:r w:rsidRPr="00E811DB">
              <w:rPr>
                <w:rFonts w:ascii="Arial" w:eastAsia="Times New Roman" w:hAnsi="Arial" w:cs="Arial"/>
                <w:sz w:val="20"/>
                <w:szCs w:val="20"/>
                <w:lang w:val="en-GB"/>
              </w:rPr>
              <w:t>elements of market de-risking (removing technical and capacity barriers) by providing technical assistance to selected market players</w:t>
            </w:r>
            <w:r w:rsidR="00844EDA" w:rsidRPr="00E811DB">
              <w:rPr>
                <w:rFonts w:ascii="Arial" w:eastAsia="Times New Roman" w:hAnsi="Arial" w:cs="Arial"/>
                <w:sz w:val="20"/>
                <w:szCs w:val="20"/>
                <w:lang w:val="en-GB"/>
              </w:rPr>
              <w:t>,</w:t>
            </w:r>
            <w:r w:rsidRPr="00E811DB">
              <w:rPr>
                <w:rFonts w:ascii="Arial" w:eastAsia="Times New Roman" w:hAnsi="Arial" w:cs="Arial"/>
                <w:sz w:val="20"/>
                <w:szCs w:val="20"/>
                <w:lang w:val="en-GB"/>
              </w:rPr>
              <w:t xml:space="preserve"> </w:t>
            </w:r>
            <w:r w:rsidR="003E0CC9" w:rsidRPr="00E811DB">
              <w:rPr>
                <w:rFonts w:ascii="Arial" w:eastAsia="Times New Roman" w:hAnsi="Arial" w:cs="Arial"/>
                <w:sz w:val="20"/>
                <w:szCs w:val="20"/>
                <w:lang w:val="en-GB"/>
              </w:rPr>
              <w:t xml:space="preserve">mostly from the private sector, </w:t>
            </w:r>
            <w:r w:rsidRPr="00E811DB">
              <w:rPr>
                <w:rFonts w:ascii="Arial" w:eastAsia="Times New Roman" w:hAnsi="Arial" w:cs="Arial"/>
                <w:sz w:val="20"/>
                <w:szCs w:val="20"/>
                <w:lang w:val="en-GB"/>
              </w:rPr>
              <w:t>such as building owners</w:t>
            </w:r>
            <w:r w:rsidR="00844EDA" w:rsidRPr="00E811DB">
              <w:rPr>
                <w:rFonts w:ascii="Arial" w:eastAsia="Times New Roman" w:hAnsi="Arial" w:cs="Arial"/>
                <w:sz w:val="20"/>
                <w:szCs w:val="20"/>
                <w:lang w:val="en-GB"/>
              </w:rPr>
              <w:t xml:space="preserve"> </w:t>
            </w:r>
            <w:r w:rsidRPr="00E811DB">
              <w:rPr>
                <w:rFonts w:ascii="Arial" w:eastAsia="Times New Roman" w:hAnsi="Arial" w:cs="Arial"/>
                <w:sz w:val="20"/>
                <w:szCs w:val="20"/>
                <w:lang w:val="en-GB"/>
              </w:rPr>
              <w:t>/</w:t>
            </w:r>
            <w:r w:rsidR="00844EDA" w:rsidRPr="00E811DB">
              <w:rPr>
                <w:rFonts w:ascii="Arial" w:eastAsia="Times New Roman" w:hAnsi="Arial" w:cs="Arial"/>
                <w:sz w:val="20"/>
                <w:szCs w:val="20"/>
                <w:lang w:val="en-GB"/>
              </w:rPr>
              <w:t xml:space="preserve"> </w:t>
            </w:r>
            <w:r w:rsidRPr="00E811DB">
              <w:rPr>
                <w:rFonts w:ascii="Arial" w:eastAsia="Times New Roman" w:hAnsi="Arial" w:cs="Arial"/>
                <w:sz w:val="20"/>
                <w:szCs w:val="20"/>
                <w:lang w:val="en-GB"/>
              </w:rPr>
              <w:t>managers</w:t>
            </w:r>
            <w:r w:rsidR="00844EDA" w:rsidRPr="00E811DB">
              <w:rPr>
                <w:rFonts w:ascii="Arial" w:eastAsia="Times New Roman" w:hAnsi="Arial" w:cs="Arial"/>
                <w:sz w:val="20"/>
                <w:szCs w:val="20"/>
                <w:lang w:val="en-GB"/>
              </w:rPr>
              <w:t xml:space="preserve"> </w:t>
            </w:r>
            <w:r w:rsidRPr="00E811DB">
              <w:rPr>
                <w:rFonts w:ascii="Arial" w:eastAsia="Times New Roman" w:hAnsi="Arial" w:cs="Arial"/>
                <w:sz w:val="20"/>
                <w:szCs w:val="20"/>
                <w:lang w:val="en-GB"/>
              </w:rPr>
              <w:t>/</w:t>
            </w:r>
            <w:r w:rsidR="00844EDA" w:rsidRPr="00E811DB">
              <w:rPr>
                <w:rFonts w:ascii="Arial" w:eastAsia="Times New Roman" w:hAnsi="Arial" w:cs="Arial"/>
                <w:sz w:val="20"/>
                <w:szCs w:val="20"/>
                <w:lang w:val="en-GB"/>
              </w:rPr>
              <w:t xml:space="preserve"> </w:t>
            </w:r>
            <w:r w:rsidRPr="00E811DB">
              <w:rPr>
                <w:rFonts w:ascii="Arial" w:eastAsia="Times New Roman" w:hAnsi="Arial" w:cs="Arial"/>
                <w:sz w:val="20"/>
                <w:szCs w:val="20"/>
                <w:lang w:val="en-GB"/>
              </w:rPr>
              <w:t>owner associations and local government</w:t>
            </w:r>
            <w:r w:rsidR="00844EDA" w:rsidRPr="00E811DB">
              <w:rPr>
                <w:rFonts w:ascii="Arial" w:eastAsia="Times New Roman" w:hAnsi="Arial" w:cs="Arial"/>
                <w:sz w:val="20"/>
                <w:szCs w:val="20"/>
                <w:lang w:val="en-GB"/>
              </w:rPr>
              <w:t>,</w:t>
            </w:r>
            <w:r w:rsidRPr="00E811DB">
              <w:rPr>
                <w:rFonts w:ascii="Arial" w:eastAsia="Times New Roman" w:hAnsi="Arial" w:cs="Arial"/>
                <w:sz w:val="20"/>
                <w:szCs w:val="20"/>
                <w:lang w:val="en-GB"/>
              </w:rPr>
              <w:t xml:space="preserve"> in order to help identify, develop and aggregate technically and financially feasible energy efficiency retrofit projects. </w:t>
            </w:r>
            <w:r w:rsidR="002553F5" w:rsidRPr="00E811DB">
              <w:rPr>
                <w:rFonts w:ascii="Arial" w:hAnsi="Arial" w:cs="Arial"/>
                <w:sz w:val="20"/>
                <w:szCs w:val="20"/>
                <w:lang w:val="en-GB"/>
              </w:rPr>
              <w:t xml:space="preserve">Activities will be implemented / supported by private sector consulting companies and individual experts. </w:t>
            </w:r>
            <w:r w:rsidRPr="00E811DB">
              <w:rPr>
                <w:rFonts w:ascii="Arial" w:eastAsia="Times New Roman" w:hAnsi="Arial" w:cs="Arial"/>
                <w:sz w:val="20"/>
                <w:szCs w:val="20"/>
                <w:lang w:val="en-GB"/>
              </w:rPr>
              <w:t>The desired</w:t>
            </w:r>
            <w:r w:rsidRPr="000279F4">
              <w:rPr>
                <w:rFonts w:ascii="Arial" w:eastAsia="Times New Roman" w:hAnsi="Arial" w:cs="Arial"/>
                <w:sz w:val="20"/>
                <w:szCs w:val="20"/>
                <w:lang w:val="en-GB"/>
              </w:rPr>
              <w:t xml:space="preserve"> outcome of Component 2 is </w:t>
            </w:r>
            <w:r w:rsidRPr="00844EDA">
              <w:rPr>
                <w:rFonts w:ascii="Arial" w:eastAsia="Times New Roman" w:hAnsi="Arial" w:cs="Arial"/>
                <w:i/>
                <w:sz w:val="20"/>
                <w:szCs w:val="20"/>
                <w:lang w:val="en-GB"/>
              </w:rPr>
              <w:t>Outcome 2: National, sub-national and local authorities adopt and implement an enabling policy framework for EE retrofits</w:t>
            </w:r>
            <w:r w:rsidRPr="000279F4">
              <w:rPr>
                <w:rFonts w:ascii="Arial" w:eastAsia="Times New Roman" w:hAnsi="Arial" w:cs="Arial"/>
                <w:sz w:val="20"/>
                <w:szCs w:val="20"/>
                <w:lang w:val="en-GB"/>
              </w:rPr>
              <w:t>. The Outputs that will contribute to achieving this Outcome are described below.</w:t>
            </w:r>
          </w:p>
          <w:p w14:paraId="3AA462C7" w14:textId="77777777" w:rsidR="000279F4" w:rsidRDefault="000279F4" w:rsidP="00B218B0">
            <w:pPr>
              <w:pStyle w:val="ListParagraph"/>
              <w:spacing w:after="0" w:line="240" w:lineRule="auto"/>
              <w:ind w:left="360"/>
              <w:contextualSpacing w:val="0"/>
              <w:jc w:val="both"/>
              <w:rPr>
                <w:rFonts w:ascii="Arial" w:eastAsia="Times New Roman" w:hAnsi="Arial" w:cs="Arial"/>
                <w:b/>
                <w:sz w:val="20"/>
                <w:szCs w:val="20"/>
                <w:lang w:val="en-GB"/>
              </w:rPr>
            </w:pPr>
          </w:p>
          <w:p w14:paraId="1FFE97F4" w14:textId="77777777" w:rsidR="00AD22AF" w:rsidRDefault="00AD22AF" w:rsidP="00AA4B38">
            <w:pPr>
              <w:pStyle w:val="ListParagraph"/>
              <w:numPr>
                <w:ilvl w:val="0"/>
                <w:numId w:val="11"/>
              </w:numPr>
              <w:spacing w:after="0" w:line="240" w:lineRule="auto"/>
              <w:ind w:left="360"/>
              <w:contextualSpacing w:val="0"/>
              <w:jc w:val="both"/>
              <w:rPr>
                <w:rFonts w:ascii="Arial" w:eastAsia="Times New Roman" w:hAnsi="Arial" w:cs="Arial"/>
                <w:b/>
                <w:sz w:val="20"/>
                <w:szCs w:val="20"/>
                <w:lang w:val="en-GB"/>
              </w:rPr>
            </w:pPr>
            <w:r w:rsidRPr="00A847EA">
              <w:rPr>
                <w:rFonts w:ascii="Arial" w:eastAsia="Times New Roman" w:hAnsi="Arial" w:cs="Arial"/>
                <w:b/>
                <w:sz w:val="20"/>
                <w:szCs w:val="20"/>
                <w:lang w:val="en-GB"/>
              </w:rPr>
              <w:t>Output 2.1 Public instruments for the promotion of investment in EE selected</w:t>
            </w:r>
          </w:p>
          <w:p w14:paraId="246E8629" w14:textId="77777777" w:rsidR="00B218B0" w:rsidRPr="00B218B0" w:rsidRDefault="00B218B0" w:rsidP="00AA4B38">
            <w:pPr>
              <w:pStyle w:val="ListParagraph"/>
              <w:spacing w:after="0" w:line="240" w:lineRule="auto"/>
              <w:contextualSpacing w:val="0"/>
              <w:rPr>
                <w:rFonts w:ascii="Arial" w:eastAsia="Times New Roman" w:hAnsi="Arial" w:cs="Arial"/>
                <w:b/>
                <w:sz w:val="20"/>
                <w:szCs w:val="20"/>
                <w:lang w:val="en-GB"/>
              </w:rPr>
            </w:pPr>
          </w:p>
          <w:p w14:paraId="051824F7" w14:textId="7728261E" w:rsidR="00AD22AF" w:rsidRDefault="000279F4" w:rsidP="00AA4B38">
            <w:pPr>
              <w:spacing w:after="0" w:line="240" w:lineRule="auto"/>
              <w:ind w:left="907" w:hanging="540"/>
              <w:jc w:val="both"/>
              <w:rPr>
                <w:rFonts w:ascii="Arial" w:hAnsi="Arial" w:cs="Arial"/>
                <w:sz w:val="20"/>
                <w:szCs w:val="20"/>
                <w:lang w:val="en-GB"/>
              </w:rPr>
            </w:pPr>
            <w:r>
              <w:rPr>
                <w:rFonts w:ascii="Arial" w:hAnsi="Arial" w:cs="Arial"/>
                <w:sz w:val="20"/>
                <w:szCs w:val="20"/>
                <w:lang w:val="en-GB"/>
              </w:rPr>
              <w:t>2.1.1</w:t>
            </w:r>
            <w:r w:rsidR="00AD22AF" w:rsidRPr="000279F4">
              <w:rPr>
                <w:rFonts w:ascii="Arial" w:hAnsi="Arial" w:cs="Arial"/>
                <w:sz w:val="20"/>
                <w:szCs w:val="20"/>
                <w:lang w:val="en-GB"/>
              </w:rPr>
              <w:t xml:space="preserve"> The </w:t>
            </w:r>
            <w:r w:rsidR="00844EDA">
              <w:rPr>
                <w:rFonts w:ascii="Arial" w:hAnsi="Arial" w:cs="Arial"/>
                <w:sz w:val="20"/>
                <w:szCs w:val="20"/>
                <w:lang w:val="en-GB"/>
              </w:rPr>
              <w:t>p</w:t>
            </w:r>
            <w:r w:rsidR="00844EDA" w:rsidRPr="000279F4">
              <w:rPr>
                <w:rFonts w:ascii="Arial" w:hAnsi="Arial" w:cs="Arial"/>
                <w:sz w:val="20"/>
                <w:szCs w:val="20"/>
                <w:lang w:val="en-GB"/>
              </w:rPr>
              <w:t xml:space="preserve">roject </w:t>
            </w:r>
            <w:r w:rsidR="00AD22AF" w:rsidRPr="000279F4">
              <w:rPr>
                <w:rFonts w:ascii="Arial" w:hAnsi="Arial" w:cs="Arial"/>
                <w:sz w:val="20"/>
                <w:szCs w:val="20"/>
                <w:lang w:val="en-GB"/>
              </w:rPr>
              <w:t>will make use of UNDP’s framework to support policy</w:t>
            </w:r>
            <w:r w:rsidR="00844EDA">
              <w:rPr>
                <w:rFonts w:ascii="Arial" w:hAnsi="Arial" w:cs="Arial"/>
                <w:sz w:val="20"/>
                <w:szCs w:val="20"/>
                <w:lang w:val="en-GB"/>
              </w:rPr>
              <w:t>-</w:t>
            </w:r>
            <w:r w:rsidR="00AD22AF" w:rsidRPr="000279F4">
              <w:rPr>
                <w:rFonts w:ascii="Arial" w:hAnsi="Arial" w:cs="Arial"/>
                <w:sz w:val="20"/>
                <w:szCs w:val="20"/>
                <w:lang w:val="en-GB"/>
              </w:rPr>
              <w:t xml:space="preserve">makers in selecting public instruments to promote energy </w:t>
            </w:r>
            <w:r w:rsidR="00B57592" w:rsidRPr="000279F4">
              <w:rPr>
                <w:rFonts w:ascii="Arial" w:hAnsi="Arial" w:cs="Arial"/>
                <w:sz w:val="20"/>
                <w:szCs w:val="20"/>
                <w:lang w:val="en-GB"/>
              </w:rPr>
              <w:t xml:space="preserve">efficiency </w:t>
            </w:r>
            <w:r w:rsidR="00AD22AF" w:rsidRPr="000279F4">
              <w:rPr>
                <w:rFonts w:ascii="Arial" w:hAnsi="Arial" w:cs="Arial"/>
                <w:sz w:val="20"/>
                <w:szCs w:val="20"/>
                <w:lang w:val="en-GB"/>
              </w:rPr>
              <w:t>investment in developing countries</w:t>
            </w:r>
            <w:r w:rsidR="00AD22AF" w:rsidRPr="000279F4">
              <w:rPr>
                <w:rFonts w:ascii="Arial" w:hAnsi="Arial" w:cs="Arial"/>
                <w:sz w:val="20"/>
                <w:szCs w:val="20"/>
                <w:vertAlign w:val="superscript"/>
                <w:lang w:val="en-GB"/>
              </w:rPr>
              <w:footnoteReference w:id="24"/>
            </w:r>
            <w:r w:rsidR="00AD22AF" w:rsidRPr="000279F4">
              <w:rPr>
                <w:rFonts w:ascii="Arial" w:hAnsi="Arial" w:cs="Arial"/>
                <w:sz w:val="20"/>
                <w:szCs w:val="20"/>
                <w:lang w:val="en-GB"/>
              </w:rPr>
              <w:t xml:space="preserve">. </w:t>
            </w:r>
          </w:p>
          <w:p w14:paraId="007960DA" w14:textId="77777777" w:rsidR="00AA4B38" w:rsidRPr="00AA4B38" w:rsidRDefault="00AA4B38" w:rsidP="00AA4B38">
            <w:pPr>
              <w:pStyle w:val="Paragraph"/>
              <w:numPr>
                <w:ilvl w:val="0"/>
                <w:numId w:val="0"/>
              </w:numPr>
              <w:spacing w:after="0"/>
              <w:ind w:left="907"/>
              <w:rPr>
                <w:rFonts w:cs="Arial"/>
                <w:sz w:val="20"/>
                <w:szCs w:val="20"/>
                <w:lang w:val="en-GB" w:eastAsia="ko-KR"/>
              </w:rPr>
            </w:pPr>
          </w:p>
          <w:p w14:paraId="50335D8A" w14:textId="77777777" w:rsidR="00806843" w:rsidRDefault="00806843" w:rsidP="00AA4B38">
            <w:pPr>
              <w:pStyle w:val="Paragraph"/>
              <w:numPr>
                <w:ilvl w:val="0"/>
                <w:numId w:val="0"/>
              </w:numPr>
              <w:spacing w:after="0"/>
              <w:ind w:left="907"/>
              <w:rPr>
                <w:rFonts w:cs="Arial"/>
                <w:sz w:val="20"/>
                <w:szCs w:val="20"/>
                <w:lang w:val="en-GB" w:eastAsia="ko-KR"/>
              </w:rPr>
            </w:pPr>
            <w:r w:rsidRPr="00AA4B38">
              <w:rPr>
                <w:rFonts w:cs="Arial"/>
                <w:sz w:val="20"/>
                <w:szCs w:val="20"/>
                <w:lang w:val="en-GB" w:eastAsia="ko-KR"/>
              </w:rPr>
              <w:lastRenderedPageBreak/>
              <w:t>The framework is organised into four stages.</w:t>
            </w:r>
          </w:p>
          <w:p w14:paraId="3D7A0999" w14:textId="77777777" w:rsidR="00AA4B38" w:rsidRPr="00AA4B38" w:rsidRDefault="00AA4B38" w:rsidP="00AA4B38">
            <w:pPr>
              <w:pStyle w:val="Paragraph"/>
              <w:numPr>
                <w:ilvl w:val="0"/>
                <w:numId w:val="0"/>
              </w:numPr>
              <w:spacing w:after="0"/>
              <w:ind w:left="907"/>
              <w:rPr>
                <w:rFonts w:cs="Arial"/>
                <w:sz w:val="20"/>
                <w:szCs w:val="20"/>
                <w:lang w:val="en-GB" w:eastAsia="ko-KR"/>
              </w:rPr>
            </w:pPr>
          </w:p>
          <w:p w14:paraId="5D984714" w14:textId="77777777" w:rsidR="00806843" w:rsidRPr="00AA4B38" w:rsidRDefault="00806843" w:rsidP="00AA4B38">
            <w:pPr>
              <w:spacing w:after="0" w:line="240" w:lineRule="auto"/>
              <w:ind w:left="1530" w:hanging="630"/>
              <w:jc w:val="both"/>
              <w:rPr>
                <w:rFonts w:ascii="Arial" w:eastAsia="Times New Roman" w:hAnsi="Arial" w:cs="Arial"/>
                <w:sz w:val="20"/>
                <w:szCs w:val="20"/>
                <w:lang w:val="en-GB"/>
              </w:rPr>
            </w:pPr>
            <w:r w:rsidRPr="00AA4B38">
              <w:rPr>
                <w:rFonts w:ascii="Arial" w:eastAsia="Times New Roman" w:hAnsi="Arial" w:cs="Arial"/>
                <w:sz w:val="20"/>
                <w:szCs w:val="20"/>
                <w:lang w:val="en-GB"/>
              </w:rPr>
              <w:t xml:space="preserve">Stage 1: </w:t>
            </w:r>
            <w:r w:rsidRPr="00AA4B38">
              <w:rPr>
                <w:rFonts w:ascii="Arial" w:eastAsia="Times New Roman" w:hAnsi="Arial" w:cs="Arial"/>
                <w:i/>
                <w:sz w:val="20"/>
                <w:szCs w:val="20"/>
                <w:lang w:val="en-GB"/>
              </w:rPr>
              <w:t>Risk Environment</w:t>
            </w:r>
            <w:r w:rsidRPr="00AA4B38">
              <w:rPr>
                <w:rFonts w:ascii="Arial" w:eastAsia="Times New Roman" w:hAnsi="Arial" w:cs="Arial"/>
                <w:sz w:val="20"/>
                <w:szCs w:val="20"/>
                <w:lang w:val="en-GB"/>
              </w:rPr>
              <w:t xml:space="preserve"> identifies the set of investment barriers and associated risks relevant to the technology, and analyses how the existence of investment risks can increase financing costs.</w:t>
            </w:r>
          </w:p>
          <w:p w14:paraId="30AC5BD0" w14:textId="77777777" w:rsidR="00806843" w:rsidRPr="00AA4B38" w:rsidRDefault="00806843" w:rsidP="00AA4B38">
            <w:pPr>
              <w:spacing w:after="0" w:line="240" w:lineRule="auto"/>
              <w:ind w:left="2160" w:hanging="630"/>
              <w:jc w:val="both"/>
              <w:rPr>
                <w:rFonts w:ascii="Arial" w:eastAsia="Times New Roman" w:hAnsi="Arial" w:cs="Arial"/>
                <w:sz w:val="20"/>
                <w:szCs w:val="20"/>
                <w:lang w:val="en-GB"/>
              </w:rPr>
            </w:pPr>
            <w:r w:rsidRPr="00AA4B38">
              <w:rPr>
                <w:rFonts w:ascii="Arial" w:eastAsia="Times New Roman" w:hAnsi="Arial" w:cs="Arial"/>
                <w:sz w:val="20"/>
                <w:szCs w:val="20"/>
                <w:lang w:val="en-GB"/>
              </w:rPr>
              <w:t>Step 1: Determine a multi-stakeholder barrier and risk table for the energy efficiency investment.</w:t>
            </w:r>
          </w:p>
          <w:p w14:paraId="5F4AFDB2" w14:textId="77777777" w:rsidR="00806843" w:rsidRDefault="00806843" w:rsidP="00AA4B38">
            <w:pPr>
              <w:spacing w:after="0" w:line="240" w:lineRule="auto"/>
              <w:ind w:left="2160" w:hanging="630"/>
              <w:jc w:val="both"/>
              <w:rPr>
                <w:rFonts w:ascii="Arial" w:eastAsia="Times New Roman" w:hAnsi="Arial" w:cs="Arial"/>
                <w:sz w:val="20"/>
                <w:szCs w:val="20"/>
                <w:lang w:val="en-GB"/>
              </w:rPr>
            </w:pPr>
            <w:r w:rsidRPr="00AA4B38">
              <w:rPr>
                <w:rFonts w:ascii="Arial" w:eastAsia="Times New Roman" w:hAnsi="Arial" w:cs="Arial"/>
                <w:sz w:val="20"/>
                <w:szCs w:val="20"/>
                <w:lang w:val="en-GB"/>
              </w:rPr>
              <w:t>Step 2: Quantify the impact of risk categories on increased financing costs.</w:t>
            </w:r>
          </w:p>
          <w:p w14:paraId="3E4F90E1" w14:textId="77777777" w:rsidR="00AA4B38" w:rsidRPr="00AA4B38" w:rsidRDefault="00AA4B38" w:rsidP="00AA4B38">
            <w:pPr>
              <w:spacing w:after="0" w:line="240" w:lineRule="auto"/>
              <w:ind w:left="2160" w:hanging="630"/>
              <w:jc w:val="both"/>
              <w:rPr>
                <w:rFonts w:ascii="Arial" w:eastAsia="Times New Roman" w:hAnsi="Arial" w:cs="Arial"/>
                <w:sz w:val="20"/>
                <w:szCs w:val="20"/>
                <w:lang w:val="en-GB"/>
              </w:rPr>
            </w:pPr>
          </w:p>
          <w:p w14:paraId="4C5947E0" w14:textId="77777777" w:rsidR="00806843" w:rsidRPr="00AA4B38" w:rsidRDefault="00806843" w:rsidP="00AA4B38">
            <w:pPr>
              <w:spacing w:after="0" w:line="240" w:lineRule="auto"/>
              <w:ind w:left="1530" w:hanging="630"/>
              <w:jc w:val="both"/>
              <w:rPr>
                <w:rFonts w:ascii="Arial" w:eastAsia="Times New Roman" w:hAnsi="Arial" w:cs="Arial"/>
                <w:sz w:val="20"/>
                <w:szCs w:val="20"/>
                <w:lang w:val="en-GB"/>
              </w:rPr>
            </w:pPr>
            <w:r w:rsidRPr="00AA4B38">
              <w:rPr>
                <w:rFonts w:ascii="Arial" w:eastAsia="Times New Roman" w:hAnsi="Arial" w:cs="Arial"/>
                <w:sz w:val="20"/>
                <w:szCs w:val="20"/>
                <w:lang w:val="en-GB"/>
              </w:rPr>
              <w:t xml:space="preserve">Stage 2: </w:t>
            </w:r>
            <w:r w:rsidRPr="00AA4B38">
              <w:rPr>
                <w:rFonts w:ascii="Arial" w:eastAsia="Times New Roman" w:hAnsi="Arial" w:cs="Arial"/>
                <w:i/>
                <w:sz w:val="20"/>
                <w:szCs w:val="20"/>
                <w:lang w:val="en-GB"/>
              </w:rPr>
              <w:t>Public Instruments</w:t>
            </w:r>
            <w:r w:rsidRPr="00AA4B38">
              <w:rPr>
                <w:rFonts w:ascii="Arial" w:eastAsia="Times New Roman" w:hAnsi="Arial" w:cs="Arial"/>
                <w:sz w:val="20"/>
                <w:szCs w:val="20"/>
                <w:lang w:val="en-GB"/>
              </w:rPr>
              <w:t xml:space="preserve"> selects a mix of public de-risking instruments to address the investor risks and quantifies how they, in turn, can reduce financing costs. This stage also determines the cost of the selected public de-risking instruments.</w:t>
            </w:r>
          </w:p>
          <w:p w14:paraId="31D67EFC" w14:textId="77777777" w:rsidR="00806843" w:rsidRPr="00AA4B38" w:rsidRDefault="00806843" w:rsidP="00AA4B38">
            <w:pPr>
              <w:spacing w:after="0" w:line="240" w:lineRule="auto"/>
              <w:ind w:left="2160" w:hanging="630"/>
              <w:jc w:val="both"/>
              <w:rPr>
                <w:rFonts w:ascii="Arial" w:eastAsia="Times New Roman" w:hAnsi="Arial" w:cs="Arial"/>
                <w:sz w:val="20"/>
                <w:szCs w:val="20"/>
                <w:lang w:val="en-GB"/>
              </w:rPr>
            </w:pPr>
            <w:r w:rsidRPr="00AA4B38">
              <w:rPr>
                <w:rFonts w:ascii="Arial" w:eastAsia="Times New Roman" w:hAnsi="Arial" w:cs="Arial"/>
                <w:sz w:val="20"/>
                <w:szCs w:val="20"/>
                <w:lang w:val="en-GB"/>
              </w:rPr>
              <w:t>Step 1: Select one or more public de-risking instruments to mitigate the identified risk categories.</w:t>
            </w:r>
          </w:p>
          <w:p w14:paraId="0CD24BB6" w14:textId="77777777" w:rsidR="00806843" w:rsidRDefault="00806843" w:rsidP="00AA4B38">
            <w:pPr>
              <w:spacing w:after="0" w:line="240" w:lineRule="auto"/>
              <w:ind w:left="2160" w:hanging="630"/>
              <w:jc w:val="both"/>
              <w:rPr>
                <w:rFonts w:ascii="Arial" w:eastAsia="Times New Roman" w:hAnsi="Arial" w:cs="Arial"/>
                <w:sz w:val="20"/>
                <w:szCs w:val="20"/>
                <w:lang w:val="en-GB"/>
              </w:rPr>
            </w:pPr>
            <w:r w:rsidRPr="00AA4B38">
              <w:rPr>
                <w:rFonts w:ascii="Arial" w:eastAsia="Times New Roman" w:hAnsi="Arial" w:cs="Arial"/>
                <w:sz w:val="20"/>
                <w:szCs w:val="20"/>
                <w:lang w:val="en-GB"/>
              </w:rPr>
              <w:t>Step 2: Quantify the impact and the public costs of the public de-risking instruments.</w:t>
            </w:r>
          </w:p>
          <w:p w14:paraId="0D75DCC9" w14:textId="77777777" w:rsidR="00AA4B38" w:rsidRPr="00AA4B38" w:rsidRDefault="00AA4B38" w:rsidP="00AA4B38">
            <w:pPr>
              <w:spacing w:after="0" w:line="240" w:lineRule="auto"/>
              <w:ind w:left="2160" w:hanging="630"/>
              <w:jc w:val="both"/>
              <w:rPr>
                <w:rFonts w:ascii="Arial" w:eastAsia="Times New Roman" w:hAnsi="Arial" w:cs="Arial"/>
                <w:sz w:val="20"/>
                <w:szCs w:val="20"/>
                <w:lang w:val="en-GB"/>
              </w:rPr>
            </w:pPr>
          </w:p>
          <w:p w14:paraId="3156F728" w14:textId="77777777" w:rsidR="00806843" w:rsidRDefault="00806843" w:rsidP="00AA4B38">
            <w:pPr>
              <w:spacing w:after="0" w:line="240" w:lineRule="auto"/>
              <w:ind w:left="1530" w:hanging="630"/>
              <w:jc w:val="both"/>
              <w:rPr>
                <w:rFonts w:ascii="Arial" w:eastAsia="Times New Roman" w:hAnsi="Arial" w:cs="Arial"/>
                <w:sz w:val="20"/>
                <w:szCs w:val="20"/>
                <w:lang w:val="en-GB"/>
              </w:rPr>
            </w:pPr>
            <w:r w:rsidRPr="00AA4B38">
              <w:rPr>
                <w:rFonts w:ascii="Arial" w:eastAsia="Times New Roman" w:hAnsi="Arial" w:cs="Arial"/>
                <w:sz w:val="20"/>
                <w:szCs w:val="20"/>
                <w:lang w:val="en-GB"/>
              </w:rPr>
              <w:t xml:space="preserve">Stage 3: </w:t>
            </w:r>
            <w:r w:rsidRPr="00AA4B38">
              <w:rPr>
                <w:rFonts w:ascii="Arial" w:eastAsia="Times New Roman" w:hAnsi="Arial" w:cs="Arial"/>
                <w:i/>
                <w:sz w:val="20"/>
                <w:szCs w:val="20"/>
                <w:lang w:val="en-GB"/>
              </w:rPr>
              <w:t>Cost</w:t>
            </w:r>
            <w:r w:rsidRPr="00AA4B38">
              <w:rPr>
                <w:rFonts w:ascii="Arial" w:eastAsia="Times New Roman" w:hAnsi="Arial" w:cs="Arial"/>
                <w:sz w:val="20"/>
                <w:szCs w:val="20"/>
                <w:lang w:val="en-GB"/>
              </w:rPr>
              <w:t xml:space="preserve"> determines the degree to which the reduced financing costs impact the investment’s life-cycle cost.</w:t>
            </w:r>
          </w:p>
          <w:p w14:paraId="7DA3C4B6" w14:textId="77777777" w:rsidR="00AA4B38" w:rsidRPr="00AA4B38" w:rsidRDefault="00AA4B38" w:rsidP="00AA4B38">
            <w:pPr>
              <w:spacing w:after="0" w:line="240" w:lineRule="auto"/>
              <w:ind w:left="1530" w:hanging="630"/>
              <w:jc w:val="both"/>
              <w:rPr>
                <w:rFonts w:ascii="Arial" w:eastAsia="Times New Roman" w:hAnsi="Arial" w:cs="Arial"/>
                <w:sz w:val="20"/>
                <w:szCs w:val="20"/>
                <w:lang w:val="en-GB"/>
              </w:rPr>
            </w:pPr>
          </w:p>
          <w:p w14:paraId="756D4ECA" w14:textId="77777777" w:rsidR="00806843" w:rsidRDefault="00806843" w:rsidP="00AA4B38">
            <w:pPr>
              <w:spacing w:after="0" w:line="240" w:lineRule="auto"/>
              <w:ind w:left="1530" w:hanging="630"/>
              <w:jc w:val="both"/>
              <w:rPr>
                <w:rFonts w:ascii="Arial" w:eastAsia="Times New Roman" w:hAnsi="Arial" w:cs="Arial"/>
                <w:sz w:val="20"/>
                <w:szCs w:val="20"/>
                <w:lang w:val="en-GB"/>
              </w:rPr>
            </w:pPr>
            <w:r w:rsidRPr="00AA4B38">
              <w:rPr>
                <w:rFonts w:ascii="Arial" w:eastAsia="Times New Roman" w:hAnsi="Arial" w:cs="Arial"/>
                <w:sz w:val="20"/>
                <w:szCs w:val="20"/>
                <w:lang w:val="en-GB"/>
              </w:rPr>
              <w:t xml:space="preserve">Stage 4: </w:t>
            </w:r>
            <w:r w:rsidRPr="00AA4B38">
              <w:rPr>
                <w:rFonts w:ascii="Arial" w:eastAsia="Times New Roman" w:hAnsi="Arial" w:cs="Arial"/>
                <w:i/>
                <w:sz w:val="20"/>
                <w:szCs w:val="20"/>
                <w:lang w:val="en-GB"/>
              </w:rPr>
              <w:t>Evaluation</w:t>
            </w:r>
            <w:r w:rsidRPr="00AA4B38">
              <w:rPr>
                <w:rFonts w:ascii="Arial" w:eastAsia="Times New Roman" w:hAnsi="Arial" w:cs="Arial"/>
                <w:sz w:val="20"/>
                <w:szCs w:val="20"/>
                <w:lang w:val="en-GB"/>
              </w:rPr>
              <w:t xml:space="preserve"> assesses the selected public de-risking instrument mix using four performance metrics, as well as through the use of sensitivity analyses. The four metrics are: (i) investment leverage ratio, (ii) savings leverage ratio, (iii) end-user affordability and (iv) carbon abatement.</w:t>
            </w:r>
          </w:p>
          <w:p w14:paraId="0EBE7514" w14:textId="77777777" w:rsidR="00AA4B38" w:rsidRPr="00AA4B38" w:rsidRDefault="00AA4B38" w:rsidP="00AA4B38">
            <w:pPr>
              <w:spacing w:after="0" w:line="240" w:lineRule="auto"/>
              <w:ind w:left="1530" w:hanging="630"/>
              <w:jc w:val="both"/>
              <w:rPr>
                <w:rFonts w:ascii="Arial" w:eastAsia="Times New Roman" w:hAnsi="Arial" w:cs="Arial"/>
                <w:sz w:val="20"/>
                <w:szCs w:val="20"/>
                <w:lang w:val="en-GB"/>
              </w:rPr>
            </w:pPr>
          </w:p>
          <w:p w14:paraId="793D4C61" w14:textId="1C62C920" w:rsidR="00806843" w:rsidRPr="00AA4B38" w:rsidRDefault="00806843" w:rsidP="00AA4B38">
            <w:pPr>
              <w:spacing w:after="0" w:line="240" w:lineRule="auto"/>
              <w:ind w:left="720"/>
              <w:jc w:val="both"/>
              <w:rPr>
                <w:rFonts w:ascii="Arial" w:eastAsia="Times New Roman" w:hAnsi="Arial" w:cs="Arial"/>
                <w:sz w:val="20"/>
                <w:szCs w:val="20"/>
                <w:lang w:val="en-GB"/>
              </w:rPr>
            </w:pPr>
            <w:r w:rsidRPr="00AA4B38">
              <w:rPr>
                <w:rFonts w:ascii="Arial" w:eastAsia="Times New Roman" w:hAnsi="Arial" w:cs="Arial"/>
                <w:sz w:val="20"/>
                <w:szCs w:val="20"/>
                <w:lang w:val="en-GB"/>
              </w:rPr>
              <w:t xml:space="preserve">The instruments </w:t>
            </w:r>
            <w:r w:rsidR="00A0300B">
              <w:rPr>
                <w:rFonts w:ascii="Arial" w:eastAsia="Times New Roman" w:hAnsi="Arial" w:cs="Arial"/>
                <w:sz w:val="20"/>
                <w:szCs w:val="20"/>
                <w:lang w:val="en-GB"/>
              </w:rPr>
              <w:t xml:space="preserve">for the promotion of investment in EE </w:t>
            </w:r>
            <w:r w:rsidRPr="00AA4B38">
              <w:rPr>
                <w:rFonts w:ascii="Arial" w:eastAsia="Times New Roman" w:hAnsi="Arial" w:cs="Arial"/>
                <w:sz w:val="20"/>
                <w:szCs w:val="20"/>
                <w:lang w:val="en-GB"/>
              </w:rPr>
              <w:t>to be considered include:</w:t>
            </w:r>
          </w:p>
          <w:p w14:paraId="3FA82524" w14:textId="77777777" w:rsidR="00806843" w:rsidRPr="00AA4B38" w:rsidRDefault="00806843" w:rsidP="00AA4B38">
            <w:pPr>
              <w:pStyle w:val="Normalbullets"/>
              <w:tabs>
                <w:tab w:val="num" w:pos="1260"/>
              </w:tabs>
              <w:spacing w:after="0"/>
              <w:ind w:left="1268" w:hanging="274"/>
              <w:rPr>
                <w:rFonts w:cs="Arial"/>
                <w:sz w:val="20"/>
                <w:szCs w:val="20"/>
                <w:lang w:eastAsia="ko-KR"/>
              </w:rPr>
            </w:pPr>
            <w:r w:rsidRPr="00AA4B38">
              <w:rPr>
                <w:rFonts w:cs="Arial"/>
                <w:sz w:val="20"/>
                <w:szCs w:val="20"/>
                <w:lang w:eastAsia="ko-KR"/>
              </w:rPr>
              <w:t xml:space="preserve">Assist at the national and sub-national level in developing on-going funding sources for energy efficiency improvements. </w:t>
            </w:r>
          </w:p>
          <w:p w14:paraId="30A5B251" w14:textId="77777777" w:rsidR="00806843" w:rsidRPr="00284B3A" w:rsidRDefault="00806843" w:rsidP="00AA4B38">
            <w:pPr>
              <w:pStyle w:val="Normalbullets"/>
              <w:tabs>
                <w:tab w:val="num" w:pos="1260"/>
              </w:tabs>
              <w:spacing w:after="0"/>
              <w:ind w:left="1268" w:hanging="274"/>
              <w:rPr>
                <w:rFonts w:cs="Arial"/>
                <w:sz w:val="20"/>
                <w:szCs w:val="20"/>
                <w:lang w:eastAsia="ko-KR"/>
              </w:rPr>
            </w:pPr>
            <w:r w:rsidRPr="00AA4B38">
              <w:rPr>
                <w:rFonts w:cs="Arial"/>
                <w:sz w:val="20"/>
                <w:szCs w:val="20"/>
                <w:lang w:eastAsia="ko-KR"/>
              </w:rPr>
              <w:t xml:space="preserve">Assist in developing fiscal policies that will improve the financial attractiveness of energy efficiency (e.g. reduced VAT rate specifically for energy efficiency measures), particularly as they address the needs of very low income households </w:t>
            </w:r>
            <w:r w:rsidRPr="00284B3A">
              <w:rPr>
                <w:rFonts w:cs="Arial"/>
                <w:sz w:val="20"/>
                <w:szCs w:val="20"/>
                <w:lang w:eastAsia="ko-KR"/>
              </w:rPr>
              <w:t>currently receiving state benefits.</w:t>
            </w:r>
          </w:p>
          <w:p w14:paraId="5FB697E7" w14:textId="62FB5EBF" w:rsidR="00806843" w:rsidRPr="00284B3A" w:rsidRDefault="00806843" w:rsidP="00AA4B38">
            <w:pPr>
              <w:pStyle w:val="Normalbullets"/>
              <w:tabs>
                <w:tab w:val="num" w:pos="1260"/>
              </w:tabs>
              <w:spacing w:after="0"/>
              <w:ind w:left="1268" w:hanging="274"/>
              <w:rPr>
                <w:rFonts w:cs="Arial"/>
                <w:sz w:val="20"/>
                <w:szCs w:val="20"/>
                <w:lang w:eastAsia="ko-KR"/>
              </w:rPr>
            </w:pPr>
            <w:r w:rsidRPr="00284B3A">
              <w:rPr>
                <w:rFonts w:cs="Arial"/>
                <w:sz w:val="20"/>
                <w:szCs w:val="20"/>
                <w:lang w:eastAsia="ko-KR"/>
              </w:rPr>
              <w:t>Assist in tariff reform where necessary for specific heating sources (notably electricity and district heating) to reflect actual costs of production – potentially including environmental externalities</w:t>
            </w:r>
            <w:r w:rsidR="00276E0F" w:rsidRPr="00284B3A">
              <w:rPr>
                <w:rStyle w:val="FootnoteReference"/>
                <w:rFonts w:cs="Arial"/>
                <w:sz w:val="20"/>
                <w:szCs w:val="20"/>
                <w:lang w:eastAsia="ko-KR"/>
              </w:rPr>
              <w:footnoteReference w:id="25"/>
            </w:r>
            <w:r w:rsidRPr="00284B3A">
              <w:rPr>
                <w:rFonts w:cs="Arial"/>
                <w:sz w:val="20"/>
                <w:szCs w:val="20"/>
                <w:lang w:eastAsia="ko-KR"/>
              </w:rPr>
              <w:t>.</w:t>
            </w:r>
          </w:p>
          <w:p w14:paraId="7AEE67E2" w14:textId="77777777" w:rsidR="00806843" w:rsidRPr="00AA4B38" w:rsidRDefault="00806843" w:rsidP="00AA4B38">
            <w:pPr>
              <w:pStyle w:val="Normalbullets"/>
              <w:tabs>
                <w:tab w:val="num" w:pos="1260"/>
              </w:tabs>
              <w:spacing w:after="0"/>
              <w:ind w:left="1268" w:hanging="274"/>
              <w:rPr>
                <w:rFonts w:cs="Arial"/>
                <w:sz w:val="20"/>
                <w:szCs w:val="20"/>
                <w:lang w:eastAsia="ko-KR"/>
              </w:rPr>
            </w:pPr>
            <w:r w:rsidRPr="00AA4B38">
              <w:rPr>
                <w:rFonts w:cs="Arial"/>
                <w:sz w:val="20"/>
                <w:szCs w:val="20"/>
                <w:lang w:eastAsia="ko-KR"/>
              </w:rPr>
              <w:t>Assist at the national and sub-national level in developing incentive programmes to encourage energy efficiency measures and/or building stock renewal (e.g. concessional loans, grant programmes, etc. particularly for low-income households).</w:t>
            </w:r>
          </w:p>
          <w:p w14:paraId="271449AE" w14:textId="77777777" w:rsidR="00806843" w:rsidRPr="00AA4B38" w:rsidRDefault="00806843" w:rsidP="00AA4B38">
            <w:pPr>
              <w:pStyle w:val="Normalbullets"/>
              <w:tabs>
                <w:tab w:val="num" w:pos="1260"/>
              </w:tabs>
              <w:spacing w:after="0"/>
              <w:ind w:left="1268" w:hanging="274"/>
              <w:rPr>
                <w:rFonts w:cs="Arial"/>
                <w:sz w:val="20"/>
                <w:szCs w:val="20"/>
                <w:lang w:eastAsia="ko-KR"/>
              </w:rPr>
            </w:pPr>
            <w:r w:rsidRPr="00AA4B38">
              <w:rPr>
                <w:rFonts w:cs="Arial"/>
                <w:sz w:val="20"/>
                <w:szCs w:val="20"/>
                <w:lang w:eastAsia="ko-KR"/>
              </w:rPr>
              <w:t>Assist in developing utility-run programmes for energy efficiency – especially via large electrical utilities and district heating companies.</w:t>
            </w:r>
          </w:p>
          <w:p w14:paraId="3E1BEBD7" w14:textId="77777777" w:rsidR="00806843" w:rsidRPr="002E56D5" w:rsidRDefault="00806843" w:rsidP="00AA4B38">
            <w:pPr>
              <w:spacing w:after="0" w:line="240" w:lineRule="auto"/>
              <w:ind w:left="900" w:hanging="540"/>
              <w:jc w:val="both"/>
              <w:rPr>
                <w:rFonts w:ascii="Arial" w:hAnsi="Arial" w:cs="Arial"/>
                <w:sz w:val="20"/>
                <w:szCs w:val="20"/>
                <w:highlight w:val="yellow"/>
                <w:lang w:val="en-GB"/>
              </w:rPr>
            </w:pPr>
          </w:p>
          <w:p w14:paraId="0ACDEE8E" w14:textId="77777777" w:rsidR="00CB53E0" w:rsidRPr="00AA4B38" w:rsidRDefault="00CB53E0" w:rsidP="00AA4B38">
            <w:pPr>
              <w:spacing w:after="0" w:line="240" w:lineRule="auto"/>
              <w:ind w:left="990" w:hanging="630"/>
              <w:jc w:val="both"/>
              <w:rPr>
                <w:rFonts w:ascii="Arial" w:eastAsia="Times New Roman" w:hAnsi="Arial" w:cs="Arial"/>
                <w:b/>
                <w:sz w:val="20"/>
                <w:szCs w:val="20"/>
                <w:lang w:val="en-GB"/>
              </w:rPr>
            </w:pPr>
            <w:r w:rsidRPr="00AA4B38">
              <w:rPr>
                <w:rFonts w:ascii="Arial" w:eastAsia="Times New Roman" w:hAnsi="Arial" w:cs="Arial"/>
                <w:b/>
                <w:sz w:val="20"/>
                <w:szCs w:val="20"/>
                <w:lang w:val="en-GB"/>
              </w:rPr>
              <w:t>Results:</w:t>
            </w:r>
          </w:p>
          <w:tbl>
            <w:tblPr>
              <w:tblStyle w:val="TableGrid"/>
              <w:tblW w:w="0" w:type="auto"/>
              <w:tblInd w:w="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8505"/>
            </w:tblGrid>
            <w:tr w:rsidR="00CB53E0" w:rsidRPr="00AA4B38" w14:paraId="245EB2B2" w14:textId="77777777" w:rsidTr="00CB53E0">
              <w:tc>
                <w:tcPr>
                  <w:tcW w:w="1702" w:type="dxa"/>
                </w:tcPr>
                <w:p w14:paraId="19457BDB" w14:textId="77777777" w:rsidR="00CB53E0" w:rsidRPr="00AA4B38" w:rsidRDefault="00CB53E0"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Indicator:</w:t>
                  </w:r>
                </w:p>
              </w:tc>
              <w:tc>
                <w:tcPr>
                  <w:tcW w:w="8505" w:type="dxa"/>
                </w:tcPr>
                <w:p w14:paraId="19AD31DD" w14:textId="3B9CC5D1" w:rsidR="00CB53E0" w:rsidRPr="00AA4B38" w:rsidRDefault="00CB53E0"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UNDP’s framework to support policy-makers in selecting public instruments to promote energy efficiency investment in developing countries used, adapted as necessary</w:t>
                  </w:r>
                </w:p>
              </w:tc>
            </w:tr>
            <w:tr w:rsidR="00951751" w:rsidRPr="00AA4B38" w14:paraId="20AA9CB3" w14:textId="77777777" w:rsidTr="00CB53E0">
              <w:tc>
                <w:tcPr>
                  <w:tcW w:w="1702" w:type="dxa"/>
                </w:tcPr>
                <w:p w14:paraId="4A6ABABF" w14:textId="4C4A5139" w:rsidR="00951751" w:rsidRPr="00AA4B38" w:rsidRDefault="00951751"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Baseline:</w:t>
                  </w:r>
                </w:p>
              </w:tc>
              <w:tc>
                <w:tcPr>
                  <w:tcW w:w="8505" w:type="dxa"/>
                </w:tcPr>
                <w:p w14:paraId="7B8B0E25" w14:textId="3B9E3697" w:rsidR="00951751" w:rsidRPr="00AA4B38" w:rsidRDefault="00951751"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Framework not used for EE in Armenia</w:t>
                  </w:r>
                </w:p>
              </w:tc>
            </w:tr>
            <w:tr w:rsidR="00CB53E0" w:rsidRPr="00AA4B38" w14:paraId="64130358" w14:textId="77777777" w:rsidTr="00CB53E0">
              <w:tc>
                <w:tcPr>
                  <w:tcW w:w="1702" w:type="dxa"/>
                </w:tcPr>
                <w:p w14:paraId="5FFA0E1C" w14:textId="77777777" w:rsidR="00CB53E0" w:rsidRPr="00AA4B38" w:rsidRDefault="00CB53E0"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Mid-term target:</w:t>
                  </w:r>
                </w:p>
              </w:tc>
              <w:tc>
                <w:tcPr>
                  <w:tcW w:w="8505" w:type="dxa"/>
                </w:tcPr>
                <w:p w14:paraId="16FC31E6" w14:textId="12EDF566" w:rsidR="00CB53E0" w:rsidRPr="00AA4B38" w:rsidRDefault="00951751"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Number of public instruments selected: 3</w:t>
                  </w:r>
                </w:p>
              </w:tc>
            </w:tr>
            <w:tr w:rsidR="00CB53E0" w14:paraId="5CEDA25F" w14:textId="77777777" w:rsidTr="00CB53E0">
              <w:tc>
                <w:tcPr>
                  <w:tcW w:w="1702" w:type="dxa"/>
                </w:tcPr>
                <w:p w14:paraId="4874290D" w14:textId="77777777" w:rsidR="00CB53E0" w:rsidRPr="00AA4B38" w:rsidRDefault="00CB53E0"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Final target:</w:t>
                  </w:r>
                </w:p>
              </w:tc>
              <w:tc>
                <w:tcPr>
                  <w:tcW w:w="8505" w:type="dxa"/>
                </w:tcPr>
                <w:p w14:paraId="2B57A8A6" w14:textId="73C2E47A" w:rsidR="00CB53E0" w:rsidRDefault="00951751" w:rsidP="00AA4B38">
                  <w:pPr>
                    <w:spacing w:after="0" w:line="240" w:lineRule="auto"/>
                    <w:jc w:val="both"/>
                    <w:rPr>
                      <w:rFonts w:ascii="Arial" w:eastAsia="Times New Roman" w:hAnsi="Arial" w:cs="Arial"/>
                      <w:sz w:val="20"/>
                      <w:szCs w:val="20"/>
                      <w:lang w:val="en-GB"/>
                    </w:rPr>
                  </w:pPr>
                  <w:r w:rsidRPr="00AA4B38">
                    <w:rPr>
                      <w:rFonts w:ascii="Arial" w:eastAsia="Times New Roman" w:hAnsi="Arial" w:cs="Arial"/>
                      <w:sz w:val="20"/>
                      <w:szCs w:val="20"/>
                      <w:lang w:val="en-GB"/>
                    </w:rPr>
                    <w:t>Number of public instruments selected: 3</w:t>
                  </w:r>
                </w:p>
              </w:tc>
            </w:tr>
          </w:tbl>
          <w:p w14:paraId="237B0DF3" w14:textId="77777777" w:rsidR="00CB53E0" w:rsidRDefault="00CB53E0" w:rsidP="00AA4B38">
            <w:pPr>
              <w:spacing w:after="0" w:line="240" w:lineRule="auto"/>
              <w:ind w:left="990" w:hanging="630"/>
              <w:jc w:val="both"/>
              <w:rPr>
                <w:rFonts w:ascii="Arial" w:eastAsia="Times New Roman" w:hAnsi="Arial" w:cs="Arial"/>
                <w:sz w:val="20"/>
                <w:szCs w:val="20"/>
                <w:lang w:val="en-GB"/>
              </w:rPr>
            </w:pPr>
          </w:p>
          <w:p w14:paraId="454C66F9" w14:textId="6160C284" w:rsidR="00AD22AF" w:rsidRPr="00831EA5" w:rsidRDefault="00AD22AF" w:rsidP="00823608">
            <w:pPr>
              <w:pStyle w:val="ListParagraph"/>
              <w:numPr>
                <w:ilvl w:val="0"/>
                <w:numId w:val="11"/>
              </w:numPr>
              <w:spacing w:after="0" w:line="240" w:lineRule="auto"/>
              <w:ind w:left="346"/>
              <w:jc w:val="both"/>
              <w:rPr>
                <w:rFonts w:ascii="Arial" w:eastAsia="Times New Roman" w:hAnsi="Arial" w:cs="Arial"/>
                <w:b/>
                <w:sz w:val="20"/>
                <w:szCs w:val="20"/>
                <w:lang w:val="en-GB"/>
              </w:rPr>
            </w:pPr>
            <w:r w:rsidRPr="000279F4">
              <w:rPr>
                <w:rFonts w:ascii="Arial" w:eastAsia="Times New Roman" w:hAnsi="Arial" w:cs="Arial"/>
                <w:b/>
                <w:sz w:val="20"/>
                <w:szCs w:val="20"/>
                <w:lang w:val="en-GB"/>
              </w:rPr>
              <w:t>Output 2.2 Support provided to on-going legal reform in the field of energy efficiency</w:t>
            </w:r>
            <w:r w:rsidR="000279F4" w:rsidRPr="000279F4">
              <w:rPr>
                <w:rFonts w:ascii="Arial" w:eastAsia="Times New Roman" w:hAnsi="Arial" w:cs="Arial"/>
                <w:b/>
                <w:sz w:val="20"/>
                <w:szCs w:val="20"/>
                <w:lang w:val="en-GB"/>
              </w:rPr>
              <w:t xml:space="preserve">. </w:t>
            </w:r>
            <w:r w:rsidRPr="000279F4">
              <w:rPr>
                <w:rFonts w:ascii="Arial" w:hAnsi="Arial" w:cs="Arial"/>
                <w:sz w:val="20"/>
                <w:szCs w:val="20"/>
                <w:lang w:val="en-GB"/>
              </w:rPr>
              <w:t>Technical assistance on legislative reform</w:t>
            </w:r>
            <w:r w:rsidR="00831EA5">
              <w:rPr>
                <w:rFonts w:ascii="Arial" w:hAnsi="Arial" w:cs="Arial"/>
                <w:sz w:val="20"/>
                <w:szCs w:val="20"/>
                <w:lang w:val="en-GB"/>
              </w:rPr>
              <w:t>,</w:t>
            </w:r>
            <w:r w:rsidRPr="000279F4">
              <w:rPr>
                <w:rFonts w:ascii="Arial" w:hAnsi="Arial" w:cs="Arial"/>
                <w:sz w:val="20"/>
                <w:szCs w:val="20"/>
                <w:lang w:val="en-GB"/>
              </w:rPr>
              <w:t xml:space="preserve"> including </w:t>
            </w:r>
            <w:r w:rsidRPr="00695D71">
              <w:rPr>
                <w:rFonts w:ascii="Arial" w:hAnsi="Arial" w:cs="Arial"/>
                <w:sz w:val="20"/>
                <w:szCs w:val="20"/>
                <w:lang w:val="en-GB"/>
              </w:rPr>
              <w:t xml:space="preserve">binding legislation on building codes, adequate secondary legislation on multi-owner building management, </w:t>
            </w:r>
            <w:r w:rsidR="00831EA5" w:rsidRPr="00695D71">
              <w:rPr>
                <w:rFonts w:ascii="Arial" w:hAnsi="Arial" w:cs="Arial"/>
                <w:sz w:val="20"/>
                <w:szCs w:val="20"/>
                <w:lang w:val="en-GB"/>
              </w:rPr>
              <w:t xml:space="preserve">and </w:t>
            </w:r>
            <w:r w:rsidRPr="00AA4B38">
              <w:rPr>
                <w:rFonts w:ascii="Arial" w:hAnsi="Arial" w:cs="Arial"/>
                <w:sz w:val="20"/>
                <w:szCs w:val="20"/>
                <w:lang w:val="en-GB"/>
              </w:rPr>
              <w:t xml:space="preserve">retained savings in public buildings. In the </w:t>
            </w:r>
            <w:r w:rsidR="0011410F" w:rsidRPr="00AA4B38">
              <w:rPr>
                <w:rFonts w:ascii="Arial" w:hAnsi="Arial" w:cs="Arial"/>
                <w:sz w:val="20"/>
                <w:szCs w:val="20"/>
                <w:lang w:val="en-GB"/>
              </w:rPr>
              <w:t>UNDP</w:t>
            </w:r>
            <w:r w:rsidR="00831EA5" w:rsidRPr="00AA4B38">
              <w:rPr>
                <w:rFonts w:ascii="Arial" w:hAnsi="Arial" w:cs="Arial"/>
                <w:sz w:val="20"/>
                <w:szCs w:val="20"/>
                <w:lang w:val="en-GB"/>
              </w:rPr>
              <w:t>-implemented, GEF-financed</w:t>
            </w:r>
            <w:r w:rsidR="0011410F" w:rsidRPr="00AA4B38">
              <w:rPr>
                <w:rFonts w:ascii="Arial" w:hAnsi="Arial" w:cs="Arial"/>
                <w:sz w:val="20"/>
                <w:szCs w:val="20"/>
                <w:lang w:val="en-GB"/>
              </w:rPr>
              <w:t xml:space="preserve"> </w:t>
            </w:r>
            <w:r w:rsidR="00831EA5" w:rsidRPr="00AA4B38">
              <w:rPr>
                <w:rFonts w:ascii="Arial" w:hAnsi="Arial" w:cs="Arial"/>
                <w:sz w:val="20"/>
                <w:szCs w:val="20"/>
                <w:lang w:val="en-GB"/>
              </w:rPr>
              <w:t xml:space="preserve">‘Improving Energy Efficiency in Buildings’ </w:t>
            </w:r>
            <w:r w:rsidRPr="00AA4B38">
              <w:rPr>
                <w:rFonts w:ascii="Arial" w:hAnsi="Arial" w:cs="Arial"/>
                <w:sz w:val="20"/>
                <w:szCs w:val="20"/>
                <w:lang w:val="en-GB"/>
              </w:rPr>
              <w:t>project</w:t>
            </w:r>
            <w:r w:rsidR="00831EA5" w:rsidRPr="00AA4B38">
              <w:rPr>
                <w:rFonts w:ascii="Arial" w:hAnsi="Arial" w:cs="Arial"/>
                <w:sz w:val="20"/>
                <w:szCs w:val="20"/>
                <w:lang w:val="en-GB"/>
              </w:rPr>
              <w:t xml:space="preserve"> (</w:t>
            </w:r>
            <w:r w:rsidR="00754115" w:rsidRPr="00AA4B38">
              <w:rPr>
                <w:rFonts w:ascii="Arial" w:hAnsi="Arial" w:cs="Arial"/>
                <w:sz w:val="20"/>
                <w:szCs w:val="20"/>
                <w:lang w:val="en-GB"/>
              </w:rPr>
              <w:t>2010 – ongoing</w:t>
            </w:r>
            <w:r w:rsidR="00831EA5" w:rsidRPr="00AA4B38">
              <w:rPr>
                <w:rFonts w:ascii="Arial" w:hAnsi="Arial" w:cs="Arial"/>
                <w:sz w:val="20"/>
                <w:szCs w:val="20"/>
                <w:lang w:val="en-GB"/>
              </w:rPr>
              <w:t>),</w:t>
            </w:r>
            <w:r w:rsidRPr="00AA4B38">
              <w:rPr>
                <w:rFonts w:ascii="Arial" w:hAnsi="Arial" w:cs="Arial"/>
                <w:sz w:val="20"/>
                <w:szCs w:val="20"/>
                <w:lang w:val="en-GB"/>
              </w:rPr>
              <w:t xml:space="preserve"> a component aim</w:t>
            </w:r>
            <w:r w:rsidR="00B57592" w:rsidRPr="00AA4B38">
              <w:rPr>
                <w:rFonts w:ascii="Arial" w:hAnsi="Arial" w:cs="Arial"/>
                <w:sz w:val="20"/>
                <w:szCs w:val="20"/>
                <w:lang w:val="en-GB"/>
              </w:rPr>
              <w:t>s</w:t>
            </w:r>
            <w:r w:rsidRPr="00AA4B38">
              <w:rPr>
                <w:rFonts w:ascii="Arial" w:hAnsi="Arial" w:cs="Arial"/>
                <w:sz w:val="20"/>
                <w:szCs w:val="20"/>
                <w:lang w:val="en-GB"/>
              </w:rPr>
              <w:t xml:space="preserve"> at achieving the design and </w:t>
            </w:r>
            <w:r w:rsidR="00695D71" w:rsidRPr="00AA4B38">
              <w:rPr>
                <w:rFonts w:ascii="Arial" w:hAnsi="Arial" w:cs="Arial"/>
                <w:sz w:val="20"/>
                <w:szCs w:val="20"/>
                <w:lang w:val="en-GB"/>
              </w:rPr>
              <w:t>enforcement</w:t>
            </w:r>
            <w:r w:rsidRPr="00AA4B38">
              <w:rPr>
                <w:rFonts w:ascii="Arial" w:hAnsi="Arial" w:cs="Arial"/>
                <w:sz w:val="20"/>
                <w:szCs w:val="20"/>
                <w:lang w:val="en-GB"/>
              </w:rPr>
              <w:t xml:space="preserve"> of new energy efficiency building codes and/or standards</w:t>
            </w:r>
            <w:r w:rsidR="00533CFF" w:rsidRPr="00AA4B38">
              <w:rPr>
                <w:rFonts w:ascii="Arial" w:hAnsi="Arial" w:cs="Arial"/>
                <w:sz w:val="20"/>
                <w:szCs w:val="20"/>
                <w:lang w:val="en-GB"/>
              </w:rPr>
              <w:t xml:space="preserve"> for </w:t>
            </w:r>
            <w:r w:rsidR="00533CFF" w:rsidRPr="00AA4B38">
              <w:rPr>
                <w:rFonts w:ascii="Arial" w:hAnsi="Arial" w:cs="Arial"/>
                <w:b/>
                <w:i/>
                <w:sz w:val="20"/>
                <w:szCs w:val="20"/>
                <w:lang w:val="en-GB"/>
              </w:rPr>
              <w:t>new buildings</w:t>
            </w:r>
            <w:r w:rsidRPr="00AA4B38">
              <w:rPr>
                <w:rFonts w:ascii="Arial" w:hAnsi="Arial" w:cs="Arial"/>
                <w:sz w:val="20"/>
                <w:szCs w:val="20"/>
                <w:lang w:val="en-GB"/>
              </w:rPr>
              <w:t>.</w:t>
            </w:r>
            <w:r w:rsidR="004C4661" w:rsidRPr="00AA4B38">
              <w:rPr>
                <w:rFonts w:ascii="Arial" w:hAnsi="Arial" w:cs="Arial"/>
                <w:sz w:val="20"/>
                <w:szCs w:val="20"/>
                <w:lang w:val="en-GB"/>
              </w:rPr>
              <w:t xml:space="preserve"> This project </w:t>
            </w:r>
            <w:r w:rsidR="00AA4B38" w:rsidRPr="00AA4B38">
              <w:rPr>
                <w:rFonts w:ascii="Arial" w:hAnsi="Arial" w:cs="Arial"/>
                <w:sz w:val="20"/>
                <w:szCs w:val="20"/>
                <w:lang w:val="en-GB"/>
              </w:rPr>
              <w:t xml:space="preserve">has </w:t>
            </w:r>
            <w:r w:rsidR="004C4661" w:rsidRPr="00AA4B38">
              <w:rPr>
                <w:rFonts w:ascii="Arial" w:hAnsi="Arial" w:cs="Arial"/>
                <w:sz w:val="20"/>
                <w:szCs w:val="20"/>
                <w:lang w:val="en-GB"/>
              </w:rPr>
              <w:t>resulted in legal reform in housing legislation</w:t>
            </w:r>
            <w:r w:rsidR="00AA4B38" w:rsidRPr="00AA4B38">
              <w:rPr>
                <w:rFonts w:ascii="Arial" w:hAnsi="Arial" w:cs="Arial"/>
                <w:sz w:val="20"/>
                <w:szCs w:val="20"/>
                <w:lang w:val="en-GB"/>
              </w:rPr>
              <w:t>,</w:t>
            </w:r>
            <w:r w:rsidR="004C4661" w:rsidRPr="00AA4B38">
              <w:rPr>
                <w:rFonts w:ascii="Arial" w:hAnsi="Arial" w:cs="Arial"/>
                <w:sz w:val="20"/>
                <w:szCs w:val="20"/>
                <w:lang w:val="en-GB"/>
              </w:rPr>
              <w:t xml:space="preserve"> including various upcoming legislative amendments </w:t>
            </w:r>
            <w:r w:rsidR="00D43078" w:rsidRPr="00AA4B38">
              <w:rPr>
                <w:rFonts w:ascii="Arial" w:hAnsi="Arial" w:cs="Arial"/>
                <w:sz w:val="20"/>
                <w:szCs w:val="20"/>
                <w:lang w:val="en-GB"/>
              </w:rPr>
              <w:t>to the law “On energy efficiency and renewable energy”, the law “On urban development”, and the law “On developing the smaller centre of Yerevan”. In addition</w:t>
            </w:r>
            <w:r w:rsidR="00AA4B38" w:rsidRPr="00AA4B38">
              <w:rPr>
                <w:rFonts w:ascii="Arial" w:hAnsi="Arial" w:cs="Arial"/>
                <w:sz w:val="20"/>
                <w:szCs w:val="20"/>
                <w:lang w:val="en-GB"/>
              </w:rPr>
              <w:t>,</w:t>
            </w:r>
            <w:r w:rsidR="00D43078" w:rsidRPr="00AA4B38">
              <w:rPr>
                <w:rFonts w:ascii="Arial" w:hAnsi="Arial" w:cs="Arial"/>
                <w:sz w:val="20"/>
                <w:szCs w:val="20"/>
                <w:lang w:val="en-GB"/>
              </w:rPr>
              <w:t xml:space="preserve"> standards for </w:t>
            </w:r>
            <w:r w:rsidR="00D43078" w:rsidRPr="00AA4B38">
              <w:rPr>
                <w:rFonts w:ascii="Arial" w:hAnsi="Arial" w:cs="Arial"/>
                <w:b/>
                <w:i/>
                <w:sz w:val="20"/>
                <w:szCs w:val="20"/>
                <w:lang w:val="en-GB"/>
              </w:rPr>
              <w:t>new buildings</w:t>
            </w:r>
            <w:r w:rsidR="00D43078" w:rsidRPr="00AA4B38">
              <w:rPr>
                <w:rFonts w:ascii="Arial" w:hAnsi="Arial" w:cs="Arial"/>
                <w:sz w:val="20"/>
                <w:szCs w:val="20"/>
                <w:lang w:val="en-GB"/>
              </w:rPr>
              <w:t xml:space="preserve"> were successfully developed including National </w:t>
            </w:r>
            <w:r w:rsidR="00AA4B38" w:rsidRPr="00AA4B38">
              <w:rPr>
                <w:rFonts w:ascii="Arial" w:hAnsi="Arial" w:cs="Arial"/>
                <w:sz w:val="20"/>
                <w:szCs w:val="20"/>
                <w:lang w:val="en-GB"/>
              </w:rPr>
              <w:t>S</w:t>
            </w:r>
            <w:r w:rsidR="00D43078" w:rsidRPr="00AA4B38">
              <w:rPr>
                <w:rFonts w:ascii="Arial" w:hAnsi="Arial" w:cs="Arial"/>
                <w:sz w:val="20"/>
                <w:szCs w:val="20"/>
                <w:lang w:val="en-GB"/>
              </w:rPr>
              <w:t xml:space="preserve">tandard AST 362-2013 “Energy efficiency. Building energy passport. Main provisions. Typical forms” (enacted 1 January 2014), and </w:t>
            </w:r>
            <w:r w:rsidR="00AA4B38" w:rsidRPr="00AA4B38">
              <w:rPr>
                <w:rFonts w:ascii="Arial" w:hAnsi="Arial" w:cs="Arial"/>
                <w:sz w:val="20"/>
                <w:szCs w:val="20"/>
                <w:lang w:val="en-GB"/>
              </w:rPr>
              <w:t>S</w:t>
            </w:r>
            <w:r w:rsidR="00D43078" w:rsidRPr="00AA4B38">
              <w:rPr>
                <w:rFonts w:ascii="Arial" w:hAnsi="Arial" w:cs="Arial"/>
                <w:sz w:val="20"/>
                <w:szCs w:val="20"/>
                <w:lang w:val="en-GB"/>
              </w:rPr>
              <w:t>tandard N40-V enacted on 1 November 2014, a direct result of UNDP’s project</w:t>
            </w:r>
            <w:r w:rsidR="00D43078" w:rsidRPr="00AA4B38">
              <w:rPr>
                <w:rStyle w:val="FootnoteReference"/>
                <w:rFonts w:ascii="Arial" w:hAnsi="Arial" w:cs="Arial"/>
                <w:sz w:val="20"/>
                <w:szCs w:val="20"/>
                <w:lang w:val="en-GB"/>
              </w:rPr>
              <w:footnoteReference w:id="26"/>
            </w:r>
            <w:r w:rsidR="00D43078" w:rsidRPr="00AA4B38">
              <w:rPr>
                <w:rFonts w:ascii="Arial" w:hAnsi="Arial" w:cs="Arial"/>
                <w:sz w:val="20"/>
                <w:szCs w:val="20"/>
                <w:lang w:val="en-GB"/>
              </w:rPr>
              <w:t>.</w:t>
            </w:r>
            <w:r w:rsidR="004109C9" w:rsidRPr="00AA4B38">
              <w:rPr>
                <w:rFonts w:ascii="Arial" w:hAnsi="Arial" w:cs="Arial"/>
                <w:sz w:val="20"/>
                <w:szCs w:val="20"/>
                <w:lang w:val="en-GB"/>
              </w:rPr>
              <w:t xml:space="preserve"> This project has </w:t>
            </w:r>
            <w:r w:rsidR="004109C9" w:rsidRPr="00AA4B38">
              <w:rPr>
                <w:rFonts w:ascii="Arial" w:hAnsi="Arial" w:cs="Arial"/>
                <w:sz w:val="20"/>
                <w:szCs w:val="20"/>
                <w:lang w:val="en-GB"/>
              </w:rPr>
              <w:lastRenderedPageBreak/>
              <w:t xml:space="preserve">reinforced UNDP’s working relationship with key stakeholders in the national, </w:t>
            </w:r>
            <w:r w:rsidR="00AA4B38" w:rsidRPr="00AA4B38">
              <w:rPr>
                <w:rFonts w:ascii="Arial" w:hAnsi="Arial" w:cs="Arial"/>
                <w:sz w:val="20"/>
                <w:szCs w:val="20"/>
                <w:lang w:val="en-GB"/>
              </w:rPr>
              <w:t>regional and municipal building</w:t>
            </w:r>
            <w:r w:rsidR="004109C9" w:rsidRPr="00AA4B38">
              <w:rPr>
                <w:rFonts w:ascii="Arial" w:hAnsi="Arial" w:cs="Arial"/>
                <w:sz w:val="20"/>
                <w:szCs w:val="20"/>
                <w:lang w:val="en-GB"/>
              </w:rPr>
              <w:t xml:space="preserve"> sectors, and provides a solid platform for the GCF project. UNDP’s approach to supporting legislation has been proven to be effective. </w:t>
            </w:r>
            <w:r w:rsidR="00831EA5" w:rsidRPr="00AA4B38">
              <w:rPr>
                <w:rFonts w:ascii="Arial" w:hAnsi="Arial" w:cs="Arial"/>
                <w:sz w:val="20"/>
                <w:szCs w:val="20"/>
                <w:lang w:val="en-GB"/>
              </w:rPr>
              <w:t>Noting</w:t>
            </w:r>
            <w:r w:rsidR="00831EA5" w:rsidRPr="00695D71">
              <w:rPr>
                <w:rFonts w:ascii="Arial" w:hAnsi="Arial" w:cs="Arial"/>
                <w:sz w:val="20"/>
                <w:szCs w:val="20"/>
                <w:lang w:val="en-GB"/>
              </w:rPr>
              <w:t xml:space="preserve"> that</w:t>
            </w:r>
            <w:r w:rsidR="003B2265" w:rsidRPr="00695D71">
              <w:rPr>
                <w:rFonts w:ascii="Arial" w:hAnsi="Arial" w:cs="Arial"/>
                <w:sz w:val="20"/>
                <w:szCs w:val="20"/>
                <w:lang w:val="en-GB"/>
              </w:rPr>
              <w:t xml:space="preserve"> the number of existing buildings far exceeds the number of buildings being constructed</w:t>
            </w:r>
            <w:r w:rsidR="000E3E3D" w:rsidRPr="00695D71">
              <w:rPr>
                <w:rFonts w:ascii="Arial" w:hAnsi="Arial" w:cs="Arial"/>
                <w:sz w:val="20"/>
                <w:szCs w:val="20"/>
                <w:lang w:val="en-GB"/>
              </w:rPr>
              <w:t xml:space="preserve"> (See Section C.5 for building market overview)</w:t>
            </w:r>
            <w:r w:rsidR="003B2265" w:rsidRPr="00695D71">
              <w:rPr>
                <w:rFonts w:ascii="Arial" w:hAnsi="Arial" w:cs="Arial"/>
                <w:sz w:val="20"/>
                <w:szCs w:val="20"/>
                <w:lang w:val="en-GB"/>
              </w:rPr>
              <w:t>, the potential for energy use reduction in existing buildings is much larger than the potential in new buildings. It is, however, much more complicated to create an enabling environment for large</w:t>
            </w:r>
            <w:r w:rsidR="00831EA5">
              <w:rPr>
                <w:rFonts w:ascii="Arial" w:hAnsi="Arial" w:cs="Arial"/>
                <w:sz w:val="20"/>
                <w:szCs w:val="20"/>
                <w:lang w:val="en-GB"/>
              </w:rPr>
              <w:t>-</w:t>
            </w:r>
            <w:r w:rsidR="003B2265" w:rsidRPr="000279F4">
              <w:rPr>
                <w:rFonts w:ascii="Arial" w:hAnsi="Arial" w:cs="Arial"/>
                <w:sz w:val="20"/>
                <w:szCs w:val="20"/>
                <w:lang w:val="en-GB"/>
              </w:rPr>
              <w:t xml:space="preserve">scale EE retrofits than it is to implement higher standards in building construction. </w:t>
            </w:r>
            <w:r w:rsidRPr="000279F4">
              <w:rPr>
                <w:rFonts w:ascii="Arial" w:hAnsi="Arial" w:cs="Arial"/>
                <w:sz w:val="20"/>
                <w:szCs w:val="20"/>
                <w:lang w:val="en-GB"/>
              </w:rPr>
              <w:t>Activities will include:</w:t>
            </w:r>
          </w:p>
          <w:p w14:paraId="48EFF76B" w14:textId="77777777" w:rsidR="00831EA5" w:rsidRPr="00831EA5" w:rsidRDefault="00831EA5" w:rsidP="00831EA5">
            <w:pPr>
              <w:spacing w:after="0" w:line="240" w:lineRule="auto"/>
              <w:jc w:val="both"/>
              <w:rPr>
                <w:rFonts w:ascii="Arial" w:eastAsia="Times New Roman" w:hAnsi="Arial" w:cs="Arial"/>
                <w:b/>
                <w:sz w:val="20"/>
                <w:szCs w:val="20"/>
                <w:lang w:val="en-GB"/>
              </w:rPr>
            </w:pPr>
          </w:p>
          <w:p w14:paraId="1F172E7C" w14:textId="53231148" w:rsidR="00AD22AF" w:rsidRPr="00A847EA" w:rsidRDefault="00AD22AF" w:rsidP="000279F4">
            <w:pPr>
              <w:spacing w:after="0" w:line="240" w:lineRule="auto"/>
              <w:ind w:left="900" w:hanging="540"/>
              <w:jc w:val="both"/>
              <w:rPr>
                <w:rFonts w:ascii="Arial" w:eastAsia="Times New Roman" w:hAnsi="Arial" w:cs="Arial"/>
                <w:sz w:val="20"/>
                <w:szCs w:val="20"/>
                <w:lang w:val="en-GB"/>
              </w:rPr>
            </w:pPr>
            <w:r w:rsidRPr="00A847EA">
              <w:rPr>
                <w:rFonts w:ascii="Arial" w:eastAsia="Times New Roman" w:hAnsi="Arial" w:cs="Arial"/>
                <w:sz w:val="20"/>
                <w:szCs w:val="20"/>
                <w:lang w:val="en-GB"/>
              </w:rPr>
              <w:t>2.2.</w:t>
            </w:r>
            <w:r w:rsidR="00B57592">
              <w:rPr>
                <w:rFonts w:ascii="Arial" w:eastAsia="Times New Roman" w:hAnsi="Arial" w:cs="Arial"/>
                <w:sz w:val="20"/>
                <w:szCs w:val="20"/>
                <w:lang w:val="en-GB"/>
              </w:rPr>
              <w:t>1</w:t>
            </w:r>
            <w:r w:rsidRPr="00A847EA">
              <w:rPr>
                <w:rFonts w:ascii="Arial" w:eastAsia="Times New Roman" w:hAnsi="Arial" w:cs="Arial"/>
                <w:sz w:val="20"/>
                <w:szCs w:val="20"/>
                <w:lang w:val="en-GB"/>
              </w:rPr>
              <w:t xml:space="preserve"> Support </w:t>
            </w:r>
            <w:r w:rsidR="00533CFF">
              <w:rPr>
                <w:rFonts w:ascii="Arial" w:eastAsia="Times New Roman" w:hAnsi="Arial" w:cs="Arial"/>
                <w:sz w:val="20"/>
                <w:szCs w:val="20"/>
                <w:lang w:val="en-GB"/>
              </w:rPr>
              <w:t xml:space="preserve">to </w:t>
            </w:r>
            <w:r w:rsidRPr="00A847EA">
              <w:rPr>
                <w:rFonts w:ascii="Arial" w:eastAsia="Times New Roman" w:hAnsi="Arial" w:cs="Arial"/>
                <w:sz w:val="20"/>
                <w:szCs w:val="20"/>
                <w:lang w:val="en-GB"/>
              </w:rPr>
              <w:t>national, sub-national and local authorities to adopt and implement an enabling policy framework for energy efficiency retrofits. In view of the recommendations developed in Activity 2.1.1</w:t>
            </w:r>
            <w:r w:rsidR="00B861B3">
              <w:rPr>
                <w:rFonts w:ascii="Arial" w:eastAsia="Times New Roman" w:hAnsi="Arial" w:cs="Arial"/>
                <w:sz w:val="20"/>
                <w:szCs w:val="20"/>
                <w:lang w:val="en-GB"/>
              </w:rPr>
              <w:t>,</w:t>
            </w:r>
            <w:r w:rsidR="00533CFF">
              <w:rPr>
                <w:rFonts w:ascii="Arial" w:eastAsia="Times New Roman" w:hAnsi="Arial" w:cs="Arial"/>
                <w:sz w:val="20"/>
                <w:szCs w:val="20"/>
                <w:lang w:val="en-GB"/>
              </w:rPr>
              <w:t xml:space="preserve"> and</w:t>
            </w:r>
            <w:r w:rsidRPr="00A847EA">
              <w:rPr>
                <w:rFonts w:ascii="Arial" w:eastAsia="Times New Roman" w:hAnsi="Arial" w:cs="Arial"/>
                <w:sz w:val="20"/>
                <w:szCs w:val="20"/>
                <w:lang w:val="en-GB"/>
              </w:rPr>
              <w:t xml:space="preserve"> if needed</w:t>
            </w:r>
            <w:r w:rsidR="00B861B3">
              <w:rPr>
                <w:rFonts w:ascii="Arial" w:eastAsia="Times New Roman" w:hAnsi="Arial" w:cs="Arial"/>
                <w:sz w:val="20"/>
                <w:szCs w:val="20"/>
                <w:lang w:val="en-GB"/>
              </w:rPr>
              <w:t>,</w:t>
            </w:r>
            <w:r w:rsidRPr="00A847EA">
              <w:rPr>
                <w:rFonts w:ascii="Arial" w:eastAsia="Times New Roman" w:hAnsi="Arial" w:cs="Arial"/>
                <w:sz w:val="20"/>
                <w:szCs w:val="20"/>
                <w:lang w:val="en-GB"/>
              </w:rPr>
              <w:t xml:space="preserve"> support </w:t>
            </w:r>
            <w:r w:rsidR="00533CFF">
              <w:rPr>
                <w:rFonts w:ascii="Arial" w:eastAsia="Times New Roman" w:hAnsi="Arial" w:cs="Arial"/>
                <w:sz w:val="20"/>
                <w:szCs w:val="20"/>
                <w:lang w:val="en-GB"/>
              </w:rPr>
              <w:t xml:space="preserve">will be provided for </w:t>
            </w:r>
            <w:r w:rsidRPr="00A847EA">
              <w:rPr>
                <w:rFonts w:ascii="Arial" w:eastAsia="Times New Roman" w:hAnsi="Arial" w:cs="Arial"/>
                <w:sz w:val="20"/>
                <w:szCs w:val="20"/>
                <w:lang w:val="en-GB"/>
              </w:rPr>
              <w:t>the adoption of additional by-</w:t>
            </w:r>
            <w:r w:rsidR="00533CFF">
              <w:rPr>
                <w:rFonts w:ascii="Arial" w:eastAsia="Times New Roman" w:hAnsi="Arial" w:cs="Arial"/>
                <w:sz w:val="20"/>
                <w:szCs w:val="20"/>
                <w:lang w:val="en-GB"/>
              </w:rPr>
              <w:t>laws</w:t>
            </w:r>
            <w:r w:rsidRPr="00A847EA">
              <w:rPr>
                <w:rFonts w:ascii="Arial" w:eastAsia="Times New Roman" w:hAnsi="Arial" w:cs="Arial"/>
                <w:sz w:val="20"/>
                <w:szCs w:val="20"/>
                <w:lang w:val="en-GB"/>
              </w:rPr>
              <w:t xml:space="preserve"> applicable to building retrofits. </w:t>
            </w:r>
            <w:r w:rsidR="00533CFF">
              <w:rPr>
                <w:rFonts w:ascii="Arial" w:eastAsia="Times New Roman" w:hAnsi="Arial" w:cs="Arial"/>
                <w:sz w:val="20"/>
                <w:szCs w:val="20"/>
                <w:lang w:val="en-GB"/>
              </w:rPr>
              <w:t>A</w:t>
            </w:r>
            <w:r w:rsidRPr="00A847EA">
              <w:rPr>
                <w:rFonts w:ascii="Arial" w:eastAsia="Times New Roman" w:hAnsi="Arial" w:cs="Arial"/>
                <w:sz w:val="20"/>
                <w:szCs w:val="20"/>
                <w:lang w:val="en-GB"/>
              </w:rPr>
              <w:t xml:space="preserve">doption and enforcement of the new Building Code </w:t>
            </w:r>
            <w:r w:rsidR="00B861B3">
              <w:rPr>
                <w:rFonts w:ascii="Arial" w:eastAsia="Times New Roman" w:hAnsi="Arial" w:cs="Arial"/>
                <w:sz w:val="20"/>
                <w:szCs w:val="20"/>
                <w:lang w:val="en-GB"/>
              </w:rPr>
              <w:t xml:space="preserve">in relation </w:t>
            </w:r>
            <w:r w:rsidRPr="00A847EA">
              <w:rPr>
                <w:rFonts w:ascii="Arial" w:eastAsia="Times New Roman" w:hAnsi="Arial" w:cs="Arial"/>
                <w:sz w:val="20"/>
                <w:szCs w:val="20"/>
                <w:lang w:val="en-GB"/>
              </w:rPr>
              <w:t>to building retrofits</w:t>
            </w:r>
            <w:r w:rsidR="00533CFF">
              <w:rPr>
                <w:rFonts w:ascii="Arial" w:eastAsia="Times New Roman" w:hAnsi="Arial" w:cs="Arial"/>
                <w:sz w:val="20"/>
                <w:szCs w:val="20"/>
                <w:lang w:val="en-GB"/>
              </w:rPr>
              <w:t xml:space="preserve"> will be ensured</w:t>
            </w:r>
            <w:r w:rsidRPr="00A847EA">
              <w:rPr>
                <w:rFonts w:ascii="Arial" w:eastAsia="Times New Roman" w:hAnsi="Arial" w:cs="Arial"/>
                <w:sz w:val="20"/>
                <w:szCs w:val="20"/>
                <w:lang w:val="en-GB"/>
              </w:rPr>
              <w:t>.</w:t>
            </w:r>
          </w:p>
          <w:p w14:paraId="575EFE39" w14:textId="4CE885A1" w:rsidR="00AD22AF" w:rsidRPr="00A847EA" w:rsidRDefault="00AD22AF" w:rsidP="000279F4">
            <w:pPr>
              <w:spacing w:after="0" w:line="240" w:lineRule="auto"/>
              <w:ind w:left="900" w:hanging="540"/>
              <w:jc w:val="both"/>
              <w:rPr>
                <w:rFonts w:ascii="Arial" w:eastAsia="Times New Roman" w:hAnsi="Arial" w:cs="Arial"/>
                <w:sz w:val="20"/>
                <w:szCs w:val="20"/>
                <w:lang w:val="en-GB"/>
              </w:rPr>
            </w:pPr>
            <w:r w:rsidRPr="00A847EA">
              <w:rPr>
                <w:rFonts w:ascii="Arial" w:eastAsia="Times New Roman" w:hAnsi="Arial" w:cs="Arial"/>
                <w:sz w:val="20"/>
                <w:szCs w:val="20"/>
                <w:lang w:val="en-GB"/>
              </w:rPr>
              <w:t>2.2.</w:t>
            </w:r>
            <w:r w:rsidR="00B57592">
              <w:rPr>
                <w:rFonts w:ascii="Arial" w:eastAsia="Times New Roman" w:hAnsi="Arial" w:cs="Arial"/>
                <w:sz w:val="20"/>
                <w:szCs w:val="20"/>
                <w:lang w:val="en-GB"/>
              </w:rPr>
              <w:t>2</w:t>
            </w:r>
            <w:r w:rsidRPr="00A847EA">
              <w:rPr>
                <w:rFonts w:ascii="Arial" w:eastAsia="Times New Roman" w:hAnsi="Arial" w:cs="Arial"/>
                <w:sz w:val="20"/>
                <w:szCs w:val="20"/>
                <w:lang w:val="en-GB"/>
              </w:rPr>
              <w:t xml:space="preserve"> Support </w:t>
            </w:r>
            <w:r w:rsidR="00533CFF">
              <w:rPr>
                <w:rFonts w:ascii="Arial" w:eastAsia="Times New Roman" w:hAnsi="Arial" w:cs="Arial"/>
                <w:sz w:val="20"/>
                <w:szCs w:val="20"/>
                <w:lang w:val="en-GB"/>
              </w:rPr>
              <w:t xml:space="preserve">to </w:t>
            </w:r>
            <w:r w:rsidRPr="00A847EA">
              <w:rPr>
                <w:rFonts w:ascii="Arial" w:eastAsia="Times New Roman" w:hAnsi="Arial" w:cs="Arial"/>
                <w:sz w:val="20"/>
                <w:szCs w:val="20"/>
                <w:lang w:val="en-GB"/>
              </w:rPr>
              <w:t>the gradual introduction</w:t>
            </w:r>
            <w:r w:rsidR="00533CFF" w:rsidRPr="00533CFF">
              <w:rPr>
                <w:rFonts w:ascii="Arial" w:eastAsia="Times New Roman" w:hAnsi="Arial" w:cs="Arial"/>
                <w:sz w:val="20"/>
                <w:szCs w:val="20"/>
                <w:lang w:val="en-GB"/>
              </w:rPr>
              <w:t>, according to an explicit and transparent timetable</w:t>
            </w:r>
            <w:r w:rsidR="00533CFF">
              <w:rPr>
                <w:rFonts w:ascii="Arial" w:eastAsia="Times New Roman" w:hAnsi="Arial" w:cs="Arial"/>
                <w:sz w:val="20"/>
                <w:szCs w:val="20"/>
                <w:lang w:val="en-GB"/>
              </w:rPr>
              <w:t>,</w:t>
            </w:r>
            <w:r w:rsidRPr="00A847EA">
              <w:rPr>
                <w:rFonts w:ascii="Arial" w:eastAsia="Times New Roman" w:hAnsi="Arial" w:cs="Arial"/>
                <w:sz w:val="20"/>
                <w:szCs w:val="20"/>
                <w:lang w:val="en-GB"/>
              </w:rPr>
              <w:t xml:space="preserve"> of binding legislation on energy auditing, energy passports</w:t>
            </w:r>
            <w:r w:rsidR="00B861B3">
              <w:rPr>
                <w:rFonts w:ascii="Arial" w:eastAsia="Times New Roman" w:hAnsi="Arial" w:cs="Arial"/>
                <w:sz w:val="20"/>
                <w:szCs w:val="20"/>
                <w:lang w:val="en-GB"/>
              </w:rPr>
              <w:t xml:space="preserve"> </w:t>
            </w:r>
            <w:r w:rsidRPr="00A847EA">
              <w:rPr>
                <w:rFonts w:ascii="Arial" w:eastAsia="Times New Roman" w:hAnsi="Arial" w:cs="Arial"/>
                <w:sz w:val="20"/>
                <w:szCs w:val="20"/>
                <w:lang w:val="en-GB"/>
              </w:rPr>
              <w:t>/</w:t>
            </w:r>
            <w:r w:rsidR="00B861B3">
              <w:rPr>
                <w:rFonts w:ascii="Arial" w:eastAsia="Times New Roman" w:hAnsi="Arial" w:cs="Arial"/>
                <w:sz w:val="20"/>
                <w:szCs w:val="20"/>
                <w:lang w:val="en-GB"/>
              </w:rPr>
              <w:t xml:space="preserve"> </w:t>
            </w:r>
            <w:r w:rsidRPr="00A847EA">
              <w:rPr>
                <w:rFonts w:ascii="Arial" w:eastAsia="Times New Roman" w:hAnsi="Arial" w:cs="Arial"/>
                <w:sz w:val="20"/>
                <w:szCs w:val="20"/>
                <w:lang w:val="en-GB"/>
              </w:rPr>
              <w:t xml:space="preserve">certificates and labelling for existing buildings. </w:t>
            </w:r>
          </w:p>
          <w:p w14:paraId="724BACDE" w14:textId="41146F88" w:rsidR="00AD22AF" w:rsidRDefault="00AD22AF" w:rsidP="000279F4">
            <w:pPr>
              <w:spacing w:after="0" w:line="240" w:lineRule="auto"/>
              <w:ind w:left="900" w:hanging="540"/>
              <w:jc w:val="both"/>
              <w:rPr>
                <w:rFonts w:ascii="Arial" w:eastAsia="Times New Roman" w:hAnsi="Arial" w:cs="Arial"/>
                <w:sz w:val="20"/>
                <w:szCs w:val="20"/>
                <w:lang w:val="en-GB"/>
              </w:rPr>
            </w:pPr>
            <w:r w:rsidRPr="00A847EA">
              <w:rPr>
                <w:rFonts w:ascii="Arial" w:eastAsia="Times New Roman" w:hAnsi="Arial" w:cs="Arial"/>
                <w:sz w:val="20"/>
                <w:szCs w:val="20"/>
                <w:lang w:val="en-GB"/>
              </w:rPr>
              <w:t>2.2.</w:t>
            </w:r>
            <w:r w:rsidR="00B57592">
              <w:rPr>
                <w:rFonts w:ascii="Arial" w:eastAsia="Times New Roman" w:hAnsi="Arial" w:cs="Arial"/>
                <w:sz w:val="20"/>
                <w:szCs w:val="20"/>
                <w:lang w:val="en-GB"/>
              </w:rPr>
              <w:t>3</w:t>
            </w:r>
            <w:r w:rsidRPr="00A847EA">
              <w:rPr>
                <w:rFonts w:ascii="Arial" w:eastAsia="Times New Roman" w:hAnsi="Arial" w:cs="Arial"/>
                <w:sz w:val="20"/>
                <w:szCs w:val="20"/>
                <w:lang w:val="en-GB"/>
              </w:rPr>
              <w:t xml:space="preserve"> Support to the introduction of legislation specific to </w:t>
            </w:r>
            <w:r w:rsidR="009208B7">
              <w:rPr>
                <w:rFonts w:ascii="Arial" w:eastAsia="Times New Roman" w:hAnsi="Arial" w:cs="Arial"/>
                <w:sz w:val="20"/>
                <w:szCs w:val="20"/>
                <w:lang w:val="en-GB"/>
              </w:rPr>
              <w:t xml:space="preserve">EE retrofits in </w:t>
            </w:r>
            <w:r w:rsidRPr="00A847EA">
              <w:rPr>
                <w:rFonts w:ascii="Arial" w:eastAsia="Times New Roman" w:hAnsi="Arial" w:cs="Arial"/>
                <w:sz w:val="20"/>
                <w:szCs w:val="20"/>
                <w:lang w:val="en-GB"/>
              </w:rPr>
              <w:t>public buildings</w:t>
            </w:r>
            <w:r w:rsidR="009208B7">
              <w:rPr>
                <w:rFonts w:ascii="Arial" w:eastAsia="Times New Roman" w:hAnsi="Arial" w:cs="Arial"/>
                <w:sz w:val="20"/>
                <w:szCs w:val="20"/>
                <w:lang w:val="en-GB"/>
              </w:rPr>
              <w:t>, including required amendments in the public procurement rules</w:t>
            </w:r>
            <w:r w:rsidRPr="00A847EA">
              <w:rPr>
                <w:rFonts w:ascii="Arial" w:eastAsia="Times New Roman" w:hAnsi="Arial" w:cs="Arial"/>
                <w:sz w:val="20"/>
                <w:szCs w:val="20"/>
                <w:lang w:val="en-GB"/>
              </w:rPr>
              <w:t xml:space="preserve">. </w:t>
            </w:r>
          </w:p>
          <w:p w14:paraId="2C0AC3E9" w14:textId="77777777" w:rsidR="00CB53E0" w:rsidRDefault="00CB53E0" w:rsidP="00CB53E0">
            <w:pPr>
              <w:spacing w:after="0" w:line="240" w:lineRule="auto"/>
              <w:ind w:left="990" w:hanging="630"/>
              <w:jc w:val="both"/>
              <w:rPr>
                <w:rFonts w:ascii="Arial" w:eastAsia="Times New Roman" w:hAnsi="Arial" w:cs="Arial"/>
                <w:b/>
                <w:sz w:val="20"/>
                <w:szCs w:val="20"/>
                <w:lang w:val="en-GB"/>
              </w:rPr>
            </w:pPr>
          </w:p>
          <w:p w14:paraId="3099185A" w14:textId="77777777" w:rsidR="00CB53E0" w:rsidRPr="009E7127" w:rsidRDefault="00CB53E0" w:rsidP="009E7127">
            <w:pPr>
              <w:spacing w:after="0" w:line="240" w:lineRule="auto"/>
              <w:ind w:left="990" w:hanging="630"/>
              <w:jc w:val="both"/>
              <w:rPr>
                <w:rFonts w:ascii="Arial" w:eastAsia="Times New Roman" w:hAnsi="Arial" w:cs="Arial"/>
                <w:b/>
                <w:sz w:val="20"/>
                <w:szCs w:val="20"/>
                <w:lang w:val="en-GB"/>
              </w:rPr>
            </w:pPr>
            <w:r w:rsidRPr="009E7127">
              <w:rPr>
                <w:rFonts w:ascii="Arial" w:eastAsia="Times New Roman" w:hAnsi="Arial" w:cs="Arial"/>
                <w:b/>
                <w:sz w:val="20"/>
                <w:szCs w:val="20"/>
                <w:lang w:val="en-GB"/>
              </w:rPr>
              <w:t>Results:</w:t>
            </w:r>
          </w:p>
          <w:tbl>
            <w:tblPr>
              <w:tblStyle w:val="TableGrid"/>
              <w:tblW w:w="0" w:type="auto"/>
              <w:tblInd w:w="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8505"/>
            </w:tblGrid>
            <w:tr w:rsidR="00CB53E0" w:rsidRPr="009E7127" w14:paraId="6BA3CC5E" w14:textId="77777777" w:rsidTr="00CB53E0">
              <w:tc>
                <w:tcPr>
                  <w:tcW w:w="1702" w:type="dxa"/>
                </w:tcPr>
                <w:p w14:paraId="7C47FD73" w14:textId="77777777" w:rsidR="00CB53E0" w:rsidRPr="009E7127" w:rsidRDefault="00CB53E0" w:rsidP="009E7127">
                  <w:pPr>
                    <w:spacing w:after="0" w:line="240" w:lineRule="auto"/>
                    <w:jc w:val="both"/>
                    <w:rPr>
                      <w:rFonts w:ascii="Arial" w:eastAsia="Times New Roman" w:hAnsi="Arial" w:cs="Arial"/>
                      <w:sz w:val="20"/>
                      <w:szCs w:val="20"/>
                      <w:lang w:val="en-GB"/>
                    </w:rPr>
                  </w:pPr>
                  <w:r w:rsidRPr="009E7127">
                    <w:rPr>
                      <w:rFonts w:ascii="Arial" w:eastAsia="Times New Roman" w:hAnsi="Arial" w:cs="Arial"/>
                      <w:sz w:val="20"/>
                      <w:szCs w:val="20"/>
                      <w:lang w:val="en-GB"/>
                    </w:rPr>
                    <w:t>Indicator:</w:t>
                  </w:r>
                </w:p>
              </w:tc>
              <w:tc>
                <w:tcPr>
                  <w:tcW w:w="8505" w:type="dxa"/>
                </w:tcPr>
                <w:p w14:paraId="70D30CED" w14:textId="3D696D6D" w:rsidR="00CB53E0" w:rsidRPr="009E7127" w:rsidRDefault="00951751" w:rsidP="009E7127">
                  <w:pPr>
                    <w:spacing w:after="0" w:line="240" w:lineRule="auto"/>
                    <w:jc w:val="both"/>
                    <w:rPr>
                      <w:rFonts w:ascii="Arial" w:eastAsia="Times New Roman" w:hAnsi="Arial" w:cs="Arial"/>
                      <w:sz w:val="20"/>
                      <w:szCs w:val="20"/>
                      <w:lang w:val="en-GB"/>
                    </w:rPr>
                  </w:pPr>
                  <w:r w:rsidRPr="009E7127">
                    <w:rPr>
                      <w:rFonts w:ascii="Arial" w:eastAsia="Times New Roman" w:hAnsi="Arial" w:cs="Arial"/>
                      <w:sz w:val="20"/>
                      <w:szCs w:val="20"/>
                      <w:lang w:val="en-GB"/>
                    </w:rPr>
                    <w:t>Binding legislation on building codes and adequate secondary legislation adopted.</w:t>
                  </w:r>
                </w:p>
              </w:tc>
            </w:tr>
            <w:tr w:rsidR="00951751" w:rsidRPr="009E7127" w14:paraId="5F0AB37B" w14:textId="77777777" w:rsidTr="00CB53E0">
              <w:tc>
                <w:tcPr>
                  <w:tcW w:w="1702" w:type="dxa"/>
                </w:tcPr>
                <w:p w14:paraId="254FBA5E" w14:textId="38945C43" w:rsidR="00951751" w:rsidRPr="009E7127" w:rsidRDefault="00951751" w:rsidP="009E7127">
                  <w:pPr>
                    <w:spacing w:after="0" w:line="240" w:lineRule="auto"/>
                    <w:jc w:val="both"/>
                    <w:rPr>
                      <w:rFonts w:ascii="Arial" w:eastAsia="Times New Roman" w:hAnsi="Arial" w:cs="Arial"/>
                      <w:sz w:val="20"/>
                      <w:szCs w:val="20"/>
                      <w:lang w:val="en-GB"/>
                    </w:rPr>
                  </w:pPr>
                  <w:r w:rsidRPr="009E7127">
                    <w:rPr>
                      <w:rFonts w:ascii="Arial" w:eastAsia="Times New Roman" w:hAnsi="Arial" w:cs="Arial"/>
                      <w:sz w:val="20"/>
                      <w:szCs w:val="20"/>
                      <w:lang w:val="en-GB"/>
                    </w:rPr>
                    <w:t>Baseline:</w:t>
                  </w:r>
                </w:p>
              </w:tc>
              <w:tc>
                <w:tcPr>
                  <w:tcW w:w="8505" w:type="dxa"/>
                </w:tcPr>
                <w:p w14:paraId="7EAD7266" w14:textId="4FB48C48" w:rsidR="00951751" w:rsidRPr="009E7127" w:rsidRDefault="00951751" w:rsidP="009E7127">
                  <w:pPr>
                    <w:spacing w:after="0" w:line="240" w:lineRule="auto"/>
                    <w:jc w:val="both"/>
                    <w:rPr>
                      <w:rFonts w:ascii="Arial" w:eastAsia="Times New Roman" w:hAnsi="Arial" w:cs="Arial"/>
                      <w:sz w:val="20"/>
                      <w:szCs w:val="20"/>
                      <w:lang w:val="en-GB"/>
                    </w:rPr>
                  </w:pPr>
                  <w:r w:rsidRPr="009E7127">
                    <w:rPr>
                      <w:rFonts w:ascii="Arial" w:eastAsia="Times New Roman" w:hAnsi="Arial" w:cs="Arial"/>
                      <w:sz w:val="20"/>
                      <w:szCs w:val="20"/>
                      <w:lang w:val="en-GB"/>
                    </w:rPr>
                    <w:t>Level 3. Policies proposed and consultation ongoing.</w:t>
                  </w:r>
                  <w:r w:rsidRPr="009E7127">
                    <w:rPr>
                      <w:rStyle w:val="FootnoteReference"/>
                      <w:rFonts w:ascii="Arial" w:hAnsi="Arial" w:cs="Arial"/>
                      <w:sz w:val="18"/>
                      <w:szCs w:val="18"/>
                    </w:rPr>
                    <w:footnoteReference w:id="27"/>
                  </w:r>
                </w:p>
              </w:tc>
            </w:tr>
            <w:tr w:rsidR="00CB53E0" w:rsidRPr="009E7127" w14:paraId="7411B8ED" w14:textId="77777777" w:rsidTr="00CB53E0">
              <w:tc>
                <w:tcPr>
                  <w:tcW w:w="1702" w:type="dxa"/>
                </w:tcPr>
                <w:p w14:paraId="05E41E20" w14:textId="77777777" w:rsidR="00CB53E0" w:rsidRPr="009E7127" w:rsidRDefault="00CB53E0" w:rsidP="009E7127">
                  <w:pPr>
                    <w:spacing w:after="0" w:line="240" w:lineRule="auto"/>
                    <w:jc w:val="both"/>
                    <w:rPr>
                      <w:rFonts w:ascii="Arial" w:eastAsia="Times New Roman" w:hAnsi="Arial" w:cs="Arial"/>
                      <w:sz w:val="20"/>
                      <w:szCs w:val="20"/>
                      <w:lang w:val="en-GB"/>
                    </w:rPr>
                  </w:pPr>
                  <w:r w:rsidRPr="009E7127">
                    <w:rPr>
                      <w:rFonts w:ascii="Arial" w:eastAsia="Times New Roman" w:hAnsi="Arial" w:cs="Arial"/>
                      <w:sz w:val="20"/>
                      <w:szCs w:val="20"/>
                      <w:lang w:val="en-GB"/>
                    </w:rPr>
                    <w:t>Mid-term target:</w:t>
                  </w:r>
                </w:p>
              </w:tc>
              <w:tc>
                <w:tcPr>
                  <w:tcW w:w="8505" w:type="dxa"/>
                </w:tcPr>
                <w:p w14:paraId="1B645B5D" w14:textId="1DEBB8BF" w:rsidR="00CB53E0" w:rsidRPr="009E7127" w:rsidRDefault="00951751" w:rsidP="009E7127">
                  <w:pPr>
                    <w:spacing w:after="0" w:line="240" w:lineRule="auto"/>
                    <w:jc w:val="both"/>
                    <w:rPr>
                      <w:rFonts w:ascii="Arial" w:eastAsia="Times New Roman" w:hAnsi="Arial" w:cs="Arial"/>
                      <w:sz w:val="20"/>
                      <w:szCs w:val="20"/>
                      <w:lang w:val="en-GB"/>
                    </w:rPr>
                  </w:pPr>
                  <w:r w:rsidRPr="009E7127">
                    <w:rPr>
                      <w:rFonts w:ascii="Arial" w:eastAsia="Times New Roman" w:hAnsi="Arial" w:cs="Arial"/>
                      <w:sz w:val="20"/>
                      <w:szCs w:val="20"/>
                      <w:lang w:val="en-GB"/>
                    </w:rPr>
                    <w:t>Level 4. Strong policy adopted</w:t>
                  </w:r>
                </w:p>
              </w:tc>
            </w:tr>
            <w:tr w:rsidR="00CB53E0" w14:paraId="248DD0D4" w14:textId="77777777" w:rsidTr="00CB53E0">
              <w:tc>
                <w:tcPr>
                  <w:tcW w:w="1702" w:type="dxa"/>
                </w:tcPr>
                <w:p w14:paraId="66F05A80" w14:textId="77777777" w:rsidR="00CB53E0" w:rsidRPr="009E7127" w:rsidRDefault="00CB53E0" w:rsidP="009E7127">
                  <w:pPr>
                    <w:spacing w:after="0" w:line="240" w:lineRule="auto"/>
                    <w:jc w:val="both"/>
                    <w:rPr>
                      <w:rFonts w:ascii="Arial" w:eastAsia="Times New Roman" w:hAnsi="Arial" w:cs="Arial"/>
                      <w:sz w:val="20"/>
                      <w:szCs w:val="20"/>
                      <w:lang w:val="en-GB"/>
                    </w:rPr>
                  </w:pPr>
                  <w:r w:rsidRPr="009E7127">
                    <w:rPr>
                      <w:rFonts w:ascii="Arial" w:eastAsia="Times New Roman" w:hAnsi="Arial" w:cs="Arial"/>
                      <w:sz w:val="20"/>
                      <w:szCs w:val="20"/>
                      <w:lang w:val="en-GB"/>
                    </w:rPr>
                    <w:t>Final target:</w:t>
                  </w:r>
                </w:p>
              </w:tc>
              <w:tc>
                <w:tcPr>
                  <w:tcW w:w="8505" w:type="dxa"/>
                </w:tcPr>
                <w:p w14:paraId="2DCCCAD3" w14:textId="77777777" w:rsidR="00CB53E0" w:rsidRDefault="00CB53E0" w:rsidP="009E7127">
                  <w:pPr>
                    <w:spacing w:after="0" w:line="240" w:lineRule="auto"/>
                    <w:jc w:val="both"/>
                    <w:rPr>
                      <w:rFonts w:ascii="Arial" w:eastAsia="Times New Roman" w:hAnsi="Arial" w:cs="Arial"/>
                      <w:sz w:val="20"/>
                      <w:szCs w:val="20"/>
                      <w:lang w:val="en-GB"/>
                    </w:rPr>
                  </w:pPr>
                  <w:r w:rsidRPr="009E7127">
                    <w:rPr>
                      <w:rFonts w:ascii="Arial" w:eastAsia="Times New Roman" w:hAnsi="Arial" w:cs="Arial"/>
                      <w:sz w:val="20"/>
                      <w:szCs w:val="20"/>
                      <w:lang w:val="en-GB"/>
                    </w:rPr>
                    <w:t>Developed &amp; in use for renovated buildings: full coverages of buildings retrofitted in this project</w:t>
                  </w:r>
                </w:p>
              </w:tc>
            </w:tr>
          </w:tbl>
          <w:p w14:paraId="0F5B4D5B" w14:textId="77777777" w:rsidR="00B861B3" w:rsidRPr="00A847EA" w:rsidRDefault="00B861B3" w:rsidP="000279F4">
            <w:pPr>
              <w:spacing w:after="0" w:line="240" w:lineRule="auto"/>
              <w:ind w:left="900" w:hanging="540"/>
              <w:jc w:val="both"/>
              <w:rPr>
                <w:rFonts w:ascii="Arial" w:eastAsia="Times New Roman" w:hAnsi="Arial" w:cs="Arial"/>
                <w:sz w:val="20"/>
                <w:szCs w:val="20"/>
                <w:lang w:val="en-GB"/>
              </w:rPr>
            </w:pPr>
          </w:p>
          <w:p w14:paraId="4521A37B" w14:textId="292AE7DD" w:rsidR="00AD22AF" w:rsidRPr="00335A81" w:rsidRDefault="00AD22AF" w:rsidP="00823608">
            <w:pPr>
              <w:pStyle w:val="ListParagraph"/>
              <w:numPr>
                <w:ilvl w:val="0"/>
                <w:numId w:val="11"/>
              </w:numPr>
              <w:spacing w:after="0" w:line="240" w:lineRule="auto"/>
              <w:ind w:left="360"/>
              <w:jc w:val="both"/>
              <w:rPr>
                <w:rFonts w:ascii="Arial" w:eastAsia="Times New Roman" w:hAnsi="Arial" w:cs="Arial"/>
                <w:b/>
                <w:sz w:val="20"/>
                <w:szCs w:val="20"/>
                <w:lang w:val="en-GB"/>
              </w:rPr>
            </w:pPr>
            <w:r w:rsidRPr="000279F4">
              <w:rPr>
                <w:rFonts w:ascii="Arial" w:eastAsia="Times New Roman" w:hAnsi="Arial" w:cs="Arial"/>
                <w:b/>
                <w:sz w:val="20"/>
                <w:szCs w:val="20"/>
                <w:lang w:val="en-GB"/>
              </w:rPr>
              <w:t xml:space="preserve">Output 2.3 Support provided for the creation of an enabling policy framework for EE retrofits in multi-owner residential buildings: </w:t>
            </w:r>
            <w:r w:rsidR="003130D7" w:rsidRPr="000279F4">
              <w:rPr>
                <w:rFonts w:ascii="Arial" w:eastAsia="Times New Roman" w:hAnsi="Arial" w:cs="Arial"/>
                <w:b/>
                <w:sz w:val="20"/>
                <w:szCs w:val="20"/>
                <w:lang w:val="en-GB"/>
              </w:rPr>
              <w:t>L</w:t>
            </w:r>
            <w:r w:rsidRPr="000279F4">
              <w:rPr>
                <w:rFonts w:ascii="Arial" w:eastAsia="Times New Roman" w:hAnsi="Arial" w:cs="Arial"/>
                <w:b/>
                <w:sz w:val="20"/>
                <w:szCs w:val="20"/>
                <w:lang w:val="en-GB"/>
              </w:rPr>
              <w:t>egal status</w:t>
            </w:r>
            <w:r w:rsidR="003130D7" w:rsidRPr="000279F4">
              <w:rPr>
                <w:rFonts w:ascii="Arial" w:eastAsia="Times New Roman" w:hAnsi="Arial" w:cs="Arial"/>
                <w:b/>
                <w:sz w:val="20"/>
                <w:szCs w:val="20"/>
                <w:lang w:val="en-GB"/>
              </w:rPr>
              <w:t xml:space="preserve"> of Home</w:t>
            </w:r>
            <w:r w:rsidR="00335A81">
              <w:rPr>
                <w:rFonts w:ascii="Arial" w:eastAsia="Times New Roman" w:hAnsi="Arial" w:cs="Arial"/>
                <w:b/>
                <w:sz w:val="20"/>
                <w:szCs w:val="20"/>
                <w:lang w:val="en-GB"/>
              </w:rPr>
              <w:t>-</w:t>
            </w:r>
            <w:r w:rsidR="003130D7" w:rsidRPr="000279F4">
              <w:rPr>
                <w:rFonts w:ascii="Arial" w:eastAsia="Times New Roman" w:hAnsi="Arial" w:cs="Arial"/>
                <w:b/>
                <w:sz w:val="20"/>
                <w:szCs w:val="20"/>
                <w:lang w:val="en-GB"/>
              </w:rPr>
              <w:t>Owner Associations (HOAs)</w:t>
            </w:r>
            <w:r w:rsidRPr="000279F4">
              <w:rPr>
                <w:rFonts w:ascii="Arial" w:eastAsia="Times New Roman" w:hAnsi="Arial" w:cs="Arial"/>
                <w:b/>
                <w:sz w:val="20"/>
                <w:szCs w:val="20"/>
                <w:lang w:val="en-GB"/>
              </w:rPr>
              <w:t>, payment enforcement, professional management</w:t>
            </w:r>
            <w:r w:rsidR="00335A81">
              <w:rPr>
                <w:rFonts w:ascii="Arial" w:eastAsia="Times New Roman" w:hAnsi="Arial" w:cs="Arial"/>
                <w:b/>
                <w:sz w:val="20"/>
                <w:szCs w:val="20"/>
                <w:lang w:val="en-GB"/>
              </w:rPr>
              <w:t xml:space="preserve"> and</w:t>
            </w:r>
            <w:r w:rsidRPr="000279F4">
              <w:rPr>
                <w:rFonts w:ascii="Arial" w:eastAsia="Times New Roman" w:hAnsi="Arial" w:cs="Arial"/>
                <w:b/>
                <w:sz w:val="20"/>
                <w:szCs w:val="20"/>
                <w:lang w:val="en-GB"/>
              </w:rPr>
              <w:t xml:space="preserve"> consensus levels</w:t>
            </w:r>
            <w:r w:rsidR="000279F4" w:rsidRPr="000279F4">
              <w:rPr>
                <w:rFonts w:ascii="Arial" w:eastAsia="Times New Roman" w:hAnsi="Arial" w:cs="Arial"/>
                <w:b/>
                <w:sz w:val="20"/>
                <w:szCs w:val="20"/>
                <w:lang w:val="en-GB"/>
              </w:rPr>
              <w:t xml:space="preserve">. </w:t>
            </w:r>
            <w:r w:rsidR="00B57592" w:rsidRPr="000279F4">
              <w:rPr>
                <w:rFonts w:ascii="Arial" w:hAnsi="Arial" w:cs="Arial"/>
                <w:sz w:val="20"/>
                <w:szCs w:val="20"/>
                <w:lang w:val="en-GB"/>
              </w:rPr>
              <w:t>The</w:t>
            </w:r>
            <w:r w:rsidRPr="000279F4">
              <w:rPr>
                <w:rFonts w:ascii="Arial" w:hAnsi="Arial" w:cs="Arial"/>
                <w:sz w:val="20"/>
                <w:szCs w:val="20"/>
                <w:lang w:val="en-GB"/>
              </w:rPr>
              <w:t xml:space="preserve"> </w:t>
            </w:r>
            <w:r w:rsidR="001A3ACC" w:rsidRPr="000279F4">
              <w:rPr>
                <w:rFonts w:ascii="Arial" w:hAnsi="Arial" w:cs="Arial"/>
                <w:sz w:val="20"/>
                <w:szCs w:val="20"/>
                <w:lang w:val="en-GB"/>
              </w:rPr>
              <w:t>p</w:t>
            </w:r>
            <w:r w:rsidRPr="000279F4">
              <w:rPr>
                <w:rFonts w:ascii="Arial" w:hAnsi="Arial" w:cs="Arial"/>
                <w:sz w:val="20"/>
                <w:szCs w:val="20"/>
                <w:lang w:val="en-GB"/>
              </w:rPr>
              <w:t xml:space="preserve">roject will support the development, introduction and enforcement of adequate secondary legislation </w:t>
            </w:r>
            <w:r w:rsidR="001A3ACC" w:rsidRPr="000279F4">
              <w:rPr>
                <w:rFonts w:ascii="Arial" w:hAnsi="Arial" w:cs="Arial"/>
                <w:sz w:val="20"/>
                <w:szCs w:val="20"/>
                <w:lang w:val="en-GB"/>
              </w:rPr>
              <w:t xml:space="preserve">to </w:t>
            </w:r>
            <w:r w:rsidRPr="000279F4">
              <w:rPr>
                <w:rFonts w:ascii="Arial" w:hAnsi="Arial" w:cs="Arial"/>
                <w:sz w:val="20"/>
                <w:szCs w:val="20"/>
                <w:lang w:val="en-GB"/>
              </w:rPr>
              <w:t>provid</w:t>
            </w:r>
            <w:r w:rsidR="001A3ACC" w:rsidRPr="000279F4">
              <w:rPr>
                <w:rFonts w:ascii="Arial" w:hAnsi="Arial" w:cs="Arial"/>
                <w:sz w:val="20"/>
                <w:szCs w:val="20"/>
                <w:lang w:val="en-GB"/>
              </w:rPr>
              <w:t>e</w:t>
            </w:r>
            <w:r w:rsidRPr="000279F4">
              <w:rPr>
                <w:rFonts w:ascii="Arial" w:hAnsi="Arial" w:cs="Arial"/>
                <w:sz w:val="20"/>
                <w:szCs w:val="20"/>
                <w:lang w:val="en-GB"/>
              </w:rPr>
              <w:t xml:space="preserve"> a clear and effective set of functional models and a standard set of rules for multi-owner building management bodies to undertake energy efficiency retrofits. </w:t>
            </w:r>
            <w:r w:rsidR="001A3ACC" w:rsidRPr="000279F4">
              <w:rPr>
                <w:rFonts w:ascii="Arial" w:hAnsi="Arial" w:cs="Arial"/>
                <w:sz w:val="20"/>
                <w:szCs w:val="20"/>
                <w:lang w:val="en-GB"/>
              </w:rPr>
              <w:t>A</w:t>
            </w:r>
            <w:r w:rsidRPr="000279F4">
              <w:rPr>
                <w:rFonts w:ascii="Arial" w:hAnsi="Arial" w:cs="Arial"/>
                <w:sz w:val="20"/>
                <w:szCs w:val="20"/>
                <w:lang w:val="en-GB"/>
              </w:rPr>
              <w:t xml:space="preserve">ctivities </w:t>
            </w:r>
            <w:r w:rsidR="001A3ACC" w:rsidRPr="000279F4">
              <w:rPr>
                <w:rFonts w:ascii="Arial" w:hAnsi="Arial" w:cs="Arial"/>
                <w:sz w:val="20"/>
                <w:szCs w:val="20"/>
                <w:lang w:val="en-GB"/>
              </w:rPr>
              <w:t xml:space="preserve">will </w:t>
            </w:r>
            <w:r w:rsidRPr="000279F4">
              <w:rPr>
                <w:rFonts w:ascii="Arial" w:hAnsi="Arial" w:cs="Arial"/>
                <w:sz w:val="20"/>
                <w:szCs w:val="20"/>
                <w:lang w:val="en-GB"/>
              </w:rPr>
              <w:t>include:</w:t>
            </w:r>
          </w:p>
          <w:p w14:paraId="63ABD797" w14:textId="77777777" w:rsidR="00335A81" w:rsidRPr="000279F4" w:rsidRDefault="00335A81" w:rsidP="00335A81">
            <w:pPr>
              <w:pStyle w:val="ListParagraph"/>
              <w:spacing w:after="0" w:line="240" w:lineRule="auto"/>
              <w:ind w:left="360"/>
              <w:jc w:val="both"/>
              <w:rPr>
                <w:rFonts w:ascii="Arial" w:eastAsia="Times New Roman" w:hAnsi="Arial" w:cs="Arial"/>
                <w:b/>
                <w:sz w:val="20"/>
                <w:szCs w:val="20"/>
                <w:lang w:val="en-GB"/>
              </w:rPr>
            </w:pPr>
          </w:p>
          <w:p w14:paraId="3689867E" w14:textId="11F9FCE3" w:rsidR="00AD22AF" w:rsidRPr="009E7127" w:rsidRDefault="00AD22AF" w:rsidP="000279F4">
            <w:pPr>
              <w:spacing w:after="0" w:line="240" w:lineRule="auto"/>
              <w:ind w:left="900" w:hanging="540"/>
              <w:jc w:val="both"/>
              <w:rPr>
                <w:rFonts w:ascii="Arial" w:eastAsia="Times New Roman" w:hAnsi="Arial" w:cs="Arial"/>
                <w:sz w:val="20"/>
                <w:szCs w:val="20"/>
                <w:lang w:val="en-GB"/>
              </w:rPr>
            </w:pPr>
            <w:r w:rsidRPr="00A847EA">
              <w:rPr>
                <w:rFonts w:ascii="Arial" w:eastAsia="Times New Roman" w:hAnsi="Arial" w:cs="Arial"/>
                <w:sz w:val="20"/>
                <w:szCs w:val="20"/>
                <w:lang w:val="en-GB"/>
              </w:rPr>
              <w:t xml:space="preserve">2.3.1 </w:t>
            </w:r>
            <w:r w:rsidR="00917B40">
              <w:rPr>
                <w:rFonts w:ascii="Arial" w:eastAsia="Times New Roman" w:hAnsi="Arial" w:cs="Arial"/>
                <w:sz w:val="20"/>
                <w:szCs w:val="20"/>
                <w:lang w:val="en-GB"/>
              </w:rPr>
              <w:t xml:space="preserve">Support </w:t>
            </w:r>
            <w:r w:rsidR="001A3ACC">
              <w:rPr>
                <w:rFonts w:ascii="Arial" w:eastAsia="Times New Roman" w:hAnsi="Arial" w:cs="Arial"/>
                <w:sz w:val="20"/>
                <w:szCs w:val="20"/>
                <w:lang w:val="en-GB"/>
              </w:rPr>
              <w:t xml:space="preserve">to </w:t>
            </w:r>
            <w:r w:rsidR="00917B40">
              <w:rPr>
                <w:rFonts w:ascii="Arial" w:eastAsia="Times New Roman" w:hAnsi="Arial" w:cs="Arial"/>
                <w:sz w:val="20"/>
                <w:szCs w:val="20"/>
                <w:lang w:val="en-GB"/>
              </w:rPr>
              <w:t>policy</w:t>
            </w:r>
            <w:r w:rsidR="00335A81">
              <w:rPr>
                <w:rFonts w:ascii="Arial" w:eastAsia="Times New Roman" w:hAnsi="Arial" w:cs="Arial"/>
                <w:sz w:val="20"/>
                <w:szCs w:val="20"/>
                <w:lang w:val="en-GB"/>
              </w:rPr>
              <w:t>-</w:t>
            </w:r>
            <w:r w:rsidR="00917B40">
              <w:rPr>
                <w:rFonts w:ascii="Arial" w:eastAsia="Times New Roman" w:hAnsi="Arial" w:cs="Arial"/>
                <w:sz w:val="20"/>
                <w:szCs w:val="20"/>
                <w:lang w:val="en-GB"/>
              </w:rPr>
              <w:t>makers in developing</w:t>
            </w:r>
            <w:r w:rsidRPr="00A847EA">
              <w:rPr>
                <w:rFonts w:ascii="Arial" w:eastAsia="Times New Roman" w:hAnsi="Arial" w:cs="Arial"/>
                <w:sz w:val="20"/>
                <w:szCs w:val="20"/>
                <w:lang w:val="en-GB"/>
              </w:rPr>
              <w:t xml:space="preserve"> policy relating to HOA legal status, payment enforcement, profession</w:t>
            </w:r>
            <w:r w:rsidR="00A33D26" w:rsidRPr="00A847EA">
              <w:rPr>
                <w:rFonts w:ascii="Arial" w:eastAsia="Times New Roman" w:hAnsi="Arial" w:cs="Arial"/>
                <w:sz w:val="20"/>
                <w:szCs w:val="20"/>
                <w:lang w:val="en-GB"/>
              </w:rPr>
              <w:t>al management</w:t>
            </w:r>
            <w:r w:rsidR="001A3ACC">
              <w:rPr>
                <w:rFonts w:ascii="Arial" w:eastAsia="Times New Roman" w:hAnsi="Arial" w:cs="Arial"/>
                <w:sz w:val="20"/>
                <w:szCs w:val="20"/>
                <w:lang w:val="en-GB"/>
              </w:rPr>
              <w:t xml:space="preserve"> and</w:t>
            </w:r>
            <w:r w:rsidR="00A33D26" w:rsidRPr="00A847EA">
              <w:rPr>
                <w:rFonts w:ascii="Arial" w:eastAsia="Times New Roman" w:hAnsi="Arial" w:cs="Arial"/>
                <w:sz w:val="20"/>
                <w:szCs w:val="20"/>
                <w:lang w:val="en-GB"/>
              </w:rPr>
              <w:t xml:space="preserve"> </w:t>
            </w:r>
            <w:r w:rsidR="00A33D26" w:rsidRPr="009E7127">
              <w:rPr>
                <w:rFonts w:ascii="Arial" w:eastAsia="Times New Roman" w:hAnsi="Arial" w:cs="Arial"/>
                <w:sz w:val="20"/>
                <w:szCs w:val="20"/>
                <w:lang w:val="en-GB"/>
              </w:rPr>
              <w:t>consensus levels</w:t>
            </w:r>
            <w:r w:rsidR="00806843" w:rsidRPr="009E7127">
              <w:rPr>
                <w:rFonts w:ascii="Arial" w:eastAsia="Times New Roman" w:hAnsi="Arial" w:cs="Arial"/>
                <w:sz w:val="20"/>
                <w:szCs w:val="20"/>
                <w:lang w:val="en-GB"/>
              </w:rPr>
              <w:t>:</w:t>
            </w:r>
          </w:p>
          <w:p w14:paraId="3ADE1A21" w14:textId="77777777" w:rsidR="00806843" w:rsidRPr="009E7127" w:rsidRDefault="00806843" w:rsidP="00806843">
            <w:pPr>
              <w:pStyle w:val="Normalbullets"/>
              <w:tabs>
                <w:tab w:val="num" w:pos="1260"/>
              </w:tabs>
              <w:ind w:left="1268" w:hanging="274"/>
              <w:contextualSpacing/>
              <w:rPr>
                <w:sz w:val="20"/>
                <w:szCs w:val="20"/>
                <w:lang w:eastAsia="ko-KR"/>
              </w:rPr>
            </w:pPr>
            <w:r w:rsidRPr="009E7127">
              <w:rPr>
                <w:sz w:val="20"/>
                <w:szCs w:val="20"/>
                <w:lang w:eastAsia="ko-KR"/>
              </w:rPr>
              <w:t>Support the establishment of a proper regulatory system (including secondary legislation) to address multi-family buildings. This will include establishing mechanisms for enforcement via “carrots” and “sticks”</w:t>
            </w:r>
            <w:r w:rsidRPr="009E7127">
              <w:rPr>
                <w:rStyle w:val="FootnoteReference"/>
                <w:sz w:val="20"/>
                <w:szCs w:val="20"/>
                <w:lang w:eastAsia="ko-KR"/>
              </w:rPr>
              <w:footnoteReference w:id="28"/>
            </w:r>
            <w:r w:rsidRPr="009E7127">
              <w:rPr>
                <w:sz w:val="20"/>
                <w:szCs w:val="20"/>
                <w:lang w:eastAsia="ko-KR"/>
              </w:rPr>
              <w:t xml:space="preserve">.  </w:t>
            </w:r>
          </w:p>
          <w:p w14:paraId="759D45FE" w14:textId="77777777" w:rsidR="00806843" w:rsidRPr="009E7127" w:rsidRDefault="00806843" w:rsidP="00806843">
            <w:pPr>
              <w:pStyle w:val="Normalbullets"/>
              <w:tabs>
                <w:tab w:val="num" w:pos="1260"/>
              </w:tabs>
              <w:ind w:left="1268" w:hanging="274"/>
              <w:contextualSpacing/>
              <w:rPr>
                <w:sz w:val="20"/>
                <w:szCs w:val="20"/>
                <w:lang w:eastAsia="ko-KR"/>
              </w:rPr>
            </w:pPr>
            <w:r w:rsidRPr="009E7127">
              <w:rPr>
                <w:sz w:val="20"/>
                <w:szCs w:val="20"/>
                <w:lang w:eastAsia="ko-KR"/>
              </w:rPr>
              <w:t>Consensus levels to be made consistent with international best practices.</w:t>
            </w:r>
          </w:p>
          <w:p w14:paraId="2D931198" w14:textId="77777777" w:rsidR="00806843" w:rsidRPr="009E7127" w:rsidRDefault="00806843" w:rsidP="00806843">
            <w:pPr>
              <w:pStyle w:val="Normalbullets"/>
              <w:tabs>
                <w:tab w:val="num" w:pos="1260"/>
              </w:tabs>
              <w:ind w:left="1268" w:hanging="274"/>
              <w:contextualSpacing/>
              <w:rPr>
                <w:sz w:val="20"/>
                <w:szCs w:val="20"/>
                <w:lang w:eastAsia="ko-KR"/>
              </w:rPr>
            </w:pPr>
            <w:r w:rsidRPr="009E7127">
              <w:rPr>
                <w:sz w:val="20"/>
                <w:szCs w:val="20"/>
                <w:lang w:eastAsia="ko-KR"/>
              </w:rPr>
              <w:t>Ensure all multi-owner buildings have HOAs that collect appropriate minimum payments from owners and enforce sufficiently clear, timely and effective mechanisms to enforce payment discipline.</w:t>
            </w:r>
          </w:p>
          <w:p w14:paraId="7E16B27B" w14:textId="77777777" w:rsidR="00806843" w:rsidRPr="009E7127" w:rsidRDefault="00806843" w:rsidP="00806843">
            <w:pPr>
              <w:pStyle w:val="Normalbullets"/>
              <w:tabs>
                <w:tab w:val="num" w:pos="1260"/>
              </w:tabs>
              <w:ind w:left="1268" w:hanging="274"/>
              <w:contextualSpacing/>
              <w:rPr>
                <w:sz w:val="20"/>
                <w:szCs w:val="20"/>
                <w:lang w:eastAsia="ko-KR"/>
              </w:rPr>
            </w:pPr>
            <w:r w:rsidRPr="009E7127">
              <w:rPr>
                <w:sz w:val="20"/>
                <w:szCs w:val="20"/>
                <w:lang w:eastAsia="ko-KR"/>
              </w:rPr>
              <w:t>Introduction of a mechanism to assist poor households in covering payment obligations for the improvement (and, in some cases, ongoing maintenance) of buildings.</w:t>
            </w:r>
          </w:p>
          <w:p w14:paraId="47CA16B6" w14:textId="77777777" w:rsidR="00806843" w:rsidRPr="009E7127" w:rsidRDefault="00806843" w:rsidP="00806843">
            <w:pPr>
              <w:pStyle w:val="Normalbullets"/>
              <w:tabs>
                <w:tab w:val="num" w:pos="1260"/>
              </w:tabs>
              <w:ind w:left="1268" w:hanging="274"/>
              <w:contextualSpacing/>
              <w:rPr>
                <w:sz w:val="20"/>
                <w:szCs w:val="20"/>
                <w:lang w:eastAsia="ko-KR"/>
              </w:rPr>
            </w:pPr>
            <w:r w:rsidRPr="009E7127">
              <w:rPr>
                <w:sz w:val="20"/>
                <w:szCs w:val="20"/>
                <w:lang w:eastAsia="ko-KR"/>
              </w:rPr>
              <w:t>Work with municipalities and Housing Management Companies to carry out awareness campaigns to encourage – and, where necessary, require – the engagement of professional building management services.</w:t>
            </w:r>
          </w:p>
          <w:p w14:paraId="2FCA44FA" w14:textId="77777777" w:rsidR="00CB53E0" w:rsidRPr="009E7127" w:rsidRDefault="00CB53E0" w:rsidP="00CB53E0">
            <w:pPr>
              <w:spacing w:after="0" w:line="240" w:lineRule="auto"/>
              <w:ind w:left="990" w:hanging="630"/>
              <w:jc w:val="both"/>
              <w:rPr>
                <w:rFonts w:ascii="Arial" w:eastAsia="Times New Roman" w:hAnsi="Arial" w:cs="Arial"/>
                <w:b/>
                <w:sz w:val="20"/>
                <w:szCs w:val="20"/>
                <w:lang w:val="en-GB"/>
              </w:rPr>
            </w:pPr>
          </w:p>
          <w:p w14:paraId="340A85E8" w14:textId="77777777" w:rsidR="00CB53E0" w:rsidRPr="009E7127" w:rsidRDefault="00CB53E0" w:rsidP="00CB53E0">
            <w:pPr>
              <w:spacing w:after="0" w:line="240" w:lineRule="auto"/>
              <w:ind w:left="990" w:hanging="630"/>
              <w:jc w:val="both"/>
              <w:rPr>
                <w:rFonts w:ascii="Arial" w:eastAsia="Times New Roman" w:hAnsi="Arial" w:cs="Arial"/>
                <w:b/>
                <w:sz w:val="20"/>
                <w:szCs w:val="20"/>
                <w:lang w:val="en-GB"/>
              </w:rPr>
            </w:pPr>
            <w:r w:rsidRPr="009E7127">
              <w:rPr>
                <w:rFonts w:ascii="Arial" w:eastAsia="Times New Roman" w:hAnsi="Arial" w:cs="Arial"/>
                <w:b/>
                <w:sz w:val="20"/>
                <w:szCs w:val="20"/>
                <w:lang w:val="en-GB"/>
              </w:rPr>
              <w:t>Results:</w:t>
            </w:r>
          </w:p>
          <w:tbl>
            <w:tblPr>
              <w:tblStyle w:val="TableGrid"/>
              <w:tblW w:w="0" w:type="auto"/>
              <w:tblInd w:w="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8505"/>
            </w:tblGrid>
            <w:tr w:rsidR="00CB53E0" w:rsidRPr="009E7127" w14:paraId="6534EAA0" w14:textId="77777777" w:rsidTr="00CB53E0">
              <w:tc>
                <w:tcPr>
                  <w:tcW w:w="1702" w:type="dxa"/>
                </w:tcPr>
                <w:p w14:paraId="12BFDAF8" w14:textId="77777777" w:rsidR="00CB53E0" w:rsidRPr="009E7127" w:rsidRDefault="00CB53E0" w:rsidP="009E7127">
                  <w:pPr>
                    <w:spacing w:after="0" w:line="240" w:lineRule="auto"/>
                    <w:jc w:val="both"/>
                    <w:rPr>
                      <w:rFonts w:ascii="Arial" w:eastAsia="Times New Roman" w:hAnsi="Arial" w:cs="Arial"/>
                      <w:sz w:val="20"/>
                      <w:szCs w:val="20"/>
                      <w:lang w:val="en-GB"/>
                    </w:rPr>
                  </w:pPr>
                  <w:r w:rsidRPr="009E7127">
                    <w:rPr>
                      <w:rFonts w:ascii="Arial" w:eastAsia="Times New Roman" w:hAnsi="Arial" w:cs="Arial"/>
                      <w:sz w:val="20"/>
                      <w:szCs w:val="20"/>
                      <w:lang w:val="en-GB"/>
                    </w:rPr>
                    <w:t>Indicator:</w:t>
                  </w:r>
                </w:p>
              </w:tc>
              <w:tc>
                <w:tcPr>
                  <w:tcW w:w="8505" w:type="dxa"/>
                </w:tcPr>
                <w:p w14:paraId="65400CB8" w14:textId="34B1259D" w:rsidR="00CB53E0" w:rsidRPr="009E7127" w:rsidRDefault="00951751" w:rsidP="009E7127">
                  <w:pPr>
                    <w:spacing w:after="0" w:line="240" w:lineRule="auto"/>
                    <w:jc w:val="both"/>
                    <w:rPr>
                      <w:rFonts w:ascii="Arial" w:eastAsia="Times New Roman" w:hAnsi="Arial" w:cs="Arial"/>
                      <w:sz w:val="20"/>
                      <w:szCs w:val="20"/>
                      <w:lang w:val="en-GB"/>
                    </w:rPr>
                  </w:pPr>
                  <w:r w:rsidRPr="009E7127">
                    <w:rPr>
                      <w:rFonts w:ascii="Arial" w:eastAsia="Times New Roman" w:hAnsi="Arial" w:cs="Arial"/>
                      <w:sz w:val="20"/>
                      <w:szCs w:val="20"/>
                      <w:lang w:val="en-GB"/>
                    </w:rPr>
                    <w:t>Adequate secondary legislation providing a clear and effective set of functional models and a standard set of rules for multi-owner building management bodies to undertake EE retrofits developed, introduced and enforced</w:t>
                  </w:r>
                </w:p>
              </w:tc>
            </w:tr>
            <w:tr w:rsidR="00951751" w:rsidRPr="009E7127" w14:paraId="4919F9BF" w14:textId="77777777" w:rsidTr="00CB53E0">
              <w:tc>
                <w:tcPr>
                  <w:tcW w:w="1702" w:type="dxa"/>
                </w:tcPr>
                <w:p w14:paraId="26C5DA66" w14:textId="048EE1A4" w:rsidR="00951751" w:rsidRPr="009E7127" w:rsidRDefault="00951751" w:rsidP="009E7127">
                  <w:pPr>
                    <w:spacing w:after="0" w:line="240" w:lineRule="auto"/>
                    <w:jc w:val="both"/>
                    <w:rPr>
                      <w:rFonts w:ascii="Arial" w:eastAsia="Times New Roman" w:hAnsi="Arial" w:cs="Arial"/>
                      <w:sz w:val="20"/>
                      <w:szCs w:val="20"/>
                      <w:lang w:val="en-GB"/>
                    </w:rPr>
                  </w:pPr>
                  <w:r w:rsidRPr="009E7127">
                    <w:rPr>
                      <w:rFonts w:ascii="Arial" w:eastAsia="Times New Roman" w:hAnsi="Arial" w:cs="Arial"/>
                      <w:sz w:val="20"/>
                      <w:szCs w:val="20"/>
                      <w:lang w:val="en-GB"/>
                    </w:rPr>
                    <w:t>Baseline:</w:t>
                  </w:r>
                </w:p>
              </w:tc>
              <w:tc>
                <w:tcPr>
                  <w:tcW w:w="8505" w:type="dxa"/>
                </w:tcPr>
                <w:p w14:paraId="0F5849F5" w14:textId="6CD9B5CD" w:rsidR="00951751" w:rsidRPr="009E7127" w:rsidRDefault="00951751" w:rsidP="009E7127">
                  <w:pPr>
                    <w:spacing w:after="0" w:line="240" w:lineRule="auto"/>
                    <w:jc w:val="both"/>
                    <w:rPr>
                      <w:rFonts w:ascii="Arial" w:eastAsia="Times New Roman" w:hAnsi="Arial" w:cs="Arial"/>
                      <w:sz w:val="20"/>
                      <w:szCs w:val="20"/>
                      <w:lang w:val="en-GB"/>
                    </w:rPr>
                  </w:pPr>
                  <w:r w:rsidRPr="009E7127">
                    <w:rPr>
                      <w:rFonts w:ascii="Arial" w:eastAsia="Times New Roman" w:hAnsi="Arial" w:cs="Arial"/>
                      <w:sz w:val="20"/>
                      <w:szCs w:val="20"/>
                      <w:lang w:val="en-GB"/>
                    </w:rPr>
                    <w:t>Secondary legislation lacking</w:t>
                  </w:r>
                </w:p>
              </w:tc>
            </w:tr>
            <w:tr w:rsidR="00CB53E0" w:rsidRPr="009E7127" w14:paraId="7F44CADE" w14:textId="77777777" w:rsidTr="00CB53E0">
              <w:tc>
                <w:tcPr>
                  <w:tcW w:w="1702" w:type="dxa"/>
                </w:tcPr>
                <w:p w14:paraId="3A19D8AA" w14:textId="77777777" w:rsidR="00CB53E0" w:rsidRPr="009E7127" w:rsidRDefault="00CB53E0" w:rsidP="009E7127">
                  <w:pPr>
                    <w:spacing w:after="0" w:line="240" w:lineRule="auto"/>
                    <w:jc w:val="both"/>
                    <w:rPr>
                      <w:rFonts w:ascii="Arial" w:eastAsia="Times New Roman" w:hAnsi="Arial" w:cs="Arial"/>
                      <w:sz w:val="20"/>
                      <w:szCs w:val="20"/>
                      <w:lang w:val="en-GB"/>
                    </w:rPr>
                  </w:pPr>
                  <w:r w:rsidRPr="009E7127">
                    <w:rPr>
                      <w:rFonts w:ascii="Arial" w:eastAsia="Times New Roman" w:hAnsi="Arial" w:cs="Arial"/>
                      <w:sz w:val="20"/>
                      <w:szCs w:val="20"/>
                      <w:lang w:val="en-GB"/>
                    </w:rPr>
                    <w:t>Mid-term target:</w:t>
                  </w:r>
                </w:p>
              </w:tc>
              <w:tc>
                <w:tcPr>
                  <w:tcW w:w="8505" w:type="dxa"/>
                </w:tcPr>
                <w:p w14:paraId="0C99B1C0" w14:textId="5C1DF366" w:rsidR="00CB53E0" w:rsidRPr="009E7127" w:rsidRDefault="00951751" w:rsidP="009E7127">
                  <w:pPr>
                    <w:spacing w:after="0" w:line="240" w:lineRule="auto"/>
                    <w:jc w:val="both"/>
                    <w:rPr>
                      <w:rFonts w:ascii="Arial" w:eastAsia="Times New Roman" w:hAnsi="Arial" w:cs="Arial"/>
                      <w:sz w:val="20"/>
                      <w:szCs w:val="20"/>
                      <w:lang w:val="en-GB"/>
                    </w:rPr>
                  </w:pPr>
                  <w:r w:rsidRPr="009E7127">
                    <w:rPr>
                      <w:rFonts w:ascii="Arial" w:eastAsia="Times New Roman" w:hAnsi="Arial" w:cs="Arial"/>
                      <w:sz w:val="20"/>
                      <w:szCs w:val="20"/>
                      <w:lang w:val="en-GB"/>
                    </w:rPr>
                    <w:t>Level 6. Sub-sector plans reflect key policy targets</w:t>
                  </w:r>
                </w:p>
              </w:tc>
            </w:tr>
            <w:tr w:rsidR="00CB53E0" w14:paraId="73ABD74D" w14:textId="77777777" w:rsidTr="00CB53E0">
              <w:tc>
                <w:tcPr>
                  <w:tcW w:w="1702" w:type="dxa"/>
                </w:tcPr>
                <w:p w14:paraId="0D27A8BA" w14:textId="77777777" w:rsidR="00CB53E0" w:rsidRPr="009E7127" w:rsidRDefault="00CB53E0" w:rsidP="009E7127">
                  <w:pPr>
                    <w:spacing w:after="0" w:line="240" w:lineRule="auto"/>
                    <w:jc w:val="both"/>
                    <w:rPr>
                      <w:rFonts w:ascii="Arial" w:eastAsia="Times New Roman" w:hAnsi="Arial" w:cs="Arial"/>
                      <w:sz w:val="20"/>
                      <w:szCs w:val="20"/>
                      <w:lang w:val="en-GB"/>
                    </w:rPr>
                  </w:pPr>
                  <w:r w:rsidRPr="009E7127">
                    <w:rPr>
                      <w:rFonts w:ascii="Arial" w:eastAsia="Times New Roman" w:hAnsi="Arial" w:cs="Arial"/>
                      <w:sz w:val="20"/>
                      <w:szCs w:val="20"/>
                      <w:lang w:val="en-GB"/>
                    </w:rPr>
                    <w:t>Final target:</w:t>
                  </w:r>
                </w:p>
              </w:tc>
              <w:tc>
                <w:tcPr>
                  <w:tcW w:w="8505" w:type="dxa"/>
                </w:tcPr>
                <w:p w14:paraId="4580A7A2" w14:textId="09920105" w:rsidR="00CB53E0" w:rsidRDefault="00951751" w:rsidP="009E7127">
                  <w:pPr>
                    <w:spacing w:after="0" w:line="240" w:lineRule="auto"/>
                    <w:jc w:val="both"/>
                    <w:rPr>
                      <w:rFonts w:ascii="Arial" w:eastAsia="Times New Roman" w:hAnsi="Arial" w:cs="Arial"/>
                      <w:sz w:val="20"/>
                      <w:szCs w:val="20"/>
                      <w:lang w:val="en-GB"/>
                    </w:rPr>
                  </w:pPr>
                  <w:r w:rsidRPr="009E7127">
                    <w:rPr>
                      <w:rFonts w:ascii="Arial" w:eastAsia="Times New Roman" w:hAnsi="Arial" w:cs="Arial"/>
                      <w:sz w:val="20"/>
                      <w:szCs w:val="20"/>
                      <w:lang w:val="en-GB"/>
                    </w:rPr>
                    <w:t>Level 7. Regulatory frame-work developed</w:t>
                  </w:r>
                </w:p>
              </w:tc>
            </w:tr>
          </w:tbl>
          <w:p w14:paraId="68299145" w14:textId="77777777" w:rsidR="000279F4" w:rsidRPr="00A847EA" w:rsidRDefault="000279F4" w:rsidP="000279F4">
            <w:pPr>
              <w:spacing w:after="0" w:line="240" w:lineRule="auto"/>
              <w:ind w:left="900" w:hanging="540"/>
              <w:jc w:val="both"/>
              <w:rPr>
                <w:rFonts w:ascii="Arial" w:eastAsia="Times New Roman" w:hAnsi="Arial" w:cs="Arial"/>
                <w:sz w:val="20"/>
                <w:szCs w:val="20"/>
                <w:lang w:val="en-GB"/>
              </w:rPr>
            </w:pPr>
          </w:p>
          <w:p w14:paraId="68A88C13" w14:textId="7F207A14" w:rsidR="00AD22AF" w:rsidRPr="00335A81" w:rsidRDefault="00AD22AF" w:rsidP="00823608">
            <w:pPr>
              <w:pStyle w:val="ListParagraph"/>
              <w:numPr>
                <w:ilvl w:val="0"/>
                <w:numId w:val="11"/>
              </w:numPr>
              <w:spacing w:after="0" w:line="240" w:lineRule="auto"/>
              <w:ind w:left="360"/>
              <w:contextualSpacing w:val="0"/>
              <w:jc w:val="both"/>
              <w:rPr>
                <w:rFonts w:ascii="Arial" w:eastAsia="Times New Roman" w:hAnsi="Arial" w:cs="Arial"/>
                <w:b/>
                <w:sz w:val="20"/>
                <w:szCs w:val="20"/>
                <w:lang w:val="en-GB"/>
              </w:rPr>
            </w:pPr>
            <w:r w:rsidRPr="000279F4">
              <w:rPr>
                <w:rFonts w:ascii="Arial" w:eastAsia="Times New Roman" w:hAnsi="Arial" w:cs="Arial"/>
                <w:b/>
                <w:sz w:val="20"/>
                <w:szCs w:val="20"/>
                <w:lang w:val="en-GB"/>
              </w:rPr>
              <w:t>Output 2.4 Support provided to building owners / managers / owner associations / ESCOs on legal matters related to energy efficiency retrofit projects</w:t>
            </w:r>
            <w:r w:rsidR="000279F4" w:rsidRPr="000279F4">
              <w:rPr>
                <w:rFonts w:ascii="Arial" w:eastAsia="Times New Roman" w:hAnsi="Arial" w:cs="Arial"/>
                <w:b/>
                <w:sz w:val="20"/>
                <w:szCs w:val="20"/>
                <w:lang w:val="en-GB"/>
              </w:rPr>
              <w:t xml:space="preserve">. </w:t>
            </w:r>
            <w:r w:rsidRPr="000279F4">
              <w:rPr>
                <w:rFonts w:ascii="Arial" w:hAnsi="Arial" w:cs="Arial"/>
                <w:sz w:val="20"/>
                <w:szCs w:val="20"/>
                <w:lang w:val="en-GB"/>
              </w:rPr>
              <w:t xml:space="preserve">The absence of business models for repayment of energy efficiency investment is </w:t>
            </w:r>
            <w:r w:rsidR="001A3ACC" w:rsidRPr="000279F4">
              <w:rPr>
                <w:rFonts w:ascii="Arial" w:hAnsi="Arial" w:cs="Arial"/>
                <w:sz w:val="20"/>
                <w:szCs w:val="20"/>
                <w:lang w:val="en-GB"/>
              </w:rPr>
              <w:t xml:space="preserve">considered </w:t>
            </w:r>
            <w:r w:rsidRPr="000279F4">
              <w:rPr>
                <w:rFonts w:ascii="Arial" w:hAnsi="Arial" w:cs="Arial"/>
                <w:sz w:val="20"/>
                <w:szCs w:val="20"/>
                <w:lang w:val="en-GB"/>
              </w:rPr>
              <w:t>the major barrier to private sector investment in energy efficiency retrofits in the public and residential sector</w:t>
            </w:r>
            <w:r w:rsidR="00335A81">
              <w:rPr>
                <w:rFonts w:ascii="Arial" w:hAnsi="Arial" w:cs="Arial"/>
                <w:sz w:val="20"/>
                <w:szCs w:val="20"/>
                <w:lang w:val="en-GB"/>
              </w:rPr>
              <w:t>s</w:t>
            </w:r>
            <w:r w:rsidRPr="000279F4">
              <w:rPr>
                <w:rFonts w:ascii="Arial" w:hAnsi="Arial" w:cs="Arial"/>
                <w:sz w:val="20"/>
                <w:szCs w:val="20"/>
                <w:lang w:val="en-GB"/>
              </w:rPr>
              <w:t xml:space="preserve">. The </w:t>
            </w:r>
            <w:r w:rsidR="00335A81">
              <w:rPr>
                <w:rFonts w:ascii="Arial" w:hAnsi="Arial" w:cs="Arial"/>
                <w:sz w:val="20"/>
                <w:szCs w:val="20"/>
                <w:lang w:val="en-GB"/>
              </w:rPr>
              <w:t>p</w:t>
            </w:r>
            <w:r w:rsidR="00335A81" w:rsidRPr="000279F4">
              <w:rPr>
                <w:rFonts w:ascii="Arial" w:hAnsi="Arial" w:cs="Arial"/>
                <w:sz w:val="20"/>
                <w:szCs w:val="20"/>
                <w:lang w:val="en-GB"/>
              </w:rPr>
              <w:t xml:space="preserve">roject </w:t>
            </w:r>
            <w:r w:rsidRPr="000279F4">
              <w:rPr>
                <w:rFonts w:ascii="Arial" w:hAnsi="Arial" w:cs="Arial"/>
                <w:sz w:val="20"/>
                <w:szCs w:val="20"/>
                <w:lang w:val="en-GB"/>
              </w:rPr>
              <w:t xml:space="preserve">will </w:t>
            </w:r>
            <w:r w:rsidR="001A3ACC" w:rsidRPr="000279F4">
              <w:rPr>
                <w:rFonts w:ascii="Arial" w:hAnsi="Arial" w:cs="Arial"/>
                <w:sz w:val="20"/>
                <w:szCs w:val="20"/>
                <w:lang w:val="en-GB"/>
              </w:rPr>
              <w:t xml:space="preserve">roll-out </w:t>
            </w:r>
            <w:r w:rsidRPr="000279F4">
              <w:rPr>
                <w:rFonts w:ascii="Arial" w:hAnsi="Arial" w:cs="Arial"/>
                <w:sz w:val="20"/>
                <w:szCs w:val="20"/>
                <w:lang w:val="en-GB"/>
              </w:rPr>
              <w:t xml:space="preserve">aggregative models for energy efficiency retrofits through ESCOs and through innovative legal structures for owner associations in multi-owner buildings. Private sector entities or </w:t>
            </w:r>
            <w:r w:rsidR="00335A81">
              <w:rPr>
                <w:rFonts w:ascii="Arial" w:hAnsi="Arial" w:cs="Arial"/>
                <w:sz w:val="20"/>
                <w:szCs w:val="20"/>
                <w:lang w:val="en-GB"/>
              </w:rPr>
              <w:t>Public-Private Partnerships (</w:t>
            </w:r>
            <w:r w:rsidRPr="000279F4">
              <w:rPr>
                <w:rFonts w:ascii="Arial" w:hAnsi="Arial" w:cs="Arial"/>
                <w:sz w:val="20"/>
                <w:szCs w:val="20"/>
                <w:lang w:val="en-GB"/>
              </w:rPr>
              <w:t>PPPs</w:t>
            </w:r>
            <w:r w:rsidR="00335A81">
              <w:rPr>
                <w:rFonts w:ascii="Arial" w:hAnsi="Arial" w:cs="Arial"/>
                <w:sz w:val="20"/>
                <w:szCs w:val="20"/>
                <w:lang w:val="en-GB"/>
              </w:rPr>
              <w:t xml:space="preserve"> – </w:t>
            </w:r>
            <w:r w:rsidRPr="000279F4">
              <w:rPr>
                <w:rFonts w:ascii="Arial" w:hAnsi="Arial" w:cs="Arial"/>
                <w:sz w:val="20"/>
                <w:szCs w:val="20"/>
                <w:lang w:val="en-GB"/>
              </w:rPr>
              <w:t>ESCOs</w:t>
            </w:r>
            <w:r w:rsidR="00335A81">
              <w:rPr>
                <w:rFonts w:ascii="Arial" w:hAnsi="Arial" w:cs="Arial"/>
                <w:sz w:val="20"/>
                <w:szCs w:val="20"/>
                <w:lang w:val="en-GB"/>
              </w:rPr>
              <w:t xml:space="preserve"> in this context</w:t>
            </w:r>
            <w:r w:rsidRPr="000279F4">
              <w:rPr>
                <w:rFonts w:ascii="Arial" w:hAnsi="Arial" w:cs="Arial"/>
                <w:sz w:val="20"/>
                <w:szCs w:val="20"/>
                <w:lang w:val="en-GB"/>
              </w:rPr>
              <w:t xml:space="preserve">) </w:t>
            </w:r>
            <w:r w:rsidR="00FD7112" w:rsidRPr="000279F4">
              <w:rPr>
                <w:rFonts w:ascii="Arial" w:hAnsi="Arial" w:cs="Arial"/>
                <w:sz w:val="20"/>
                <w:szCs w:val="20"/>
                <w:lang w:val="en-GB"/>
              </w:rPr>
              <w:t xml:space="preserve">will </w:t>
            </w:r>
            <w:r w:rsidRPr="000279F4">
              <w:rPr>
                <w:rFonts w:ascii="Arial" w:hAnsi="Arial" w:cs="Arial"/>
                <w:sz w:val="20"/>
                <w:szCs w:val="20"/>
                <w:lang w:val="en-GB"/>
              </w:rPr>
              <w:t>be supported in establishing robust repayment schemes for their services (</w:t>
            </w:r>
            <w:r w:rsidR="001A3ACC" w:rsidRPr="000279F4">
              <w:rPr>
                <w:rFonts w:ascii="Arial" w:hAnsi="Arial" w:cs="Arial"/>
                <w:sz w:val="20"/>
                <w:szCs w:val="20"/>
                <w:lang w:val="en-GB"/>
              </w:rPr>
              <w:t>through, for example</w:t>
            </w:r>
            <w:r w:rsidR="00335A81">
              <w:rPr>
                <w:rFonts w:ascii="Arial" w:hAnsi="Arial" w:cs="Arial"/>
                <w:sz w:val="20"/>
                <w:szCs w:val="20"/>
                <w:lang w:val="en-GB"/>
              </w:rPr>
              <w:t>,</w:t>
            </w:r>
            <w:r w:rsidRPr="000279F4">
              <w:rPr>
                <w:rFonts w:ascii="Arial" w:hAnsi="Arial" w:cs="Arial"/>
                <w:sz w:val="20"/>
                <w:szCs w:val="20"/>
                <w:lang w:val="en-GB"/>
              </w:rPr>
              <w:t xml:space="preserve"> legal and financial advice on structuring </w:t>
            </w:r>
            <w:r w:rsidR="00335A81">
              <w:rPr>
                <w:rFonts w:ascii="Arial" w:hAnsi="Arial" w:cs="Arial"/>
                <w:sz w:val="20"/>
                <w:szCs w:val="20"/>
                <w:lang w:val="en-GB"/>
              </w:rPr>
              <w:t>Energy Performance Contracts (</w:t>
            </w:r>
            <w:r w:rsidRPr="000279F4">
              <w:rPr>
                <w:rFonts w:ascii="Arial" w:hAnsi="Arial" w:cs="Arial"/>
                <w:sz w:val="20"/>
                <w:szCs w:val="20"/>
                <w:lang w:val="en-GB"/>
              </w:rPr>
              <w:t>EPCs</w:t>
            </w:r>
            <w:r w:rsidR="00335A81">
              <w:rPr>
                <w:rFonts w:ascii="Arial" w:hAnsi="Arial" w:cs="Arial"/>
                <w:sz w:val="20"/>
                <w:szCs w:val="20"/>
                <w:lang w:val="en-GB"/>
              </w:rPr>
              <w:t>)</w:t>
            </w:r>
            <w:r w:rsidRPr="000279F4">
              <w:rPr>
                <w:rFonts w:ascii="Arial" w:hAnsi="Arial" w:cs="Arial"/>
                <w:sz w:val="20"/>
                <w:szCs w:val="20"/>
                <w:lang w:val="en-GB"/>
              </w:rPr>
              <w:t xml:space="preserve"> with building owners</w:t>
            </w:r>
            <w:r w:rsidR="00335A81">
              <w:rPr>
                <w:rFonts w:ascii="Arial" w:hAnsi="Arial" w:cs="Arial"/>
                <w:sz w:val="20"/>
                <w:szCs w:val="20"/>
                <w:lang w:val="en-GB"/>
              </w:rPr>
              <w:t xml:space="preserve"> </w:t>
            </w:r>
            <w:r w:rsidRPr="000279F4">
              <w:rPr>
                <w:rFonts w:ascii="Arial" w:hAnsi="Arial" w:cs="Arial"/>
                <w:sz w:val="20"/>
                <w:szCs w:val="20"/>
                <w:lang w:val="en-GB"/>
              </w:rPr>
              <w:t>/</w:t>
            </w:r>
            <w:r w:rsidR="00335A81">
              <w:rPr>
                <w:rFonts w:ascii="Arial" w:hAnsi="Arial" w:cs="Arial"/>
                <w:sz w:val="20"/>
                <w:szCs w:val="20"/>
                <w:lang w:val="en-GB"/>
              </w:rPr>
              <w:t xml:space="preserve"> </w:t>
            </w:r>
            <w:r w:rsidRPr="000279F4">
              <w:rPr>
                <w:rFonts w:ascii="Arial" w:hAnsi="Arial" w:cs="Arial"/>
                <w:sz w:val="20"/>
                <w:szCs w:val="20"/>
                <w:lang w:val="en-GB"/>
              </w:rPr>
              <w:t>owner associations).</w:t>
            </w:r>
            <w:r w:rsidR="000279F4" w:rsidRPr="000279F4">
              <w:rPr>
                <w:rFonts w:ascii="Arial" w:hAnsi="Arial" w:cs="Arial"/>
                <w:sz w:val="20"/>
                <w:szCs w:val="20"/>
                <w:lang w:val="en-GB"/>
              </w:rPr>
              <w:t xml:space="preserve"> </w:t>
            </w:r>
            <w:r w:rsidRPr="000279F4">
              <w:rPr>
                <w:rFonts w:ascii="Arial" w:hAnsi="Arial" w:cs="Arial"/>
                <w:sz w:val="20"/>
                <w:szCs w:val="20"/>
                <w:lang w:val="en-GB"/>
              </w:rPr>
              <w:t>The main Activities under this Output will be:</w:t>
            </w:r>
          </w:p>
          <w:p w14:paraId="25515393" w14:textId="77777777" w:rsidR="00335A81" w:rsidRPr="000279F4" w:rsidRDefault="00335A81" w:rsidP="007547A0">
            <w:pPr>
              <w:pStyle w:val="ListParagraph"/>
              <w:spacing w:after="0" w:line="240" w:lineRule="auto"/>
              <w:ind w:left="360"/>
              <w:contextualSpacing w:val="0"/>
              <w:jc w:val="both"/>
              <w:rPr>
                <w:rFonts w:ascii="Arial" w:eastAsia="Times New Roman" w:hAnsi="Arial" w:cs="Arial"/>
                <w:b/>
                <w:sz w:val="20"/>
                <w:szCs w:val="20"/>
                <w:lang w:val="en-GB"/>
              </w:rPr>
            </w:pPr>
          </w:p>
          <w:p w14:paraId="017861F4" w14:textId="77777777" w:rsidR="00806843" w:rsidRPr="007547A0" w:rsidRDefault="00806843" w:rsidP="007547A0">
            <w:pPr>
              <w:spacing w:after="0" w:line="240" w:lineRule="auto"/>
              <w:ind w:left="990" w:hanging="630"/>
              <w:rPr>
                <w:rFonts w:ascii="Arial" w:eastAsia="Times New Roman" w:hAnsi="Arial" w:cs="Arial"/>
                <w:sz w:val="20"/>
                <w:szCs w:val="20"/>
                <w:lang w:val="en-GB"/>
              </w:rPr>
            </w:pPr>
            <w:r w:rsidRPr="007547A0">
              <w:rPr>
                <w:rFonts w:ascii="Arial" w:eastAsia="Times New Roman" w:hAnsi="Arial" w:cs="Arial"/>
                <w:sz w:val="20"/>
                <w:szCs w:val="20"/>
                <w:lang w:val="en-GB"/>
              </w:rPr>
              <w:t>2.4.1 Provide support on legal matters related to energy efficiency retrofit projects for multi-owner buildings:</w:t>
            </w:r>
          </w:p>
          <w:p w14:paraId="02528D55" w14:textId="77777777" w:rsidR="00806843" w:rsidRPr="007547A0" w:rsidRDefault="00806843" w:rsidP="007547A0">
            <w:pPr>
              <w:pStyle w:val="Normalbullets"/>
              <w:tabs>
                <w:tab w:val="clear" w:pos="3054"/>
                <w:tab w:val="num" w:pos="1260"/>
              </w:tabs>
              <w:spacing w:after="0"/>
              <w:ind w:left="1268" w:hanging="274"/>
              <w:rPr>
                <w:rFonts w:cs="Arial"/>
                <w:sz w:val="20"/>
                <w:szCs w:val="20"/>
                <w:lang w:eastAsia="ko-KR"/>
              </w:rPr>
            </w:pPr>
            <w:r w:rsidRPr="007547A0">
              <w:rPr>
                <w:rFonts w:cs="Arial"/>
                <w:sz w:val="20"/>
                <w:szCs w:val="20"/>
                <w:lang w:eastAsia="ko-KR"/>
              </w:rPr>
              <w:t>Collective decision-making processes.</w:t>
            </w:r>
          </w:p>
          <w:p w14:paraId="3404B87E" w14:textId="77777777" w:rsidR="00806843" w:rsidRPr="007547A0" w:rsidRDefault="00806843" w:rsidP="007547A0">
            <w:pPr>
              <w:pStyle w:val="Normalbullets"/>
              <w:tabs>
                <w:tab w:val="clear" w:pos="3054"/>
                <w:tab w:val="num" w:pos="1260"/>
              </w:tabs>
              <w:spacing w:after="0"/>
              <w:ind w:left="1268" w:hanging="274"/>
              <w:rPr>
                <w:rFonts w:cs="Arial"/>
                <w:sz w:val="20"/>
                <w:szCs w:val="20"/>
                <w:lang w:eastAsia="ko-KR"/>
              </w:rPr>
            </w:pPr>
            <w:r w:rsidRPr="007547A0">
              <w:rPr>
                <w:rFonts w:cs="Arial"/>
                <w:sz w:val="20"/>
                <w:szCs w:val="20"/>
                <w:lang w:eastAsia="ko-KR"/>
              </w:rPr>
              <w:t>Clarification of ownership and responsibility for all parts of the building, including commonly-owned areas.</w:t>
            </w:r>
          </w:p>
          <w:p w14:paraId="34268B1B" w14:textId="77777777" w:rsidR="00806843" w:rsidRPr="007547A0" w:rsidRDefault="00806843" w:rsidP="007547A0">
            <w:pPr>
              <w:pStyle w:val="Normalbullets"/>
              <w:tabs>
                <w:tab w:val="clear" w:pos="3054"/>
                <w:tab w:val="num" w:pos="1260"/>
              </w:tabs>
              <w:spacing w:after="0"/>
              <w:ind w:left="1268" w:hanging="274"/>
              <w:rPr>
                <w:rFonts w:cs="Arial"/>
                <w:sz w:val="20"/>
                <w:szCs w:val="20"/>
                <w:lang w:eastAsia="ko-KR"/>
              </w:rPr>
            </w:pPr>
            <w:r w:rsidRPr="007547A0">
              <w:rPr>
                <w:rFonts w:cs="Arial"/>
                <w:sz w:val="20"/>
                <w:szCs w:val="20"/>
                <w:lang w:eastAsia="ko-KR"/>
              </w:rPr>
              <w:t>Business models and payment mechanisms.</w:t>
            </w:r>
          </w:p>
          <w:p w14:paraId="45B36762" w14:textId="77777777" w:rsidR="00806843" w:rsidRPr="007547A0" w:rsidRDefault="00806843" w:rsidP="007547A0">
            <w:pPr>
              <w:pStyle w:val="Normalbullets"/>
              <w:tabs>
                <w:tab w:val="clear" w:pos="3054"/>
                <w:tab w:val="num" w:pos="1260"/>
              </w:tabs>
              <w:spacing w:after="0"/>
              <w:ind w:left="1268" w:hanging="274"/>
              <w:rPr>
                <w:rFonts w:cs="Arial"/>
                <w:sz w:val="20"/>
                <w:szCs w:val="20"/>
                <w:lang w:eastAsia="ko-KR"/>
              </w:rPr>
            </w:pPr>
            <w:r w:rsidRPr="007547A0">
              <w:rPr>
                <w:rFonts w:cs="Arial"/>
                <w:sz w:val="20"/>
                <w:szCs w:val="20"/>
                <w:lang w:eastAsia="ko-KR"/>
              </w:rPr>
              <w:t>Available solutions for helping poorer households to pay for energy efficiency retrofits.</w:t>
            </w:r>
          </w:p>
          <w:p w14:paraId="0E91F142" w14:textId="77777777" w:rsidR="00806843" w:rsidRPr="007547A0" w:rsidRDefault="00806843" w:rsidP="007547A0">
            <w:pPr>
              <w:pStyle w:val="Normalbullets"/>
              <w:tabs>
                <w:tab w:val="clear" w:pos="3054"/>
                <w:tab w:val="num" w:pos="1260"/>
              </w:tabs>
              <w:spacing w:after="0"/>
              <w:ind w:left="1268" w:hanging="274"/>
              <w:rPr>
                <w:rFonts w:cs="Arial"/>
                <w:sz w:val="20"/>
                <w:szCs w:val="20"/>
                <w:lang w:eastAsia="ko-KR"/>
              </w:rPr>
            </w:pPr>
            <w:r w:rsidRPr="007547A0">
              <w:rPr>
                <w:rFonts w:cs="Arial"/>
                <w:sz w:val="20"/>
                <w:szCs w:val="20"/>
                <w:lang w:eastAsia="ko-KR"/>
              </w:rPr>
              <w:t>How to deal with absentee owners and empty apartments.</w:t>
            </w:r>
          </w:p>
          <w:p w14:paraId="64DFAFF2" w14:textId="77777777" w:rsidR="007547A0" w:rsidRDefault="007547A0" w:rsidP="007547A0">
            <w:pPr>
              <w:spacing w:after="0" w:line="240" w:lineRule="auto"/>
              <w:ind w:left="1311" w:hanging="634"/>
              <w:rPr>
                <w:rFonts w:ascii="Arial" w:eastAsia="Times New Roman" w:hAnsi="Arial" w:cs="Arial"/>
                <w:sz w:val="20"/>
                <w:szCs w:val="20"/>
                <w:lang w:val="en-GB"/>
              </w:rPr>
            </w:pPr>
          </w:p>
          <w:p w14:paraId="0FE13A42" w14:textId="77777777" w:rsidR="00806843" w:rsidRPr="007547A0" w:rsidRDefault="00806843" w:rsidP="007547A0">
            <w:pPr>
              <w:spacing w:after="0" w:line="240" w:lineRule="auto"/>
              <w:ind w:left="1311" w:hanging="634"/>
              <w:rPr>
                <w:rFonts w:ascii="Arial" w:eastAsia="Times New Roman" w:hAnsi="Arial" w:cs="Arial"/>
                <w:sz w:val="20"/>
                <w:szCs w:val="20"/>
                <w:lang w:val="en-GB"/>
              </w:rPr>
            </w:pPr>
            <w:r w:rsidRPr="007547A0">
              <w:rPr>
                <w:rFonts w:ascii="Arial" w:eastAsia="Times New Roman" w:hAnsi="Arial" w:cs="Arial"/>
                <w:sz w:val="20"/>
                <w:szCs w:val="20"/>
                <w:lang w:val="en-GB"/>
              </w:rPr>
              <w:t>For HOAs specifically, the following legal and mediation support will be provided:</w:t>
            </w:r>
          </w:p>
          <w:p w14:paraId="4E84C22E" w14:textId="77777777" w:rsidR="00806843" w:rsidRPr="007547A0" w:rsidRDefault="00806843" w:rsidP="007547A0">
            <w:pPr>
              <w:pStyle w:val="Normalbullets"/>
              <w:tabs>
                <w:tab w:val="clear" w:pos="3054"/>
                <w:tab w:val="num" w:pos="1260"/>
              </w:tabs>
              <w:spacing w:after="0"/>
              <w:ind w:left="1268" w:hanging="274"/>
              <w:rPr>
                <w:rFonts w:cs="Arial"/>
                <w:sz w:val="20"/>
                <w:szCs w:val="20"/>
                <w:lang w:eastAsia="ko-KR"/>
              </w:rPr>
            </w:pPr>
            <w:r w:rsidRPr="007547A0">
              <w:rPr>
                <w:rFonts w:cs="Arial"/>
                <w:sz w:val="20"/>
                <w:szCs w:val="20"/>
                <w:lang w:eastAsia="ko-KR"/>
              </w:rPr>
              <w:t>Support municipalities in setting up resource centres for information provision on starting/managing an HOA.</w:t>
            </w:r>
          </w:p>
          <w:p w14:paraId="561A2E22" w14:textId="77777777" w:rsidR="00806843" w:rsidRPr="007547A0" w:rsidRDefault="00806843" w:rsidP="007547A0">
            <w:pPr>
              <w:pStyle w:val="Normalbullets"/>
              <w:tabs>
                <w:tab w:val="clear" w:pos="3054"/>
                <w:tab w:val="num" w:pos="1260"/>
              </w:tabs>
              <w:spacing w:after="0"/>
              <w:ind w:left="1268" w:hanging="274"/>
              <w:rPr>
                <w:rFonts w:cs="Arial"/>
                <w:sz w:val="20"/>
                <w:szCs w:val="20"/>
                <w:lang w:eastAsia="ko-KR"/>
              </w:rPr>
            </w:pPr>
            <w:r w:rsidRPr="007547A0">
              <w:rPr>
                <w:rFonts w:cs="Arial"/>
                <w:sz w:val="20"/>
                <w:szCs w:val="20"/>
                <w:lang w:eastAsia="ko-KR"/>
              </w:rPr>
              <w:t>Work with municipalities and HMCs to motivate existing and functioning HOAs to take decisions regarding investments and loans via awareness-raising, education activities and technical analysis of potential investments.</w:t>
            </w:r>
          </w:p>
          <w:p w14:paraId="4568BCDF" w14:textId="77777777" w:rsidR="00806843" w:rsidRPr="007547A0" w:rsidRDefault="00806843" w:rsidP="007547A0">
            <w:pPr>
              <w:pStyle w:val="Normalbullets"/>
              <w:tabs>
                <w:tab w:val="clear" w:pos="3054"/>
                <w:tab w:val="num" w:pos="1260"/>
              </w:tabs>
              <w:spacing w:after="0"/>
              <w:ind w:left="1268" w:hanging="274"/>
              <w:rPr>
                <w:rFonts w:cs="Arial"/>
                <w:sz w:val="20"/>
                <w:szCs w:val="20"/>
                <w:lang w:eastAsia="ko-KR"/>
              </w:rPr>
            </w:pPr>
            <w:r w:rsidRPr="007547A0">
              <w:rPr>
                <w:rFonts w:cs="Arial"/>
                <w:sz w:val="20"/>
                <w:szCs w:val="20"/>
                <w:lang w:eastAsia="ko-KR"/>
              </w:rPr>
              <w:t>For large investments, work with HMCs to support HOAs in identifying their investment requirements through consultations and the preparation of Energy Audits, and/or Rational Energy Utilisation Plans, and/or Energy Performance Assessments, and/or Energy Performance Certificates.</w:t>
            </w:r>
          </w:p>
          <w:p w14:paraId="5E228DC7" w14:textId="77777777" w:rsidR="00806843" w:rsidRPr="007547A0" w:rsidRDefault="00806843" w:rsidP="007547A0">
            <w:pPr>
              <w:pStyle w:val="Normalbullets"/>
              <w:tabs>
                <w:tab w:val="clear" w:pos="3054"/>
                <w:tab w:val="num" w:pos="1260"/>
              </w:tabs>
              <w:spacing w:after="0"/>
              <w:ind w:left="1268" w:hanging="274"/>
              <w:rPr>
                <w:rFonts w:cs="Arial"/>
                <w:sz w:val="20"/>
                <w:szCs w:val="20"/>
                <w:lang w:eastAsia="ko-KR"/>
              </w:rPr>
            </w:pPr>
            <w:r w:rsidRPr="007547A0">
              <w:rPr>
                <w:rFonts w:cs="Arial"/>
                <w:sz w:val="20"/>
                <w:szCs w:val="20"/>
                <w:lang w:eastAsia="ko-KR"/>
              </w:rPr>
              <w:t>Assist in preparing building-level projects based on standard requirements for Conceptual Design documentation of each eligible building-level measure.</w:t>
            </w:r>
          </w:p>
          <w:p w14:paraId="6EA5F22B" w14:textId="77777777" w:rsidR="00806843" w:rsidRDefault="00806843" w:rsidP="007547A0">
            <w:pPr>
              <w:pStyle w:val="Normalbullets"/>
              <w:tabs>
                <w:tab w:val="clear" w:pos="3054"/>
                <w:tab w:val="num" w:pos="1260"/>
              </w:tabs>
              <w:spacing w:after="0"/>
              <w:ind w:left="1268" w:hanging="274"/>
              <w:rPr>
                <w:rFonts w:cs="Arial"/>
                <w:sz w:val="20"/>
                <w:szCs w:val="20"/>
                <w:lang w:eastAsia="ko-KR"/>
              </w:rPr>
            </w:pPr>
            <w:r w:rsidRPr="007547A0">
              <w:rPr>
                <w:rFonts w:cs="Arial"/>
                <w:sz w:val="20"/>
                <w:szCs w:val="20"/>
                <w:lang w:eastAsia="ko-KR"/>
              </w:rPr>
              <w:t>Answer information requests and provide technical advice to prospective HOAs.</w:t>
            </w:r>
          </w:p>
          <w:p w14:paraId="746DD3AB" w14:textId="77777777" w:rsidR="007547A0" w:rsidRPr="007547A0" w:rsidRDefault="007547A0" w:rsidP="007547A0">
            <w:pPr>
              <w:pStyle w:val="Normalbullets"/>
              <w:numPr>
                <w:ilvl w:val="0"/>
                <w:numId w:val="0"/>
              </w:numPr>
              <w:spacing w:after="0"/>
              <w:ind w:left="1268"/>
              <w:rPr>
                <w:rFonts w:cs="Arial"/>
                <w:sz w:val="20"/>
                <w:szCs w:val="20"/>
                <w:lang w:eastAsia="ko-KR"/>
              </w:rPr>
            </w:pPr>
          </w:p>
          <w:p w14:paraId="6F484485" w14:textId="345E3185" w:rsidR="00806843" w:rsidRPr="007547A0" w:rsidRDefault="00806843" w:rsidP="007547A0">
            <w:pPr>
              <w:spacing w:after="0" w:line="240" w:lineRule="auto"/>
              <w:ind w:left="994" w:hanging="634"/>
              <w:jc w:val="both"/>
              <w:rPr>
                <w:rFonts w:ascii="Arial" w:hAnsi="Arial" w:cs="Arial"/>
                <w:sz w:val="20"/>
                <w:szCs w:val="20"/>
              </w:rPr>
            </w:pPr>
            <w:r w:rsidRPr="007547A0">
              <w:rPr>
                <w:rFonts w:ascii="Arial" w:hAnsi="Arial" w:cs="Arial"/>
                <w:sz w:val="20"/>
                <w:szCs w:val="20"/>
              </w:rPr>
              <w:t xml:space="preserve">2.4.2 </w:t>
            </w:r>
            <w:r w:rsidR="007547A0">
              <w:rPr>
                <w:rFonts w:ascii="Arial" w:hAnsi="Arial" w:cs="Arial"/>
                <w:sz w:val="20"/>
                <w:szCs w:val="20"/>
              </w:rPr>
              <w:t xml:space="preserve">  </w:t>
            </w:r>
            <w:r w:rsidRPr="007547A0">
              <w:rPr>
                <w:rFonts w:ascii="Arial" w:hAnsi="Arial" w:cs="Arial"/>
                <w:sz w:val="20"/>
                <w:szCs w:val="20"/>
              </w:rPr>
              <w:t>Provide support for establishing ESCOs: Current energy efficiency legislation does not fully support the ESCO modality and there are no fully operating energy service companies in Armenia</w:t>
            </w:r>
            <w:r w:rsidRPr="007547A0">
              <w:rPr>
                <w:rFonts w:ascii="Arial" w:hAnsi="Arial" w:cs="Arial"/>
                <w:sz w:val="20"/>
                <w:szCs w:val="20"/>
                <w:vertAlign w:val="superscript"/>
              </w:rPr>
              <w:footnoteReference w:id="29"/>
            </w:r>
            <w:r w:rsidRPr="007547A0">
              <w:rPr>
                <w:rFonts w:ascii="Arial" w:hAnsi="Arial" w:cs="Arial"/>
                <w:sz w:val="20"/>
                <w:szCs w:val="20"/>
              </w:rPr>
              <w:t>. An example of an ESCO-type arrangement that is currently being set up in Yerevan with UNDP support is the special account (fund) that will receive funds from savings generated by investments in energy efficiency lighting improvements and will use these funds for further target financing of new energy efficiency projects. Lessons will be learned from the operation of this fund, and the possibility of setting up a similar fund for energy efficiency building retrofits will be examined. Ultimately, the project aims to introduce the ESCO model, where appropriate, to Armenia in partnership with existing building sector stakeholders, public and private companies providing EE services and/or building management services.</w:t>
            </w:r>
          </w:p>
          <w:p w14:paraId="35CF5539" w14:textId="77777777" w:rsidR="00951751" w:rsidRPr="007547A0" w:rsidRDefault="00951751" w:rsidP="007547A0">
            <w:pPr>
              <w:spacing w:after="0" w:line="240" w:lineRule="auto"/>
              <w:ind w:left="990" w:hanging="630"/>
              <w:jc w:val="both"/>
              <w:rPr>
                <w:rFonts w:ascii="Arial" w:eastAsia="Times New Roman" w:hAnsi="Arial" w:cs="Arial"/>
                <w:b/>
                <w:sz w:val="20"/>
                <w:szCs w:val="20"/>
                <w:lang w:val="en-GB"/>
              </w:rPr>
            </w:pPr>
          </w:p>
          <w:p w14:paraId="6E05398E" w14:textId="77777777" w:rsidR="00951751" w:rsidRPr="007547A0" w:rsidRDefault="00951751" w:rsidP="007547A0">
            <w:pPr>
              <w:spacing w:after="0" w:line="240" w:lineRule="auto"/>
              <w:ind w:left="990" w:hanging="630"/>
              <w:jc w:val="both"/>
              <w:rPr>
                <w:rFonts w:ascii="Arial" w:eastAsia="Times New Roman" w:hAnsi="Arial" w:cs="Arial"/>
                <w:b/>
                <w:sz w:val="20"/>
                <w:szCs w:val="20"/>
                <w:lang w:val="en-GB"/>
              </w:rPr>
            </w:pPr>
            <w:r w:rsidRPr="007547A0">
              <w:rPr>
                <w:rFonts w:ascii="Arial" w:eastAsia="Times New Roman" w:hAnsi="Arial" w:cs="Arial"/>
                <w:b/>
                <w:sz w:val="20"/>
                <w:szCs w:val="20"/>
                <w:lang w:val="en-GB"/>
              </w:rPr>
              <w:t>Results:</w:t>
            </w:r>
          </w:p>
          <w:tbl>
            <w:tblPr>
              <w:tblStyle w:val="TableGrid"/>
              <w:tblW w:w="0" w:type="auto"/>
              <w:tblInd w:w="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8505"/>
            </w:tblGrid>
            <w:tr w:rsidR="00951751" w:rsidRPr="007547A0" w14:paraId="6D4ED6E4" w14:textId="77777777" w:rsidTr="00D1617B">
              <w:tc>
                <w:tcPr>
                  <w:tcW w:w="1702" w:type="dxa"/>
                </w:tcPr>
                <w:p w14:paraId="597DF239" w14:textId="77777777" w:rsidR="00951751" w:rsidRPr="007547A0" w:rsidRDefault="00951751"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Indicator:</w:t>
                  </w:r>
                </w:p>
              </w:tc>
              <w:tc>
                <w:tcPr>
                  <w:tcW w:w="8505" w:type="dxa"/>
                </w:tcPr>
                <w:p w14:paraId="4FC2554A" w14:textId="5812489E" w:rsidR="00951751" w:rsidRPr="007547A0" w:rsidRDefault="00951751"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Business models for repayment of EE investments implemented</w:t>
                  </w:r>
                </w:p>
              </w:tc>
            </w:tr>
            <w:tr w:rsidR="00951751" w:rsidRPr="007547A0" w14:paraId="779F5A12" w14:textId="77777777" w:rsidTr="00D1617B">
              <w:tc>
                <w:tcPr>
                  <w:tcW w:w="1702" w:type="dxa"/>
                </w:tcPr>
                <w:p w14:paraId="0496CEF6" w14:textId="77777777" w:rsidR="00951751" w:rsidRPr="007547A0" w:rsidRDefault="00951751"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Baseline:</w:t>
                  </w:r>
                </w:p>
              </w:tc>
              <w:tc>
                <w:tcPr>
                  <w:tcW w:w="8505" w:type="dxa"/>
                </w:tcPr>
                <w:p w14:paraId="288E56A9" w14:textId="7BDAEF9B" w:rsidR="00951751" w:rsidRPr="007547A0" w:rsidRDefault="00951751"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Level 1. No business models for repayment of EE investments in buildings in place</w:t>
                  </w:r>
                </w:p>
              </w:tc>
            </w:tr>
            <w:tr w:rsidR="00951751" w:rsidRPr="007547A0" w14:paraId="77445535" w14:textId="77777777" w:rsidTr="00D1617B">
              <w:tc>
                <w:tcPr>
                  <w:tcW w:w="1702" w:type="dxa"/>
                </w:tcPr>
                <w:p w14:paraId="374F6C16" w14:textId="77777777" w:rsidR="00951751" w:rsidRPr="007547A0" w:rsidRDefault="00951751"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lastRenderedPageBreak/>
                    <w:t>Mid-term target:</w:t>
                  </w:r>
                </w:p>
              </w:tc>
              <w:tc>
                <w:tcPr>
                  <w:tcW w:w="8505" w:type="dxa"/>
                </w:tcPr>
                <w:p w14:paraId="7CF25218" w14:textId="4584FF75" w:rsidR="00951751" w:rsidRPr="007547A0" w:rsidRDefault="00951751"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Level 3. Strong proposal defined with buy-in from stakeholders confirmed</w:t>
                  </w:r>
                </w:p>
              </w:tc>
            </w:tr>
            <w:tr w:rsidR="00951751" w:rsidRPr="002E56D5" w14:paraId="54C514F9" w14:textId="77777777" w:rsidTr="00D1617B">
              <w:tc>
                <w:tcPr>
                  <w:tcW w:w="1702" w:type="dxa"/>
                </w:tcPr>
                <w:p w14:paraId="1385C113" w14:textId="77777777" w:rsidR="00951751" w:rsidRPr="007547A0" w:rsidRDefault="00951751"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Final target:</w:t>
                  </w:r>
                </w:p>
              </w:tc>
              <w:tc>
                <w:tcPr>
                  <w:tcW w:w="8505" w:type="dxa"/>
                </w:tcPr>
                <w:p w14:paraId="0D4CC242" w14:textId="515ACA91" w:rsidR="00951751" w:rsidRPr="007547A0" w:rsidRDefault="00951751"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Level 5. Financial mechanism in operation with evidence of stability</w:t>
                  </w:r>
                </w:p>
              </w:tc>
            </w:tr>
          </w:tbl>
          <w:p w14:paraId="27C27ABC" w14:textId="77777777" w:rsidR="00951751" w:rsidRPr="007547A0" w:rsidRDefault="00951751" w:rsidP="00951751">
            <w:pPr>
              <w:spacing w:after="0" w:line="240" w:lineRule="auto"/>
              <w:ind w:left="900" w:hanging="540"/>
              <w:jc w:val="both"/>
              <w:rPr>
                <w:rFonts w:ascii="Arial" w:eastAsia="Times New Roman" w:hAnsi="Arial" w:cs="Arial"/>
                <w:sz w:val="20"/>
                <w:szCs w:val="20"/>
                <w:lang w:val="en-GB"/>
              </w:rPr>
            </w:pPr>
          </w:p>
          <w:p w14:paraId="2E130F6C" w14:textId="408BC04A" w:rsidR="005D0763" w:rsidRPr="007547A0" w:rsidRDefault="00AD22AF" w:rsidP="007547A0">
            <w:pPr>
              <w:pStyle w:val="ListParagraph"/>
              <w:numPr>
                <w:ilvl w:val="0"/>
                <w:numId w:val="11"/>
              </w:numPr>
              <w:spacing w:after="0" w:line="240" w:lineRule="auto"/>
              <w:ind w:left="360"/>
              <w:contextualSpacing w:val="0"/>
              <w:jc w:val="both"/>
              <w:rPr>
                <w:rFonts w:ascii="Arial" w:eastAsia="Times New Roman" w:hAnsi="Arial" w:cs="Arial"/>
                <w:b/>
                <w:sz w:val="20"/>
                <w:szCs w:val="20"/>
                <w:lang w:val="en-GB"/>
              </w:rPr>
            </w:pPr>
            <w:r w:rsidRPr="007547A0">
              <w:rPr>
                <w:rFonts w:ascii="Arial" w:eastAsia="Times New Roman" w:hAnsi="Arial" w:cs="Arial"/>
                <w:b/>
                <w:sz w:val="20"/>
                <w:szCs w:val="20"/>
                <w:lang w:val="en-GB"/>
              </w:rPr>
              <w:t xml:space="preserve">Output 2.5 </w:t>
            </w:r>
            <w:r w:rsidR="00780BF5" w:rsidRPr="007547A0">
              <w:rPr>
                <w:rFonts w:ascii="Arial" w:eastAsia="Times New Roman" w:hAnsi="Arial" w:cs="Arial"/>
                <w:b/>
                <w:sz w:val="20"/>
                <w:szCs w:val="20"/>
                <w:lang w:val="en-GB"/>
              </w:rPr>
              <w:t>E</w:t>
            </w:r>
            <w:r w:rsidRPr="007547A0">
              <w:rPr>
                <w:rFonts w:ascii="Arial" w:eastAsia="Times New Roman" w:hAnsi="Arial" w:cs="Arial"/>
                <w:b/>
                <w:sz w:val="20"/>
                <w:szCs w:val="20"/>
                <w:lang w:val="en-GB"/>
              </w:rPr>
              <w:t xml:space="preserve">xit strategy </w:t>
            </w:r>
            <w:r w:rsidR="00780BF5" w:rsidRPr="007547A0">
              <w:rPr>
                <w:rFonts w:ascii="Arial" w:eastAsia="Times New Roman" w:hAnsi="Arial" w:cs="Arial"/>
                <w:b/>
                <w:sz w:val="20"/>
                <w:szCs w:val="20"/>
                <w:lang w:val="en-GB"/>
              </w:rPr>
              <w:t xml:space="preserve">measures </w:t>
            </w:r>
            <w:r w:rsidRPr="007547A0">
              <w:rPr>
                <w:rFonts w:ascii="Arial" w:eastAsia="Times New Roman" w:hAnsi="Arial" w:cs="Arial"/>
                <w:b/>
                <w:sz w:val="20"/>
                <w:szCs w:val="20"/>
                <w:lang w:val="en-GB"/>
              </w:rPr>
              <w:t>implemented</w:t>
            </w:r>
            <w:r w:rsidR="000279F4" w:rsidRPr="007547A0">
              <w:rPr>
                <w:rFonts w:ascii="Arial" w:eastAsia="Times New Roman" w:hAnsi="Arial" w:cs="Arial"/>
                <w:b/>
                <w:sz w:val="20"/>
                <w:szCs w:val="20"/>
                <w:lang w:val="en-GB"/>
              </w:rPr>
              <w:t xml:space="preserve">. </w:t>
            </w:r>
            <w:r w:rsidR="00780BF5" w:rsidRPr="007547A0">
              <w:rPr>
                <w:rFonts w:ascii="Arial" w:eastAsia="Times New Roman" w:hAnsi="Arial" w:cs="Arial"/>
                <w:sz w:val="20"/>
                <w:szCs w:val="20"/>
                <w:lang w:val="en-GB"/>
              </w:rPr>
              <w:t xml:space="preserve">The GCF project will overcome systemic barriers </w:t>
            </w:r>
            <w:r w:rsidR="005D0763" w:rsidRPr="007547A0">
              <w:rPr>
                <w:rFonts w:ascii="Arial" w:hAnsi="Arial" w:cs="Arial"/>
                <w:sz w:val="20"/>
                <w:szCs w:val="20"/>
                <w:lang w:val="en-GB"/>
              </w:rPr>
              <w:t>to energy efficient retrofits of public and residential buildings in Armenia and this catalyse impacts beyond the end of GCF’s funding. The approach taken of policy and financial derisking will provide a lasting impact and lies at the heart of the project’s exit strategy as outlined in section D.2. Furthermore</w:t>
            </w:r>
            <w:r w:rsidR="007547A0">
              <w:rPr>
                <w:rFonts w:ascii="Arial" w:hAnsi="Arial" w:cs="Arial"/>
                <w:sz w:val="20"/>
                <w:szCs w:val="20"/>
                <w:lang w:val="en-GB"/>
              </w:rPr>
              <w:t>,</w:t>
            </w:r>
            <w:r w:rsidR="005D0763" w:rsidRPr="007547A0">
              <w:rPr>
                <w:rFonts w:ascii="Arial" w:hAnsi="Arial" w:cs="Arial"/>
                <w:sz w:val="20"/>
                <w:szCs w:val="20"/>
                <w:lang w:val="en-GB"/>
              </w:rPr>
              <w:t xml:space="preserve"> the financial incentives for public buildings address first-mover barriers, but since investments in energy retrofits in public buildings are generally already financially viable further incentives are not likely to be needed. On the other hand</w:t>
            </w:r>
            <w:r w:rsidR="007547A0">
              <w:rPr>
                <w:rFonts w:ascii="Arial" w:hAnsi="Arial" w:cs="Arial"/>
                <w:sz w:val="20"/>
                <w:szCs w:val="20"/>
                <w:lang w:val="en-GB"/>
              </w:rPr>
              <w:t>,</w:t>
            </w:r>
            <w:r w:rsidR="005D0763" w:rsidRPr="007547A0">
              <w:rPr>
                <w:rFonts w:ascii="Arial" w:hAnsi="Arial" w:cs="Arial"/>
                <w:sz w:val="20"/>
                <w:szCs w:val="20"/>
                <w:lang w:val="en-GB"/>
              </w:rPr>
              <w:t xml:space="preserve"> for residential buildings where financial viability is not the main driver of building renovation, and where household poverty is a significant barrier, ongoing funding, targeted at poor households</w:t>
            </w:r>
            <w:r w:rsidR="007547A0">
              <w:rPr>
                <w:rFonts w:ascii="Arial" w:hAnsi="Arial" w:cs="Arial"/>
                <w:sz w:val="20"/>
                <w:szCs w:val="20"/>
                <w:lang w:val="en-GB"/>
              </w:rPr>
              <w:t>,</w:t>
            </w:r>
            <w:r w:rsidR="005D0763" w:rsidRPr="007547A0">
              <w:rPr>
                <w:rFonts w:ascii="Arial" w:hAnsi="Arial" w:cs="Arial"/>
                <w:sz w:val="20"/>
                <w:szCs w:val="20"/>
                <w:lang w:val="en-GB"/>
              </w:rPr>
              <w:t xml:space="preserve"> is likely to be needed beyond the end of the project. The strategy of working via the existing social support mechanisms aims to ensure that ownership of this support shifts to internal Armenian social security funding. </w:t>
            </w:r>
          </w:p>
          <w:p w14:paraId="3215EC6E" w14:textId="77777777" w:rsidR="005D0763" w:rsidRPr="007547A0" w:rsidRDefault="005D0763" w:rsidP="007547A0">
            <w:pPr>
              <w:pStyle w:val="ListParagraph"/>
              <w:spacing w:after="0" w:line="240" w:lineRule="auto"/>
              <w:ind w:left="360"/>
              <w:contextualSpacing w:val="0"/>
              <w:jc w:val="both"/>
              <w:rPr>
                <w:rFonts w:ascii="Arial" w:eastAsia="Times New Roman" w:hAnsi="Arial" w:cs="Arial"/>
                <w:sz w:val="20"/>
                <w:szCs w:val="20"/>
                <w:lang w:val="en-GB"/>
              </w:rPr>
            </w:pPr>
          </w:p>
          <w:p w14:paraId="42901F73" w14:textId="18B594BF" w:rsidR="00AD22AF" w:rsidRPr="007547A0" w:rsidRDefault="005D0763" w:rsidP="007547A0">
            <w:pPr>
              <w:pStyle w:val="ListParagraph"/>
              <w:spacing w:after="0" w:line="240" w:lineRule="auto"/>
              <w:ind w:left="360"/>
              <w:contextualSpacing w:val="0"/>
              <w:jc w:val="both"/>
              <w:rPr>
                <w:rFonts w:ascii="Arial" w:eastAsia="Times New Roman" w:hAnsi="Arial" w:cs="Arial"/>
                <w:b/>
                <w:sz w:val="20"/>
                <w:szCs w:val="20"/>
                <w:lang w:val="en-GB"/>
              </w:rPr>
            </w:pPr>
            <w:r w:rsidRPr="007547A0">
              <w:rPr>
                <w:rFonts w:ascii="Arial" w:eastAsia="Times New Roman" w:hAnsi="Arial" w:cs="Arial"/>
                <w:sz w:val="20"/>
                <w:szCs w:val="20"/>
                <w:lang w:val="en-GB"/>
              </w:rPr>
              <w:t>All these core elements supporting long-term sustainability have been built into the project design. Nevertheless, since the project is 6 years long and not all needs can be fully anticipated at this state</w:t>
            </w:r>
            <w:r w:rsidR="007547A0">
              <w:rPr>
                <w:rFonts w:ascii="Arial" w:eastAsia="Times New Roman" w:hAnsi="Arial" w:cs="Arial"/>
                <w:sz w:val="20"/>
                <w:szCs w:val="20"/>
                <w:lang w:val="en-GB"/>
              </w:rPr>
              <w:t>,</w:t>
            </w:r>
            <w:r w:rsidRPr="007547A0">
              <w:rPr>
                <w:rFonts w:ascii="Arial" w:eastAsia="Times New Roman" w:hAnsi="Arial" w:cs="Arial"/>
                <w:sz w:val="20"/>
                <w:szCs w:val="20"/>
                <w:lang w:val="en-GB"/>
              </w:rPr>
              <w:t xml:space="preserve"> this output has been included to take into account any remaining needs for the creation of a sustainable market.</w:t>
            </w:r>
            <w:r w:rsidRPr="007547A0">
              <w:rPr>
                <w:rFonts w:ascii="Arial" w:hAnsi="Arial" w:cs="Arial"/>
                <w:sz w:val="20"/>
                <w:szCs w:val="20"/>
                <w:lang w:val="en-GB"/>
              </w:rPr>
              <w:t xml:space="preserve"> </w:t>
            </w:r>
            <w:r w:rsidR="00AD22AF" w:rsidRPr="007547A0">
              <w:rPr>
                <w:rFonts w:ascii="Arial" w:hAnsi="Arial" w:cs="Arial"/>
                <w:sz w:val="20"/>
                <w:szCs w:val="20"/>
                <w:lang w:val="en-GB"/>
              </w:rPr>
              <w:t>Activities that will contribute to achieving this Output are:</w:t>
            </w:r>
          </w:p>
          <w:p w14:paraId="730E3F10" w14:textId="77777777" w:rsidR="0012202C" w:rsidRPr="007547A0" w:rsidRDefault="0012202C" w:rsidP="007547A0">
            <w:pPr>
              <w:keepNext/>
              <w:keepLines/>
              <w:spacing w:after="0" w:line="240" w:lineRule="auto"/>
              <w:ind w:left="990" w:hanging="630"/>
              <w:jc w:val="both"/>
              <w:rPr>
                <w:rFonts w:ascii="Arial" w:eastAsia="Times New Roman" w:hAnsi="Arial" w:cs="Arial"/>
                <w:sz w:val="20"/>
                <w:szCs w:val="20"/>
                <w:lang w:val="en-GB"/>
              </w:rPr>
            </w:pPr>
          </w:p>
          <w:p w14:paraId="71033D0D" w14:textId="00FB10D7" w:rsidR="004F36E9" w:rsidRPr="004F36E9" w:rsidRDefault="00AD22AF" w:rsidP="004F36E9">
            <w:pPr>
              <w:keepNext/>
              <w:keepLines/>
              <w:spacing w:after="0" w:line="240" w:lineRule="auto"/>
              <w:ind w:left="772" w:hanging="488"/>
              <w:jc w:val="both"/>
              <w:rPr>
                <w:rFonts w:ascii="Arial" w:hAnsi="Arial"/>
                <w:sz w:val="20"/>
                <w:szCs w:val="20"/>
              </w:rPr>
            </w:pPr>
            <w:r w:rsidRPr="007547A0">
              <w:rPr>
                <w:rFonts w:ascii="Arial" w:eastAsia="Times New Roman" w:hAnsi="Arial" w:cs="Arial"/>
                <w:sz w:val="20"/>
                <w:szCs w:val="20"/>
                <w:lang w:val="en-GB"/>
              </w:rPr>
              <w:t xml:space="preserve">2.5.1 </w:t>
            </w:r>
            <w:r w:rsidR="00806843" w:rsidRPr="007547A0">
              <w:rPr>
                <w:rFonts w:ascii="Arial" w:eastAsia="Times New Roman" w:hAnsi="Arial" w:cs="Arial"/>
                <w:sz w:val="20"/>
                <w:szCs w:val="20"/>
                <w:lang w:val="en-GB"/>
              </w:rPr>
              <w:t xml:space="preserve">Development and implementation of exit strategy: Arrangements providing for long-term and financially sustainable continuation of project outcomes and results beyond completion of the project will be identified, discussed with stakeholders and implemented before the end of the project’s lifetime. Components 1 and 2 of the project are designed to have a lasting impact by overcoming the existing barriers to investment in EE retrofits in buildings in Armenia. During project implementation, Components 3 and 4 offer additional financial de-risking and financial incentives. It is expected that private and public sector financing will be attracted to the sector as a result of the implementation of these de-risking instruments, resulting in the development of a market for EE building retrofits in Armenia. As a Government institution, the project’s Executing Entity – the Ministry of Nature Protection of Armenia – will remain involved in the sector. An analysis of the remaining needs for financial de-risking and </w:t>
            </w:r>
            <w:r w:rsidR="00806843" w:rsidRPr="00414559">
              <w:rPr>
                <w:rFonts w:ascii="Arial" w:eastAsia="Times New Roman" w:hAnsi="Arial" w:cs="Arial"/>
                <w:sz w:val="20"/>
                <w:szCs w:val="20"/>
                <w:lang w:val="en-GB"/>
              </w:rPr>
              <w:t xml:space="preserve">financial incentives beyond the scope of the project will be performed and recommendations made for how this need might be met. </w:t>
            </w:r>
            <w:r w:rsidR="00F72B16" w:rsidRPr="00414559">
              <w:rPr>
                <w:rFonts w:ascii="Arial" w:hAnsi="Arial"/>
                <w:sz w:val="20"/>
                <w:szCs w:val="20"/>
              </w:rPr>
              <w:t xml:space="preserve"> </w:t>
            </w:r>
            <w:r w:rsidR="004F36E9" w:rsidRPr="00414559">
              <w:rPr>
                <w:rFonts w:ascii="Arial" w:eastAsia="Times New Roman" w:hAnsi="Arial" w:cs="Arial"/>
                <w:sz w:val="20"/>
                <w:szCs w:val="20"/>
                <w:lang w:val="en-GB"/>
              </w:rPr>
              <w:t>For residential buildings, where the incentive will be targeted at vulnerable households, the project will work through the existing Family Benefit Scheme of the Republic of Armenia. By following this approach, the project will demonstrate how the funding that the Government currently uses to compensate vulnerable households against past energy price increases can be redirected to energy savings. To close the loop, the policy de-risking activities will aim to establish sustainable Government funding wherever such incentives will continue to be needed as a long-term way to address the needs of households living in poverty.</w:t>
            </w:r>
          </w:p>
          <w:p w14:paraId="41900FF4" w14:textId="77777777" w:rsidR="00951751" w:rsidRPr="007547A0" w:rsidRDefault="00951751" w:rsidP="007547A0">
            <w:pPr>
              <w:spacing w:after="0" w:line="240" w:lineRule="auto"/>
              <w:ind w:left="990" w:hanging="630"/>
              <w:jc w:val="both"/>
              <w:rPr>
                <w:rFonts w:ascii="Arial" w:eastAsia="Times New Roman" w:hAnsi="Arial" w:cs="Arial"/>
                <w:b/>
                <w:sz w:val="20"/>
                <w:szCs w:val="20"/>
                <w:lang w:val="en-GB"/>
              </w:rPr>
            </w:pPr>
          </w:p>
          <w:p w14:paraId="4EC0C8CD" w14:textId="77777777" w:rsidR="00951751" w:rsidRPr="007547A0" w:rsidRDefault="00951751" w:rsidP="007547A0">
            <w:pPr>
              <w:spacing w:after="0" w:line="240" w:lineRule="auto"/>
              <w:ind w:left="990" w:hanging="630"/>
              <w:jc w:val="both"/>
              <w:rPr>
                <w:rFonts w:ascii="Arial" w:eastAsia="Times New Roman" w:hAnsi="Arial" w:cs="Arial"/>
                <w:b/>
                <w:sz w:val="20"/>
                <w:szCs w:val="20"/>
                <w:lang w:val="en-GB"/>
              </w:rPr>
            </w:pPr>
            <w:r w:rsidRPr="007547A0">
              <w:rPr>
                <w:rFonts w:ascii="Arial" w:eastAsia="Times New Roman" w:hAnsi="Arial" w:cs="Arial"/>
                <w:b/>
                <w:sz w:val="20"/>
                <w:szCs w:val="20"/>
                <w:lang w:val="en-GB"/>
              </w:rPr>
              <w:t>Results:</w:t>
            </w:r>
          </w:p>
          <w:tbl>
            <w:tblPr>
              <w:tblStyle w:val="TableGrid"/>
              <w:tblW w:w="0" w:type="auto"/>
              <w:tblInd w:w="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8505"/>
            </w:tblGrid>
            <w:tr w:rsidR="00951751" w:rsidRPr="007547A0" w14:paraId="4F142F0A" w14:textId="77777777" w:rsidTr="00D1617B">
              <w:tc>
                <w:tcPr>
                  <w:tcW w:w="1702" w:type="dxa"/>
                </w:tcPr>
                <w:p w14:paraId="54E42D0C" w14:textId="77777777" w:rsidR="00951751" w:rsidRPr="007547A0" w:rsidRDefault="00951751" w:rsidP="007547A0">
                  <w:pPr>
                    <w:spacing w:after="0" w:line="240" w:lineRule="auto"/>
                    <w:rPr>
                      <w:rFonts w:ascii="Arial" w:eastAsia="Times New Roman" w:hAnsi="Arial" w:cs="Arial"/>
                      <w:sz w:val="20"/>
                      <w:szCs w:val="20"/>
                      <w:lang w:val="en-GB"/>
                    </w:rPr>
                  </w:pPr>
                  <w:r w:rsidRPr="007547A0">
                    <w:rPr>
                      <w:rFonts w:ascii="Arial" w:eastAsia="Times New Roman" w:hAnsi="Arial" w:cs="Arial"/>
                      <w:sz w:val="20"/>
                      <w:szCs w:val="20"/>
                      <w:lang w:val="en-GB"/>
                    </w:rPr>
                    <w:t>Indicator:</w:t>
                  </w:r>
                </w:p>
              </w:tc>
              <w:tc>
                <w:tcPr>
                  <w:tcW w:w="8505" w:type="dxa"/>
                </w:tcPr>
                <w:p w14:paraId="50A117A0" w14:textId="4B000169" w:rsidR="00951751" w:rsidRPr="007547A0" w:rsidRDefault="00780BF5" w:rsidP="007547A0">
                  <w:pPr>
                    <w:spacing w:after="0" w:line="240" w:lineRule="auto"/>
                    <w:rPr>
                      <w:rFonts w:ascii="Arial" w:eastAsia="Times New Roman" w:hAnsi="Arial" w:cs="Arial"/>
                      <w:sz w:val="20"/>
                      <w:szCs w:val="20"/>
                      <w:lang w:val="en-GB"/>
                    </w:rPr>
                  </w:pPr>
                  <w:r w:rsidRPr="007547A0">
                    <w:rPr>
                      <w:rFonts w:ascii="Arial" w:eastAsia="Times New Roman" w:hAnsi="Arial" w:cs="Arial"/>
                      <w:sz w:val="20"/>
                      <w:szCs w:val="20"/>
                      <w:lang w:val="en-GB"/>
                    </w:rPr>
                    <w:t>Additional e</w:t>
                  </w:r>
                  <w:r w:rsidR="00471DED" w:rsidRPr="007547A0">
                    <w:rPr>
                      <w:rFonts w:ascii="Arial" w:eastAsia="Times New Roman" w:hAnsi="Arial" w:cs="Arial"/>
                      <w:sz w:val="20"/>
                      <w:szCs w:val="20"/>
                      <w:lang w:val="en-GB"/>
                    </w:rPr>
                    <w:t xml:space="preserve">xit strategy </w:t>
                  </w:r>
                  <w:r w:rsidRPr="007547A0">
                    <w:rPr>
                      <w:rFonts w:ascii="Arial" w:eastAsia="Times New Roman" w:hAnsi="Arial" w:cs="Arial"/>
                      <w:sz w:val="20"/>
                      <w:szCs w:val="20"/>
                      <w:lang w:val="en-GB"/>
                    </w:rPr>
                    <w:t xml:space="preserve">measures </w:t>
                  </w:r>
                  <w:r w:rsidR="00471DED" w:rsidRPr="007547A0">
                    <w:rPr>
                      <w:rFonts w:ascii="Arial" w:eastAsia="Times New Roman" w:hAnsi="Arial" w:cs="Arial"/>
                      <w:sz w:val="20"/>
                      <w:szCs w:val="20"/>
                      <w:lang w:val="en-GB"/>
                    </w:rPr>
                    <w:t>designed and implemented</w:t>
                  </w:r>
                </w:p>
              </w:tc>
            </w:tr>
            <w:tr w:rsidR="00951751" w:rsidRPr="007547A0" w14:paraId="73246EA0" w14:textId="77777777" w:rsidTr="00D1617B">
              <w:tc>
                <w:tcPr>
                  <w:tcW w:w="1702" w:type="dxa"/>
                </w:tcPr>
                <w:p w14:paraId="545D6B46" w14:textId="77777777" w:rsidR="00951751" w:rsidRPr="007547A0" w:rsidRDefault="00951751" w:rsidP="007547A0">
                  <w:pPr>
                    <w:spacing w:after="0" w:line="240" w:lineRule="auto"/>
                    <w:rPr>
                      <w:rFonts w:ascii="Arial" w:eastAsia="Times New Roman" w:hAnsi="Arial" w:cs="Arial"/>
                      <w:sz w:val="20"/>
                      <w:szCs w:val="20"/>
                      <w:lang w:val="en-GB"/>
                    </w:rPr>
                  </w:pPr>
                  <w:r w:rsidRPr="007547A0">
                    <w:rPr>
                      <w:rFonts w:ascii="Arial" w:eastAsia="Times New Roman" w:hAnsi="Arial" w:cs="Arial"/>
                      <w:sz w:val="20"/>
                      <w:szCs w:val="20"/>
                      <w:lang w:val="en-GB"/>
                    </w:rPr>
                    <w:t>Baseline:</w:t>
                  </w:r>
                </w:p>
              </w:tc>
              <w:tc>
                <w:tcPr>
                  <w:tcW w:w="8505" w:type="dxa"/>
                </w:tcPr>
                <w:p w14:paraId="1EE931B3" w14:textId="5545DF6D" w:rsidR="00951751" w:rsidRPr="007547A0" w:rsidRDefault="00780BF5" w:rsidP="007547A0">
                  <w:pPr>
                    <w:spacing w:after="0" w:line="240" w:lineRule="auto"/>
                    <w:rPr>
                      <w:rFonts w:ascii="Arial" w:eastAsia="Times New Roman" w:hAnsi="Arial" w:cs="Arial"/>
                      <w:sz w:val="20"/>
                      <w:szCs w:val="20"/>
                      <w:lang w:val="en-GB"/>
                    </w:rPr>
                  </w:pPr>
                  <w:r w:rsidRPr="007547A0">
                    <w:rPr>
                      <w:rFonts w:ascii="Arial" w:eastAsia="Times New Roman" w:hAnsi="Arial" w:cs="Arial"/>
                      <w:sz w:val="20"/>
                      <w:szCs w:val="20"/>
                      <w:lang w:val="en-GB"/>
                    </w:rPr>
                    <w:t>N/A</w:t>
                  </w:r>
                </w:p>
              </w:tc>
            </w:tr>
            <w:tr w:rsidR="00951751" w:rsidRPr="007547A0" w14:paraId="005C0E86" w14:textId="77777777" w:rsidTr="00D1617B">
              <w:tc>
                <w:tcPr>
                  <w:tcW w:w="1702" w:type="dxa"/>
                </w:tcPr>
                <w:p w14:paraId="57B4DEB8" w14:textId="77777777" w:rsidR="00951751" w:rsidRPr="007547A0" w:rsidRDefault="00951751" w:rsidP="007547A0">
                  <w:pPr>
                    <w:spacing w:after="0" w:line="240" w:lineRule="auto"/>
                    <w:rPr>
                      <w:rFonts w:ascii="Arial" w:eastAsia="Times New Roman" w:hAnsi="Arial" w:cs="Arial"/>
                      <w:sz w:val="20"/>
                      <w:szCs w:val="20"/>
                      <w:lang w:val="en-GB"/>
                    </w:rPr>
                  </w:pPr>
                  <w:r w:rsidRPr="007547A0">
                    <w:rPr>
                      <w:rFonts w:ascii="Arial" w:eastAsia="Times New Roman" w:hAnsi="Arial" w:cs="Arial"/>
                      <w:sz w:val="20"/>
                      <w:szCs w:val="20"/>
                      <w:lang w:val="en-GB"/>
                    </w:rPr>
                    <w:t>Mid-term target:</w:t>
                  </w:r>
                </w:p>
              </w:tc>
              <w:tc>
                <w:tcPr>
                  <w:tcW w:w="8505" w:type="dxa"/>
                </w:tcPr>
                <w:p w14:paraId="50D11694" w14:textId="218ED016" w:rsidR="00951751" w:rsidRPr="007547A0" w:rsidRDefault="00780BF5" w:rsidP="007547A0">
                  <w:pPr>
                    <w:spacing w:after="0" w:line="240" w:lineRule="auto"/>
                    <w:rPr>
                      <w:rFonts w:ascii="Arial" w:eastAsia="Times New Roman" w:hAnsi="Arial" w:cs="Arial"/>
                      <w:sz w:val="20"/>
                      <w:szCs w:val="20"/>
                      <w:lang w:val="en-GB"/>
                    </w:rPr>
                  </w:pPr>
                  <w:r w:rsidRPr="007547A0">
                    <w:rPr>
                      <w:rFonts w:ascii="Arial" w:eastAsia="Times New Roman" w:hAnsi="Arial" w:cs="Arial"/>
                      <w:sz w:val="20"/>
                      <w:szCs w:val="20"/>
                      <w:lang w:val="en-GB"/>
                    </w:rPr>
                    <w:t>Additional e</w:t>
                  </w:r>
                  <w:r w:rsidR="00471DED" w:rsidRPr="007547A0">
                    <w:rPr>
                      <w:rFonts w:ascii="Arial" w:eastAsia="Times New Roman" w:hAnsi="Arial" w:cs="Arial"/>
                      <w:sz w:val="20"/>
                      <w:szCs w:val="20"/>
                      <w:lang w:val="en-GB"/>
                    </w:rPr>
                    <w:t xml:space="preserve">xit strategy </w:t>
                  </w:r>
                  <w:r w:rsidRPr="007547A0">
                    <w:rPr>
                      <w:rFonts w:ascii="Arial" w:eastAsia="Times New Roman" w:hAnsi="Arial" w:cs="Arial"/>
                      <w:sz w:val="20"/>
                      <w:szCs w:val="20"/>
                      <w:lang w:val="en-GB"/>
                    </w:rPr>
                    <w:t xml:space="preserve">measures </w:t>
                  </w:r>
                  <w:r w:rsidR="00471DED" w:rsidRPr="007547A0">
                    <w:rPr>
                      <w:rFonts w:ascii="Arial" w:eastAsia="Times New Roman" w:hAnsi="Arial" w:cs="Arial"/>
                      <w:sz w:val="20"/>
                      <w:szCs w:val="20"/>
                      <w:lang w:val="en-GB"/>
                    </w:rPr>
                    <w:t>designed</w:t>
                  </w:r>
                </w:p>
              </w:tc>
            </w:tr>
            <w:tr w:rsidR="00951751" w14:paraId="2794C625" w14:textId="77777777" w:rsidTr="00D1617B">
              <w:tc>
                <w:tcPr>
                  <w:tcW w:w="1702" w:type="dxa"/>
                </w:tcPr>
                <w:p w14:paraId="66A5ED97" w14:textId="77777777" w:rsidR="00951751" w:rsidRPr="007547A0" w:rsidRDefault="00951751" w:rsidP="007547A0">
                  <w:pPr>
                    <w:spacing w:after="0" w:line="240" w:lineRule="auto"/>
                    <w:rPr>
                      <w:rFonts w:ascii="Arial" w:eastAsia="Times New Roman" w:hAnsi="Arial" w:cs="Arial"/>
                      <w:sz w:val="20"/>
                      <w:szCs w:val="20"/>
                      <w:lang w:val="en-GB"/>
                    </w:rPr>
                  </w:pPr>
                  <w:r w:rsidRPr="007547A0">
                    <w:rPr>
                      <w:rFonts w:ascii="Arial" w:eastAsia="Times New Roman" w:hAnsi="Arial" w:cs="Arial"/>
                      <w:sz w:val="20"/>
                      <w:szCs w:val="20"/>
                      <w:lang w:val="en-GB"/>
                    </w:rPr>
                    <w:t>Final target:</w:t>
                  </w:r>
                </w:p>
              </w:tc>
              <w:tc>
                <w:tcPr>
                  <w:tcW w:w="8505" w:type="dxa"/>
                </w:tcPr>
                <w:p w14:paraId="09182900" w14:textId="77777777" w:rsidR="00951751" w:rsidRDefault="00780BF5" w:rsidP="007547A0">
                  <w:pPr>
                    <w:spacing w:after="0" w:line="240" w:lineRule="auto"/>
                    <w:rPr>
                      <w:rFonts w:ascii="Arial" w:eastAsia="Times New Roman" w:hAnsi="Arial" w:cs="Arial"/>
                      <w:sz w:val="20"/>
                      <w:szCs w:val="20"/>
                      <w:lang w:val="en-GB"/>
                    </w:rPr>
                  </w:pPr>
                  <w:r w:rsidRPr="007547A0">
                    <w:rPr>
                      <w:rFonts w:ascii="Arial" w:eastAsia="Times New Roman" w:hAnsi="Arial" w:cs="Arial"/>
                      <w:sz w:val="20"/>
                      <w:szCs w:val="20"/>
                      <w:lang w:val="en-GB"/>
                    </w:rPr>
                    <w:t xml:space="preserve">Additional exit strategy measures </w:t>
                  </w:r>
                  <w:r w:rsidR="00471DED" w:rsidRPr="007547A0">
                    <w:rPr>
                      <w:rFonts w:ascii="Arial" w:eastAsia="Times New Roman" w:hAnsi="Arial" w:cs="Arial"/>
                      <w:sz w:val="20"/>
                      <w:szCs w:val="20"/>
                      <w:lang w:val="en-GB"/>
                    </w:rPr>
                    <w:t>implemented</w:t>
                  </w:r>
                </w:p>
                <w:p w14:paraId="06989B91" w14:textId="34BE3584" w:rsidR="007547A0" w:rsidRDefault="007547A0" w:rsidP="007547A0">
                  <w:pPr>
                    <w:spacing w:after="0" w:line="240" w:lineRule="auto"/>
                    <w:rPr>
                      <w:rFonts w:ascii="Arial" w:eastAsia="Times New Roman" w:hAnsi="Arial" w:cs="Arial"/>
                      <w:sz w:val="20"/>
                      <w:szCs w:val="20"/>
                      <w:lang w:val="en-GB"/>
                    </w:rPr>
                  </w:pPr>
                </w:p>
              </w:tc>
            </w:tr>
          </w:tbl>
          <w:p w14:paraId="14924B26" w14:textId="6007C701" w:rsidR="00AD22AF" w:rsidRPr="000279F4" w:rsidRDefault="00AD22AF" w:rsidP="00823608">
            <w:pPr>
              <w:pStyle w:val="ListParagraph"/>
              <w:numPr>
                <w:ilvl w:val="0"/>
                <w:numId w:val="11"/>
              </w:numPr>
              <w:spacing w:after="0" w:line="240" w:lineRule="auto"/>
              <w:ind w:left="360"/>
              <w:contextualSpacing w:val="0"/>
              <w:jc w:val="both"/>
              <w:rPr>
                <w:rFonts w:ascii="Arial" w:eastAsia="Times New Roman" w:hAnsi="Arial" w:cs="Arial"/>
                <w:sz w:val="20"/>
                <w:szCs w:val="20"/>
                <w:lang w:val="en-GB"/>
              </w:rPr>
            </w:pPr>
            <w:r w:rsidRPr="000279F4">
              <w:rPr>
                <w:rFonts w:ascii="Arial" w:hAnsi="Arial" w:cs="Arial"/>
                <w:b/>
                <w:sz w:val="20"/>
              </w:rPr>
              <w:t>Component 3 – Financial de-risking</w:t>
            </w:r>
            <w:r w:rsidR="000279F4">
              <w:rPr>
                <w:rFonts w:ascii="Arial" w:hAnsi="Arial" w:cs="Arial"/>
                <w:b/>
                <w:sz w:val="20"/>
              </w:rPr>
              <w:t xml:space="preserve">. </w:t>
            </w:r>
            <w:r w:rsidRPr="000279F4">
              <w:rPr>
                <w:rFonts w:ascii="Arial" w:hAnsi="Arial" w:cs="Arial"/>
                <w:sz w:val="20"/>
                <w:szCs w:val="20"/>
                <w:lang w:val="en-GB"/>
              </w:rPr>
              <w:t xml:space="preserve">A financial de-risking </w:t>
            </w:r>
            <w:r w:rsidRPr="00695D71">
              <w:rPr>
                <w:rFonts w:ascii="Arial" w:hAnsi="Arial" w:cs="Arial"/>
                <w:sz w:val="20"/>
                <w:szCs w:val="20"/>
                <w:lang w:val="en-GB"/>
              </w:rPr>
              <w:t xml:space="preserve">component will work in partnership with </w:t>
            </w:r>
            <w:r w:rsidR="00B57592" w:rsidRPr="00695D71">
              <w:rPr>
                <w:rFonts w:ascii="Arial" w:hAnsi="Arial" w:cs="Arial"/>
                <w:sz w:val="20"/>
                <w:szCs w:val="20"/>
                <w:lang w:val="en-GB"/>
              </w:rPr>
              <w:t xml:space="preserve">EIB, the </w:t>
            </w:r>
            <w:r w:rsidR="000E3E3D" w:rsidRPr="00695D71">
              <w:rPr>
                <w:rFonts w:ascii="Arial" w:hAnsi="Arial" w:cs="Arial"/>
                <w:sz w:val="20"/>
                <w:szCs w:val="20"/>
                <w:lang w:val="en-GB"/>
              </w:rPr>
              <w:t>Renewable Resources and Energy Efficiency Fund of Armenia (</w:t>
            </w:r>
            <w:r w:rsidR="00695D71">
              <w:rPr>
                <w:rFonts w:ascii="Arial" w:hAnsi="Arial" w:cs="Arial"/>
                <w:sz w:val="20"/>
                <w:szCs w:val="20"/>
                <w:lang w:val="en-GB"/>
              </w:rPr>
              <w:t xml:space="preserve">the </w:t>
            </w:r>
            <w:r w:rsidR="000E3E3D" w:rsidRPr="00695D71">
              <w:rPr>
                <w:rFonts w:ascii="Arial" w:hAnsi="Arial" w:cs="Arial"/>
                <w:sz w:val="20"/>
                <w:szCs w:val="20"/>
                <w:lang w:val="en-GB"/>
              </w:rPr>
              <w:t>R</w:t>
            </w:r>
            <w:r w:rsidR="00B57592" w:rsidRPr="00695D71">
              <w:rPr>
                <w:rFonts w:ascii="Arial" w:hAnsi="Arial" w:cs="Arial"/>
                <w:sz w:val="20"/>
                <w:szCs w:val="20"/>
                <w:lang w:val="en-GB"/>
              </w:rPr>
              <w:t xml:space="preserve">2E2 </w:t>
            </w:r>
            <w:r w:rsidR="000E3E3D" w:rsidRPr="00695D71">
              <w:rPr>
                <w:rFonts w:ascii="Arial" w:hAnsi="Arial" w:cs="Arial"/>
                <w:sz w:val="20"/>
                <w:szCs w:val="20"/>
                <w:lang w:val="en-GB"/>
              </w:rPr>
              <w:t>F</w:t>
            </w:r>
            <w:r w:rsidR="00B57592" w:rsidRPr="00695D71">
              <w:rPr>
                <w:rFonts w:ascii="Arial" w:hAnsi="Arial" w:cs="Arial"/>
                <w:sz w:val="20"/>
                <w:szCs w:val="20"/>
                <w:lang w:val="en-GB"/>
              </w:rPr>
              <w:t>und</w:t>
            </w:r>
            <w:r w:rsidR="00695D71" w:rsidRPr="00E811DB">
              <w:rPr>
                <w:rFonts w:ascii="Arial" w:hAnsi="Arial" w:cs="Arial"/>
                <w:sz w:val="20"/>
                <w:szCs w:val="20"/>
                <w:lang w:val="en-GB"/>
              </w:rPr>
              <w:t>)</w:t>
            </w:r>
            <w:r w:rsidR="00B57592" w:rsidRPr="00E811DB">
              <w:rPr>
                <w:rFonts w:ascii="Arial" w:hAnsi="Arial" w:cs="Arial"/>
                <w:sz w:val="20"/>
                <w:szCs w:val="20"/>
                <w:lang w:val="en-GB"/>
              </w:rPr>
              <w:t xml:space="preserve">, local </w:t>
            </w:r>
            <w:r w:rsidR="002553F5" w:rsidRPr="00E811DB">
              <w:rPr>
                <w:rFonts w:ascii="Arial" w:hAnsi="Arial" w:cs="Arial"/>
                <w:sz w:val="20"/>
                <w:szCs w:val="20"/>
                <w:lang w:val="en-GB"/>
              </w:rPr>
              <w:t xml:space="preserve">commercial (private sector) </w:t>
            </w:r>
            <w:r w:rsidR="00B57592" w:rsidRPr="00E811DB">
              <w:rPr>
                <w:rFonts w:ascii="Arial" w:hAnsi="Arial" w:cs="Arial"/>
                <w:sz w:val="20"/>
                <w:szCs w:val="20"/>
                <w:lang w:val="en-GB"/>
              </w:rPr>
              <w:t>banks and other relevant</w:t>
            </w:r>
            <w:r w:rsidR="00B57592" w:rsidRPr="00E811DB" w:rsidDel="00B57592">
              <w:rPr>
                <w:rFonts w:ascii="Arial" w:hAnsi="Arial" w:cs="Arial"/>
                <w:sz w:val="20"/>
                <w:szCs w:val="20"/>
                <w:lang w:val="en-GB"/>
              </w:rPr>
              <w:t xml:space="preserve"> </w:t>
            </w:r>
            <w:r w:rsidRPr="00E811DB">
              <w:rPr>
                <w:rFonts w:ascii="Arial" w:hAnsi="Arial" w:cs="Arial"/>
                <w:sz w:val="20"/>
                <w:szCs w:val="20"/>
                <w:lang w:val="en-GB"/>
              </w:rPr>
              <w:t xml:space="preserve">national and international financial institutions to provide access to affordable capital for energy efficiency retrofits. These financial de-risking instruments </w:t>
            </w:r>
            <w:r w:rsidR="001A3ACC" w:rsidRPr="00E811DB">
              <w:rPr>
                <w:rFonts w:ascii="Arial" w:hAnsi="Arial" w:cs="Arial"/>
                <w:sz w:val="20"/>
                <w:szCs w:val="20"/>
                <w:lang w:val="en-GB"/>
              </w:rPr>
              <w:t xml:space="preserve">will </w:t>
            </w:r>
            <w:r w:rsidRPr="00E811DB">
              <w:rPr>
                <w:rFonts w:ascii="Arial" w:hAnsi="Arial" w:cs="Arial"/>
                <w:sz w:val="20"/>
                <w:szCs w:val="20"/>
                <w:lang w:val="en-GB"/>
              </w:rPr>
              <w:t xml:space="preserve">take several forms, including credit lines from financial </w:t>
            </w:r>
            <w:r w:rsidRPr="006933AE">
              <w:rPr>
                <w:rFonts w:ascii="Arial" w:hAnsi="Arial" w:cs="Arial"/>
                <w:sz w:val="20"/>
                <w:szCs w:val="20"/>
                <w:lang w:val="en-GB"/>
              </w:rPr>
              <w:t xml:space="preserve">institutions and/or loan guarantees to stimulate local </w:t>
            </w:r>
            <w:r w:rsidR="00E45F01" w:rsidRPr="006933AE">
              <w:rPr>
                <w:rFonts w:ascii="Arial" w:hAnsi="Arial" w:cs="Arial"/>
                <w:sz w:val="20"/>
                <w:szCs w:val="20"/>
                <w:lang w:val="en-GB"/>
              </w:rPr>
              <w:t xml:space="preserve">private sector </w:t>
            </w:r>
            <w:r w:rsidRPr="006933AE">
              <w:rPr>
                <w:rFonts w:ascii="Arial" w:hAnsi="Arial" w:cs="Arial"/>
                <w:sz w:val="20"/>
                <w:szCs w:val="20"/>
                <w:lang w:val="en-GB"/>
              </w:rPr>
              <w:t xml:space="preserve">commercial banks to lend to private ESCOs and/or building owners. </w:t>
            </w:r>
            <w:r w:rsidR="002938A9" w:rsidRPr="006933AE">
              <w:rPr>
                <w:rFonts w:ascii="Arial" w:hAnsi="Arial" w:cs="Arial"/>
                <w:sz w:val="20"/>
                <w:szCs w:val="20"/>
                <w:lang w:val="en-GB"/>
              </w:rPr>
              <w:t xml:space="preserve">Where existing lending rates are prohibitive (current </w:t>
            </w:r>
            <w:r w:rsidR="001A3ACC" w:rsidRPr="006933AE">
              <w:rPr>
                <w:rFonts w:ascii="Arial" w:hAnsi="Arial" w:cs="Arial"/>
                <w:sz w:val="20"/>
                <w:szCs w:val="20"/>
                <w:lang w:val="en-GB"/>
              </w:rPr>
              <w:t xml:space="preserve">commercial </w:t>
            </w:r>
            <w:r w:rsidR="002938A9" w:rsidRPr="006933AE">
              <w:rPr>
                <w:rFonts w:ascii="Arial" w:hAnsi="Arial" w:cs="Arial"/>
                <w:sz w:val="20"/>
                <w:szCs w:val="20"/>
                <w:lang w:val="en-GB"/>
              </w:rPr>
              <w:t xml:space="preserve">lending rates are around 22% </w:t>
            </w:r>
            <w:r w:rsidR="001A3ACC" w:rsidRPr="006933AE">
              <w:rPr>
                <w:rFonts w:ascii="Arial" w:hAnsi="Arial" w:cs="Arial"/>
                <w:sz w:val="20"/>
                <w:szCs w:val="20"/>
                <w:lang w:val="en-GB"/>
              </w:rPr>
              <w:t xml:space="preserve">per year, </w:t>
            </w:r>
            <w:r w:rsidR="002938A9" w:rsidRPr="006933AE">
              <w:rPr>
                <w:rFonts w:ascii="Arial" w:hAnsi="Arial" w:cs="Arial"/>
                <w:sz w:val="20"/>
                <w:szCs w:val="20"/>
                <w:lang w:val="en-GB"/>
              </w:rPr>
              <w:t xml:space="preserve">with repayment periods of 5 years), such loans may be at concessional rates. </w:t>
            </w:r>
            <w:r w:rsidR="000E3E3D" w:rsidRPr="006933AE">
              <w:rPr>
                <w:rFonts w:ascii="Arial" w:hAnsi="Arial" w:cs="Arial"/>
                <w:sz w:val="20"/>
                <w:szCs w:val="20"/>
                <w:lang w:val="en-GB"/>
              </w:rPr>
              <w:t xml:space="preserve">In the context of the proposed GCF project, </w:t>
            </w:r>
            <w:r w:rsidR="002938A9" w:rsidRPr="006933AE">
              <w:rPr>
                <w:rFonts w:ascii="Arial" w:hAnsi="Arial" w:cs="Arial"/>
                <w:sz w:val="20"/>
                <w:szCs w:val="20"/>
                <w:lang w:val="en-GB"/>
              </w:rPr>
              <w:t xml:space="preserve">UNDP </w:t>
            </w:r>
            <w:r w:rsidR="00DC6A0C" w:rsidRPr="006933AE">
              <w:rPr>
                <w:rFonts w:ascii="Arial" w:hAnsi="Arial" w:cs="Arial"/>
                <w:sz w:val="20"/>
                <w:szCs w:val="20"/>
                <w:lang w:val="en-GB"/>
              </w:rPr>
              <w:t>works closely</w:t>
            </w:r>
            <w:r w:rsidR="002938A9" w:rsidRPr="006933AE">
              <w:rPr>
                <w:rFonts w:ascii="Arial" w:hAnsi="Arial" w:cs="Arial"/>
                <w:sz w:val="20"/>
                <w:szCs w:val="20"/>
                <w:lang w:val="en-GB"/>
              </w:rPr>
              <w:t xml:space="preserve"> with the European Investment Bank (EIB) on </w:t>
            </w:r>
            <w:r w:rsidR="001A3ACC" w:rsidRPr="006933AE">
              <w:rPr>
                <w:rFonts w:ascii="Arial" w:hAnsi="Arial" w:cs="Arial"/>
                <w:sz w:val="20"/>
                <w:szCs w:val="20"/>
                <w:lang w:val="en-GB"/>
              </w:rPr>
              <w:t xml:space="preserve">the </w:t>
            </w:r>
            <w:r w:rsidR="002938A9" w:rsidRPr="006933AE">
              <w:rPr>
                <w:rFonts w:ascii="Arial" w:hAnsi="Arial" w:cs="Arial"/>
                <w:sz w:val="20"/>
                <w:szCs w:val="20"/>
                <w:lang w:val="en-GB"/>
              </w:rPr>
              <w:t xml:space="preserve">provision of soft loans for public and residential energy efficiency retrofits. For these loans to be taken up successfully, GCF finance for the other Outputs and Components of </w:t>
            </w:r>
            <w:r w:rsidR="00B72A73" w:rsidRPr="006933AE">
              <w:rPr>
                <w:rFonts w:ascii="Arial" w:hAnsi="Arial" w:cs="Arial"/>
                <w:sz w:val="20"/>
                <w:szCs w:val="20"/>
                <w:lang w:val="en-GB"/>
              </w:rPr>
              <w:t>the project are</w:t>
            </w:r>
            <w:r w:rsidR="002938A9" w:rsidRPr="006933AE">
              <w:rPr>
                <w:rFonts w:ascii="Arial" w:hAnsi="Arial" w:cs="Arial"/>
                <w:sz w:val="20"/>
                <w:szCs w:val="20"/>
                <w:lang w:val="en-GB"/>
              </w:rPr>
              <w:t xml:space="preserve"> critical</w:t>
            </w:r>
            <w:r w:rsidR="002938A9" w:rsidRPr="00E811DB">
              <w:rPr>
                <w:rFonts w:ascii="Arial" w:hAnsi="Arial" w:cs="Arial"/>
                <w:sz w:val="20"/>
                <w:szCs w:val="20"/>
                <w:lang w:val="en-GB"/>
              </w:rPr>
              <w:t>. In Component</w:t>
            </w:r>
            <w:r w:rsidR="00B72A73" w:rsidRPr="00E811DB">
              <w:rPr>
                <w:rFonts w:ascii="Arial" w:hAnsi="Arial" w:cs="Arial"/>
                <w:sz w:val="20"/>
                <w:szCs w:val="20"/>
                <w:lang w:val="en-GB"/>
              </w:rPr>
              <w:t xml:space="preserve"> 3</w:t>
            </w:r>
            <w:r w:rsidR="002938A9" w:rsidRPr="00E811DB">
              <w:rPr>
                <w:rFonts w:ascii="Arial" w:hAnsi="Arial" w:cs="Arial"/>
                <w:sz w:val="20"/>
                <w:szCs w:val="20"/>
                <w:lang w:val="en-GB"/>
              </w:rPr>
              <w:t xml:space="preserve">, technical assistance will also be supplied to local commercial banks to develop their products, appraise investments and develop a pipeline of </w:t>
            </w:r>
            <w:r w:rsidR="00B72A73" w:rsidRPr="00E811DB">
              <w:rPr>
                <w:rFonts w:ascii="Arial" w:hAnsi="Arial" w:cs="Arial"/>
                <w:sz w:val="20"/>
                <w:szCs w:val="20"/>
                <w:lang w:val="en-GB"/>
              </w:rPr>
              <w:t xml:space="preserve">EE retrofit investment </w:t>
            </w:r>
            <w:r w:rsidR="002938A9" w:rsidRPr="00E811DB">
              <w:rPr>
                <w:rFonts w:ascii="Arial" w:hAnsi="Arial" w:cs="Arial"/>
                <w:sz w:val="20"/>
                <w:szCs w:val="20"/>
                <w:lang w:val="en-GB"/>
              </w:rPr>
              <w:t xml:space="preserve">projects. Finally, </w:t>
            </w:r>
            <w:r w:rsidRPr="00E811DB">
              <w:rPr>
                <w:rFonts w:ascii="Arial" w:hAnsi="Arial" w:cs="Arial"/>
                <w:sz w:val="20"/>
                <w:szCs w:val="20"/>
                <w:lang w:val="en-GB"/>
              </w:rPr>
              <w:t xml:space="preserve">information will be disseminated to market stakeholders on the availability of energy efficiency building retrofit finance packages on a project </w:t>
            </w:r>
            <w:r w:rsidRPr="00E811DB">
              <w:rPr>
                <w:rFonts w:ascii="Arial" w:eastAsia="Times New Roman" w:hAnsi="Arial" w:cs="Arial"/>
                <w:sz w:val="20"/>
                <w:szCs w:val="20"/>
                <w:lang w:val="en-GB"/>
              </w:rPr>
              <w:t>website.</w:t>
            </w:r>
            <w:r w:rsidR="003B484D" w:rsidRPr="00E811DB">
              <w:rPr>
                <w:rFonts w:ascii="Arial" w:eastAsia="Times New Roman" w:hAnsi="Arial" w:cs="Arial"/>
                <w:sz w:val="20"/>
                <w:szCs w:val="20"/>
                <w:lang w:val="en-GB"/>
              </w:rPr>
              <w:t xml:space="preserve"> </w:t>
            </w:r>
            <w:r w:rsidR="00E45F01" w:rsidRPr="00E811DB">
              <w:rPr>
                <w:rFonts w:ascii="Arial" w:eastAsia="Times New Roman" w:hAnsi="Arial" w:cs="Arial"/>
                <w:sz w:val="20"/>
                <w:szCs w:val="20"/>
                <w:lang w:val="en-GB"/>
              </w:rPr>
              <w:t xml:space="preserve">Building </w:t>
            </w:r>
            <w:r w:rsidR="003B484D" w:rsidRPr="00E811DB">
              <w:rPr>
                <w:rFonts w:ascii="Arial" w:eastAsia="Times New Roman" w:hAnsi="Arial" w:cs="Arial"/>
                <w:sz w:val="20"/>
                <w:szCs w:val="20"/>
                <w:lang w:val="en-GB"/>
              </w:rPr>
              <w:t xml:space="preserve">retrofits will be performed by </w:t>
            </w:r>
            <w:r w:rsidR="00E45F01" w:rsidRPr="00E811DB">
              <w:rPr>
                <w:rFonts w:ascii="Arial" w:eastAsia="Times New Roman" w:hAnsi="Arial" w:cs="Arial"/>
                <w:sz w:val="20"/>
                <w:szCs w:val="20"/>
                <w:lang w:val="en-GB"/>
              </w:rPr>
              <w:lastRenderedPageBreak/>
              <w:t>competitively</w:t>
            </w:r>
            <w:r w:rsidR="007350D5" w:rsidRPr="00E811DB">
              <w:rPr>
                <w:rFonts w:ascii="Arial" w:eastAsia="Times New Roman" w:hAnsi="Arial" w:cs="Arial"/>
                <w:sz w:val="20"/>
                <w:szCs w:val="20"/>
                <w:lang w:val="en-GB"/>
              </w:rPr>
              <w:t>-</w:t>
            </w:r>
            <w:r w:rsidR="00E45F01" w:rsidRPr="00E811DB">
              <w:rPr>
                <w:rFonts w:ascii="Arial" w:eastAsia="Times New Roman" w:hAnsi="Arial" w:cs="Arial"/>
                <w:sz w:val="20"/>
                <w:szCs w:val="20"/>
                <w:lang w:val="en-GB"/>
              </w:rPr>
              <w:t xml:space="preserve">selected </w:t>
            </w:r>
            <w:r w:rsidR="003B484D" w:rsidRPr="00E811DB">
              <w:rPr>
                <w:rFonts w:ascii="Arial" w:eastAsia="Times New Roman" w:hAnsi="Arial" w:cs="Arial"/>
                <w:sz w:val="20"/>
                <w:szCs w:val="20"/>
                <w:lang w:val="en-GB"/>
              </w:rPr>
              <w:t>private sector engineering companies.</w:t>
            </w:r>
            <w:r w:rsidRPr="00E811DB">
              <w:rPr>
                <w:rFonts w:ascii="Arial" w:eastAsia="Times New Roman" w:hAnsi="Arial" w:cs="Arial"/>
                <w:sz w:val="20"/>
                <w:szCs w:val="20"/>
                <w:lang w:val="en-GB"/>
              </w:rPr>
              <w:t xml:space="preserve"> </w:t>
            </w:r>
            <w:r w:rsidR="00E45F01" w:rsidRPr="00E811DB">
              <w:rPr>
                <w:rFonts w:ascii="Arial" w:hAnsi="Arial" w:cs="Arial"/>
                <w:sz w:val="20"/>
                <w:szCs w:val="20"/>
                <w:lang w:val="en-GB"/>
              </w:rPr>
              <w:t xml:space="preserve">Activities will be implemented / supported by private sector consulting companies and individual experts. </w:t>
            </w:r>
            <w:r w:rsidRPr="00E811DB">
              <w:rPr>
                <w:rFonts w:ascii="Arial" w:eastAsia="Times New Roman" w:hAnsi="Arial" w:cs="Arial"/>
                <w:sz w:val="20"/>
                <w:szCs w:val="20"/>
                <w:lang w:val="en-GB"/>
              </w:rPr>
              <w:t>The</w:t>
            </w:r>
            <w:r w:rsidRPr="000279F4">
              <w:rPr>
                <w:rFonts w:ascii="Arial" w:eastAsia="Times New Roman" w:hAnsi="Arial" w:cs="Arial"/>
                <w:sz w:val="20"/>
                <w:szCs w:val="20"/>
                <w:lang w:val="en-GB"/>
              </w:rPr>
              <w:t xml:space="preserve"> desired outcome of Component 3 is </w:t>
            </w:r>
            <w:r w:rsidRPr="008E75EA">
              <w:rPr>
                <w:rFonts w:ascii="Arial" w:eastAsia="Times New Roman" w:hAnsi="Arial" w:cs="Arial"/>
                <w:i/>
                <w:sz w:val="20"/>
                <w:szCs w:val="20"/>
                <w:lang w:val="en-GB"/>
              </w:rPr>
              <w:t>Outcome 3: Access to affordable capital for energy efficiency retrofits provided</w:t>
            </w:r>
            <w:r w:rsidRPr="000279F4">
              <w:rPr>
                <w:rFonts w:ascii="Arial" w:eastAsia="Times New Roman" w:hAnsi="Arial" w:cs="Arial"/>
                <w:sz w:val="20"/>
                <w:szCs w:val="20"/>
                <w:lang w:val="en-GB"/>
              </w:rPr>
              <w:t>. The Outputs that will contribute to achieving this Outcome are described below.</w:t>
            </w:r>
          </w:p>
          <w:p w14:paraId="67744CCE" w14:textId="77777777" w:rsidR="000279F4" w:rsidRDefault="000279F4" w:rsidP="00B218B0">
            <w:pPr>
              <w:pStyle w:val="ListParagraph"/>
              <w:spacing w:after="0" w:line="240" w:lineRule="auto"/>
              <w:ind w:left="360"/>
              <w:contextualSpacing w:val="0"/>
              <w:jc w:val="both"/>
              <w:rPr>
                <w:rFonts w:ascii="Arial" w:eastAsia="Times New Roman" w:hAnsi="Arial" w:cs="Arial"/>
                <w:b/>
                <w:sz w:val="20"/>
                <w:szCs w:val="20"/>
                <w:lang w:val="en-GB"/>
              </w:rPr>
            </w:pPr>
          </w:p>
          <w:p w14:paraId="4B59BBF5" w14:textId="77777777" w:rsidR="00AD22AF" w:rsidRDefault="00AD22AF" w:rsidP="00823608">
            <w:pPr>
              <w:pStyle w:val="ListParagraph"/>
              <w:numPr>
                <w:ilvl w:val="0"/>
                <w:numId w:val="11"/>
              </w:numPr>
              <w:spacing w:after="0" w:line="240" w:lineRule="auto"/>
              <w:ind w:left="360"/>
              <w:contextualSpacing w:val="0"/>
              <w:jc w:val="both"/>
              <w:rPr>
                <w:rFonts w:ascii="Arial" w:eastAsia="Times New Roman" w:hAnsi="Arial" w:cs="Arial"/>
                <w:b/>
                <w:sz w:val="20"/>
                <w:szCs w:val="20"/>
                <w:lang w:val="en-GB"/>
              </w:rPr>
            </w:pPr>
            <w:r w:rsidRPr="00A847EA">
              <w:rPr>
                <w:rFonts w:ascii="Arial" w:eastAsia="Times New Roman" w:hAnsi="Arial" w:cs="Arial"/>
                <w:b/>
                <w:sz w:val="20"/>
                <w:szCs w:val="20"/>
                <w:lang w:val="en-GB"/>
              </w:rPr>
              <w:t>Output 3.1 Technical assistance provided to banks and other financial institutions for market facilitation for individual residences</w:t>
            </w:r>
          </w:p>
          <w:p w14:paraId="4544B8ED" w14:textId="77777777" w:rsidR="00B218B0" w:rsidRPr="00B218B0" w:rsidRDefault="00B218B0" w:rsidP="00B218B0">
            <w:pPr>
              <w:pStyle w:val="ListParagraph"/>
              <w:spacing w:after="0" w:line="240" w:lineRule="auto"/>
              <w:contextualSpacing w:val="0"/>
              <w:rPr>
                <w:rFonts w:ascii="Arial" w:eastAsia="Times New Roman" w:hAnsi="Arial" w:cs="Arial"/>
                <w:b/>
                <w:sz w:val="20"/>
                <w:szCs w:val="20"/>
                <w:lang w:val="en-GB"/>
              </w:rPr>
            </w:pPr>
          </w:p>
          <w:p w14:paraId="4C8C86F6" w14:textId="5552222B" w:rsidR="00AD22AF" w:rsidRDefault="00AD22AF" w:rsidP="007547A0">
            <w:pPr>
              <w:spacing w:after="0" w:line="240" w:lineRule="auto"/>
              <w:ind w:left="900" w:hanging="540"/>
              <w:jc w:val="both"/>
              <w:rPr>
                <w:rFonts w:ascii="Arial" w:eastAsia="Times New Roman" w:hAnsi="Arial" w:cs="Arial"/>
                <w:sz w:val="20"/>
                <w:szCs w:val="20"/>
                <w:lang w:val="en-GB"/>
              </w:rPr>
            </w:pPr>
            <w:r w:rsidRPr="00A847EA">
              <w:rPr>
                <w:rFonts w:ascii="Arial" w:eastAsia="Times New Roman" w:hAnsi="Arial" w:cs="Arial"/>
                <w:sz w:val="20"/>
                <w:szCs w:val="20"/>
                <w:lang w:val="en-GB"/>
              </w:rPr>
              <w:t xml:space="preserve">3.1.1 Provide support to banks to develop and market products for energy efficiency in individual residences. This will include training and knowledge transfer for banks on appraising investments (including risk assessment) and developing a pipeline of projects. </w:t>
            </w:r>
          </w:p>
          <w:p w14:paraId="586AA908" w14:textId="77777777" w:rsidR="00951751" w:rsidRDefault="00951751" w:rsidP="007547A0">
            <w:pPr>
              <w:spacing w:after="0" w:line="240" w:lineRule="auto"/>
              <w:ind w:left="990" w:hanging="630"/>
              <w:jc w:val="both"/>
              <w:rPr>
                <w:rFonts w:ascii="Arial" w:eastAsia="Times New Roman" w:hAnsi="Arial" w:cs="Arial"/>
                <w:b/>
                <w:sz w:val="20"/>
                <w:szCs w:val="20"/>
                <w:lang w:val="en-GB"/>
              </w:rPr>
            </w:pPr>
          </w:p>
          <w:p w14:paraId="0EE38947" w14:textId="77777777" w:rsidR="00951751" w:rsidRPr="007547A0" w:rsidRDefault="00951751" w:rsidP="007547A0">
            <w:pPr>
              <w:spacing w:after="0" w:line="240" w:lineRule="auto"/>
              <w:ind w:left="990" w:hanging="630"/>
              <w:jc w:val="both"/>
              <w:rPr>
                <w:rFonts w:ascii="Arial" w:eastAsia="Times New Roman" w:hAnsi="Arial" w:cs="Arial"/>
                <w:b/>
                <w:sz w:val="20"/>
                <w:szCs w:val="20"/>
                <w:lang w:val="en-GB"/>
              </w:rPr>
            </w:pPr>
            <w:r w:rsidRPr="007547A0">
              <w:rPr>
                <w:rFonts w:ascii="Arial" w:eastAsia="Times New Roman" w:hAnsi="Arial" w:cs="Arial"/>
                <w:b/>
                <w:sz w:val="20"/>
                <w:szCs w:val="20"/>
                <w:lang w:val="en-GB"/>
              </w:rPr>
              <w:t>Results:</w:t>
            </w:r>
          </w:p>
          <w:tbl>
            <w:tblPr>
              <w:tblStyle w:val="TableGrid"/>
              <w:tblW w:w="0" w:type="auto"/>
              <w:tblInd w:w="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8505"/>
            </w:tblGrid>
            <w:tr w:rsidR="00951751" w:rsidRPr="007547A0" w14:paraId="11830C01" w14:textId="77777777" w:rsidTr="00D1617B">
              <w:tc>
                <w:tcPr>
                  <w:tcW w:w="1702" w:type="dxa"/>
                </w:tcPr>
                <w:p w14:paraId="4A161573" w14:textId="77777777" w:rsidR="00951751" w:rsidRPr="007547A0" w:rsidRDefault="00951751"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Indicator:</w:t>
                  </w:r>
                </w:p>
              </w:tc>
              <w:tc>
                <w:tcPr>
                  <w:tcW w:w="8505" w:type="dxa"/>
                </w:tcPr>
                <w:p w14:paraId="4C41C082" w14:textId="2E1946F3" w:rsidR="00951751" w:rsidRPr="007547A0" w:rsidRDefault="00471DED"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Capacity of banks to develop and market products for energy efficiency retrofits in individual houses</w:t>
                  </w:r>
                </w:p>
              </w:tc>
            </w:tr>
            <w:tr w:rsidR="00951751" w:rsidRPr="007547A0" w14:paraId="30230466" w14:textId="77777777" w:rsidTr="00D1617B">
              <w:tc>
                <w:tcPr>
                  <w:tcW w:w="1702" w:type="dxa"/>
                </w:tcPr>
                <w:p w14:paraId="6B702E7E" w14:textId="77777777" w:rsidR="00951751" w:rsidRPr="007547A0" w:rsidRDefault="00951751"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Baseline:</w:t>
                  </w:r>
                </w:p>
              </w:tc>
              <w:tc>
                <w:tcPr>
                  <w:tcW w:w="8505" w:type="dxa"/>
                </w:tcPr>
                <w:p w14:paraId="49B49773" w14:textId="45CC314F" w:rsidR="00951751" w:rsidRPr="007547A0" w:rsidRDefault="00471DED"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Banks do not have the capacity to develop and market products for energy efficiency retrofits in  individual houses</w:t>
                  </w:r>
                </w:p>
              </w:tc>
            </w:tr>
            <w:tr w:rsidR="00951751" w:rsidRPr="007547A0" w14:paraId="33C41438" w14:textId="77777777" w:rsidTr="00D1617B">
              <w:tc>
                <w:tcPr>
                  <w:tcW w:w="1702" w:type="dxa"/>
                </w:tcPr>
                <w:p w14:paraId="4A6C8CEE" w14:textId="77777777" w:rsidR="00951751" w:rsidRPr="007547A0" w:rsidRDefault="00951751"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Mid-term target:</w:t>
                  </w:r>
                </w:p>
              </w:tc>
              <w:tc>
                <w:tcPr>
                  <w:tcW w:w="8505" w:type="dxa"/>
                </w:tcPr>
                <w:p w14:paraId="41675210" w14:textId="5C5A6AD9" w:rsidR="00951751" w:rsidRPr="007547A0" w:rsidRDefault="00471DED"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2 Armenian banks have the capacity to  develop and market products for energy efficiency retrofits in individual houses</w:t>
                  </w:r>
                </w:p>
              </w:tc>
            </w:tr>
            <w:tr w:rsidR="00951751" w14:paraId="1A391074" w14:textId="77777777" w:rsidTr="00D1617B">
              <w:tc>
                <w:tcPr>
                  <w:tcW w:w="1702" w:type="dxa"/>
                </w:tcPr>
                <w:p w14:paraId="04486B1C" w14:textId="77777777" w:rsidR="00951751" w:rsidRPr="007547A0" w:rsidRDefault="00951751"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Final target:</w:t>
                  </w:r>
                </w:p>
              </w:tc>
              <w:tc>
                <w:tcPr>
                  <w:tcW w:w="8505" w:type="dxa"/>
                </w:tcPr>
                <w:p w14:paraId="6941BE94" w14:textId="062C86C7" w:rsidR="00951751" w:rsidRDefault="00471DED"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4 Armenian banks have the capacity to  develop and market products for energy efficiency retrofits in individual houses</w:t>
                  </w:r>
                </w:p>
              </w:tc>
            </w:tr>
          </w:tbl>
          <w:p w14:paraId="1A390012" w14:textId="77777777" w:rsidR="00951751" w:rsidRPr="00A847EA" w:rsidRDefault="00951751" w:rsidP="00951751">
            <w:pPr>
              <w:spacing w:after="0" w:line="240" w:lineRule="auto"/>
              <w:ind w:left="900" w:hanging="540"/>
              <w:jc w:val="both"/>
              <w:rPr>
                <w:rFonts w:ascii="Arial" w:eastAsia="Times New Roman" w:hAnsi="Arial" w:cs="Arial"/>
                <w:sz w:val="20"/>
                <w:szCs w:val="20"/>
                <w:lang w:val="en-GB"/>
              </w:rPr>
            </w:pPr>
          </w:p>
          <w:p w14:paraId="51263E15" w14:textId="448F55A0" w:rsidR="00AD22AF" w:rsidRDefault="00AD22AF" w:rsidP="00823608">
            <w:pPr>
              <w:pStyle w:val="ListParagraph"/>
              <w:numPr>
                <w:ilvl w:val="0"/>
                <w:numId w:val="11"/>
              </w:numPr>
              <w:spacing w:after="0" w:line="240" w:lineRule="auto"/>
              <w:ind w:left="360"/>
              <w:jc w:val="both"/>
              <w:rPr>
                <w:rFonts w:ascii="Arial" w:eastAsia="Times New Roman" w:hAnsi="Arial" w:cs="Arial"/>
                <w:sz w:val="20"/>
                <w:szCs w:val="20"/>
                <w:lang w:val="en-GB"/>
              </w:rPr>
            </w:pPr>
            <w:r w:rsidRPr="0058643B">
              <w:rPr>
                <w:rFonts w:ascii="Arial" w:eastAsia="Times New Roman" w:hAnsi="Arial" w:cs="Arial"/>
                <w:b/>
                <w:sz w:val="20"/>
                <w:szCs w:val="20"/>
                <w:lang w:val="en-GB"/>
              </w:rPr>
              <w:t xml:space="preserve">Output </w:t>
            </w:r>
            <w:r w:rsidRPr="00A847EA">
              <w:rPr>
                <w:rFonts w:ascii="Arial" w:eastAsia="Times New Roman" w:hAnsi="Arial" w:cs="Arial"/>
                <w:b/>
                <w:sz w:val="20"/>
                <w:szCs w:val="20"/>
                <w:lang w:val="en-GB"/>
              </w:rPr>
              <w:t>3.2 Technical assistance provided to banks for H</w:t>
            </w:r>
            <w:r w:rsidR="00C517AC">
              <w:rPr>
                <w:rFonts w:ascii="Arial" w:eastAsia="Times New Roman" w:hAnsi="Arial" w:cs="Arial"/>
                <w:b/>
                <w:sz w:val="20"/>
                <w:szCs w:val="20"/>
                <w:lang w:val="en-GB"/>
              </w:rPr>
              <w:t>ome</w:t>
            </w:r>
            <w:r w:rsidR="008E75EA">
              <w:rPr>
                <w:rFonts w:ascii="Arial" w:eastAsia="Times New Roman" w:hAnsi="Arial" w:cs="Arial"/>
                <w:b/>
                <w:sz w:val="20"/>
                <w:szCs w:val="20"/>
                <w:lang w:val="en-GB"/>
              </w:rPr>
              <w:t>-</w:t>
            </w:r>
            <w:r w:rsidR="00C517AC">
              <w:rPr>
                <w:rFonts w:ascii="Arial" w:eastAsia="Times New Roman" w:hAnsi="Arial" w:cs="Arial"/>
                <w:b/>
                <w:sz w:val="20"/>
                <w:szCs w:val="20"/>
                <w:lang w:val="en-GB"/>
              </w:rPr>
              <w:t>Owner Association (HOA)</w:t>
            </w:r>
            <w:r w:rsidRPr="00A847EA">
              <w:rPr>
                <w:rFonts w:ascii="Arial" w:eastAsia="Times New Roman" w:hAnsi="Arial" w:cs="Arial"/>
                <w:b/>
                <w:sz w:val="20"/>
                <w:szCs w:val="20"/>
                <w:lang w:val="en-GB"/>
              </w:rPr>
              <w:t xml:space="preserve"> market facilitation</w:t>
            </w:r>
            <w:r w:rsidR="00105E54">
              <w:rPr>
                <w:rFonts w:ascii="Arial" w:eastAsia="Times New Roman" w:hAnsi="Arial" w:cs="Arial"/>
                <w:b/>
                <w:sz w:val="20"/>
                <w:szCs w:val="20"/>
                <w:lang w:val="en-GB"/>
              </w:rPr>
              <w:t xml:space="preserve">. </w:t>
            </w:r>
            <w:r w:rsidRPr="00105E54">
              <w:rPr>
                <w:rFonts w:ascii="Arial" w:hAnsi="Arial" w:cs="Arial"/>
                <w:sz w:val="20"/>
                <w:szCs w:val="20"/>
                <w:lang w:val="en-GB" w:eastAsia="ja-JP"/>
              </w:rPr>
              <w:t>Since there is no real market for lending to HOAs in Armenia</w:t>
            </w:r>
            <w:r w:rsidR="008E75EA">
              <w:rPr>
                <w:rFonts w:ascii="Arial" w:hAnsi="Arial" w:cs="Arial"/>
                <w:sz w:val="20"/>
                <w:szCs w:val="20"/>
                <w:lang w:val="en-GB" w:eastAsia="ja-JP"/>
              </w:rPr>
              <w:t>,</w:t>
            </w:r>
            <w:r w:rsidRPr="00105E54">
              <w:rPr>
                <w:rFonts w:ascii="Arial" w:hAnsi="Arial" w:cs="Arial"/>
                <w:sz w:val="20"/>
                <w:szCs w:val="20"/>
                <w:lang w:val="en-GB" w:eastAsia="ja-JP"/>
              </w:rPr>
              <w:t xml:space="preserve"> technical support will be offered for establishing standard operating procedures for banks’ introduction of credit offerings for multi-owner buildings, and an in-depth package of support </w:t>
            </w:r>
            <w:r w:rsidR="001A3ACC" w:rsidRPr="00105E54">
              <w:rPr>
                <w:rFonts w:ascii="Arial" w:hAnsi="Arial" w:cs="Arial"/>
                <w:sz w:val="20"/>
                <w:szCs w:val="20"/>
                <w:lang w:val="en-GB" w:eastAsia="ja-JP"/>
              </w:rPr>
              <w:t xml:space="preserve">will be provided </w:t>
            </w:r>
            <w:r w:rsidRPr="00105E54">
              <w:rPr>
                <w:rFonts w:ascii="Arial" w:hAnsi="Arial" w:cs="Arial"/>
                <w:sz w:val="20"/>
                <w:szCs w:val="20"/>
                <w:lang w:val="en-GB" w:eastAsia="ja-JP"/>
              </w:rPr>
              <w:t xml:space="preserve">for developing lending products for HOAs. </w:t>
            </w:r>
            <w:r w:rsidR="001A3ACC" w:rsidRPr="00105E54">
              <w:rPr>
                <w:rFonts w:ascii="Arial" w:hAnsi="Arial" w:cs="Arial"/>
                <w:sz w:val="20"/>
                <w:szCs w:val="20"/>
                <w:lang w:val="en-GB" w:eastAsia="ja-JP"/>
              </w:rPr>
              <w:t>The project will also</w:t>
            </w:r>
            <w:r w:rsidRPr="00105E54">
              <w:rPr>
                <w:rFonts w:ascii="Arial" w:hAnsi="Arial" w:cs="Arial"/>
                <w:sz w:val="20"/>
                <w:szCs w:val="20"/>
                <w:lang w:val="en-GB" w:eastAsia="ja-JP"/>
              </w:rPr>
              <w:t xml:space="preserve"> work with Housing Management Companies </w:t>
            </w:r>
            <w:r w:rsidR="008E75EA">
              <w:rPr>
                <w:rFonts w:ascii="Arial" w:hAnsi="Arial" w:cs="Arial"/>
                <w:sz w:val="20"/>
                <w:szCs w:val="20"/>
                <w:lang w:val="en-GB" w:eastAsia="ja-JP"/>
              </w:rPr>
              <w:t xml:space="preserve">(HMCs) </w:t>
            </w:r>
            <w:r w:rsidRPr="00105E54">
              <w:rPr>
                <w:rFonts w:ascii="Arial" w:hAnsi="Arial" w:cs="Arial"/>
                <w:sz w:val="20"/>
                <w:szCs w:val="20"/>
                <w:lang w:val="en-GB" w:eastAsia="ja-JP"/>
              </w:rPr>
              <w:t>and installers</w:t>
            </w:r>
            <w:r w:rsidR="008E75EA">
              <w:rPr>
                <w:rFonts w:ascii="Arial" w:hAnsi="Arial" w:cs="Arial"/>
                <w:sz w:val="20"/>
                <w:szCs w:val="20"/>
                <w:lang w:val="en-GB" w:eastAsia="ja-JP"/>
              </w:rPr>
              <w:t xml:space="preserve"> </w:t>
            </w:r>
            <w:r w:rsidRPr="00105E54">
              <w:rPr>
                <w:rFonts w:ascii="Arial" w:hAnsi="Arial" w:cs="Arial"/>
                <w:sz w:val="20"/>
                <w:szCs w:val="20"/>
                <w:lang w:val="en-GB" w:eastAsia="ja-JP"/>
              </w:rPr>
              <w:t xml:space="preserve">/ suppliers who can act as facilitators for connecting HOAs with lending products. The focus </w:t>
            </w:r>
            <w:r w:rsidR="001A3ACC" w:rsidRPr="00105E54">
              <w:rPr>
                <w:rFonts w:ascii="Arial" w:hAnsi="Arial" w:cs="Arial"/>
                <w:sz w:val="20"/>
                <w:szCs w:val="20"/>
                <w:lang w:val="en-GB" w:eastAsia="ja-JP"/>
              </w:rPr>
              <w:t xml:space="preserve">will </w:t>
            </w:r>
            <w:r w:rsidRPr="00105E54">
              <w:rPr>
                <w:rFonts w:ascii="Arial" w:hAnsi="Arial" w:cs="Arial"/>
                <w:sz w:val="20"/>
                <w:szCs w:val="20"/>
                <w:lang w:val="en-GB" w:eastAsia="ja-JP"/>
              </w:rPr>
              <w:t xml:space="preserve">be on developing lending to existing HOAs and not </w:t>
            </w:r>
            <w:r w:rsidR="008E75EA">
              <w:rPr>
                <w:rFonts w:ascii="Arial" w:hAnsi="Arial" w:cs="Arial"/>
                <w:sz w:val="20"/>
                <w:szCs w:val="20"/>
                <w:lang w:val="en-GB" w:eastAsia="ja-JP"/>
              </w:rPr>
              <w:t>on</w:t>
            </w:r>
            <w:r w:rsidR="008E75EA" w:rsidRPr="00105E54">
              <w:rPr>
                <w:rFonts w:ascii="Arial" w:hAnsi="Arial" w:cs="Arial"/>
                <w:sz w:val="20"/>
                <w:szCs w:val="20"/>
                <w:lang w:val="en-GB" w:eastAsia="ja-JP"/>
              </w:rPr>
              <w:t xml:space="preserve"> </w:t>
            </w:r>
            <w:r w:rsidRPr="00105E54">
              <w:rPr>
                <w:rFonts w:ascii="Arial" w:hAnsi="Arial" w:cs="Arial"/>
                <w:sz w:val="20"/>
                <w:szCs w:val="20"/>
                <w:lang w:val="en-GB" w:eastAsia="ja-JP"/>
              </w:rPr>
              <w:t>developing new HOAs.</w:t>
            </w:r>
            <w:r w:rsidR="00105E54">
              <w:rPr>
                <w:rFonts w:ascii="Arial" w:hAnsi="Arial" w:cs="Arial"/>
                <w:sz w:val="20"/>
                <w:szCs w:val="20"/>
                <w:lang w:val="en-GB" w:eastAsia="ja-JP"/>
              </w:rPr>
              <w:t xml:space="preserve"> </w:t>
            </w:r>
            <w:r w:rsidRPr="00105E54">
              <w:rPr>
                <w:rFonts w:ascii="Arial" w:eastAsia="Times New Roman" w:hAnsi="Arial" w:cs="Arial"/>
                <w:sz w:val="20"/>
                <w:szCs w:val="20"/>
                <w:lang w:val="en-GB"/>
              </w:rPr>
              <w:t>Activities that will contribute to achieving this Output are:</w:t>
            </w:r>
          </w:p>
          <w:p w14:paraId="4B6280BD" w14:textId="77777777" w:rsidR="008E75EA" w:rsidRPr="00105E54" w:rsidRDefault="008E75EA" w:rsidP="007547A0">
            <w:pPr>
              <w:pStyle w:val="ListParagraph"/>
              <w:spacing w:after="0" w:line="240" w:lineRule="auto"/>
              <w:ind w:left="360"/>
              <w:contextualSpacing w:val="0"/>
              <w:jc w:val="both"/>
              <w:rPr>
                <w:rFonts w:ascii="Arial" w:eastAsia="Times New Roman" w:hAnsi="Arial" w:cs="Arial"/>
                <w:sz w:val="20"/>
                <w:szCs w:val="20"/>
                <w:lang w:val="en-GB"/>
              </w:rPr>
            </w:pPr>
          </w:p>
          <w:p w14:paraId="694BCA1C" w14:textId="77777777" w:rsidR="00806843" w:rsidRPr="007547A0" w:rsidRDefault="00806843" w:rsidP="007547A0">
            <w:pPr>
              <w:spacing w:after="0" w:line="240" w:lineRule="auto"/>
              <w:ind w:left="990" w:hanging="630"/>
              <w:jc w:val="both"/>
              <w:rPr>
                <w:rFonts w:ascii="Arial" w:eastAsia="Times New Roman" w:hAnsi="Arial" w:cs="Arial"/>
                <w:sz w:val="20"/>
                <w:szCs w:val="20"/>
                <w:lang w:val="en-GB"/>
              </w:rPr>
            </w:pPr>
            <w:r w:rsidRPr="007547A0">
              <w:rPr>
                <w:rFonts w:ascii="Arial" w:eastAsia="Times New Roman" w:hAnsi="Arial" w:cs="Arial"/>
                <w:sz w:val="20"/>
                <w:szCs w:val="20"/>
                <w:lang w:val="en-GB"/>
              </w:rPr>
              <w:t>3.2.1 Support to development of bank products for HOAs:</w:t>
            </w:r>
          </w:p>
          <w:p w14:paraId="1B9594D4" w14:textId="77777777" w:rsidR="00806843" w:rsidRPr="007547A0" w:rsidRDefault="00806843" w:rsidP="007547A0">
            <w:pPr>
              <w:pStyle w:val="Normalbullets"/>
              <w:tabs>
                <w:tab w:val="clear" w:pos="3054"/>
                <w:tab w:val="num" w:pos="1260"/>
              </w:tabs>
              <w:spacing w:after="0"/>
              <w:ind w:left="1268" w:hanging="274"/>
              <w:rPr>
                <w:rFonts w:cs="Arial"/>
                <w:sz w:val="20"/>
                <w:szCs w:val="20"/>
                <w:lang w:eastAsia="ko-KR"/>
              </w:rPr>
            </w:pPr>
            <w:r w:rsidRPr="007547A0">
              <w:rPr>
                <w:rFonts w:cs="Arial"/>
                <w:sz w:val="20"/>
                <w:szCs w:val="20"/>
                <w:lang w:eastAsia="ko-KR"/>
              </w:rPr>
              <w:t>Demonstrating to senior management the market potential for investment – including demonstrating what similar banks are doing in EU countries.</w:t>
            </w:r>
          </w:p>
          <w:p w14:paraId="547B37C5" w14:textId="77777777" w:rsidR="00806843" w:rsidRPr="007547A0" w:rsidRDefault="00806843" w:rsidP="007547A0">
            <w:pPr>
              <w:pStyle w:val="Normalbullets"/>
              <w:tabs>
                <w:tab w:val="clear" w:pos="3054"/>
                <w:tab w:val="num" w:pos="1260"/>
              </w:tabs>
              <w:spacing w:after="0"/>
              <w:ind w:left="1268" w:hanging="274"/>
              <w:rPr>
                <w:rFonts w:cs="Arial"/>
                <w:sz w:val="20"/>
                <w:szCs w:val="20"/>
                <w:lang w:eastAsia="ko-KR"/>
              </w:rPr>
            </w:pPr>
            <w:r w:rsidRPr="007547A0">
              <w:rPr>
                <w:rFonts w:cs="Arial"/>
                <w:sz w:val="20"/>
                <w:szCs w:val="20"/>
                <w:lang w:eastAsia="ko-KR"/>
              </w:rPr>
              <w:t>Providing technical assistance in developing the products.</w:t>
            </w:r>
          </w:p>
          <w:p w14:paraId="16176798" w14:textId="77777777" w:rsidR="00806843" w:rsidRPr="007547A0" w:rsidRDefault="00806843" w:rsidP="007547A0">
            <w:pPr>
              <w:pStyle w:val="Normalbullets"/>
              <w:tabs>
                <w:tab w:val="clear" w:pos="3054"/>
                <w:tab w:val="num" w:pos="1260"/>
              </w:tabs>
              <w:spacing w:after="0"/>
              <w:ind w:left="1268" w:hanging="274"/>
              <w:rPr>
                <w:rFonts w:cs="Arial"/>
                <w:sz w:val="20"/>
                <w:szCs w:val="20"/>
                <w:lang w:eastAsia="ko-KR"/>
              </w:rPr>
            </w:pPr>
            <w:r w:rsidRPr="007547A0">
              <w:rPr>
                <w:rFonts w:cs="Arial"/>
                <w:sz w:val="20"/>
                <w:szCs w:val="20"/>
                <w:lang w:eastAsia="ko-KR"/>
              </w:rPr>
              <w:t>Site visits to places where such lending is taking place.</w:t>
            </w:r>
          </w:p>
          <w:p w14:paraId="1AEE02B2" w14:textId="77777777" w:rsidR="00806843" w:rsidRPr="007547A0" w:rsidRDefault="00806843" w:rsidP="007547A0">
            <w:pPr>
              <w:pStyle w:val="Normalbullets"/>
              <w:tabs>
                <w:tab w:val="clear" w:pos="3054"/>
                <w:tab w:val="num" w:pos="1260"/>
              </w:tabs>
              <w:spacing w:after="0"/>
              <w:ind w:left="1268" w:hanging="274"/>
              <w:rPr>
                <w:rFonts w:cs="Arial"/>
                <w:sz w:val="20"/>
                <w:szCs w:val="20"/>
                <w:lang w:eastAsia="ko-KR"/>
              </w:rPr>
            </w:pPr>
            <w:r w:rsidRPr="007547A0">
              <w:rPr>
                <w:rFonts w:cs="Arial"/>
                <w:sz w:val="20"/>
                <w:szCs w:val="20"/>
                <w:lang w:eastAsia="ko-KR"/>
              </w:rPr>
              <w:t>Liaison with those organisations that can undertake direct outreach to HOAs (e.g. HMCs and suppliers/installers of technologies).</w:t>
            </w:r>
          </w:p>
          <w:p w14:paraId="37EA1D4A" w14:textId="77777777" w:rsidR="00806843" w:rsidRPr="007547A0" w:rsidRDefault="00806843" w:rsidP="007547A0">
            <w:pPr>
              <w:pStyle w:val="Normalbullets"/>
              <w:tabs>
                <w:tab w:val="clear" w:pos="3054"/>
                <w:tab w:val="num" w:pos="1260"/>
              </w:tabs>
              <w:spacing w:after="0"/>
              <w:ind w:left="1268" w:hanging="274"/>
              <w:rPr>
                <w:rFonts w:cs="Arial"/>
                <w:sz w:val="20"/>
                <w:szCs w:val="20"/>
                <w:lang w:eastAsia="ko-KR"/>
              </w:rPr>
            </w:pPr>
            <w:r w:rsidRPr="007547A0">
              <w:rPr>
                <w:rFonts w:cs="Arial"/>
                <w:sz w:val="20"/>
                <w:szCs w:val="20"/>
                <w:lang w:eastAsia="ko-KR"/>
              </w:rPr>
              <w:t>Assistance in understanding the legislative and regulatory framework related to lending to HOAs.</w:t>
            </w:r>
          </w:p>
          <w:p w14:paraId="6BBAC44B" w14:textId="77777777" w:rsidR="00951751" w:rsidRPr="007547A0" w:rsidRDefault="00951751" w:rsidP="007547A0">
            <w:pPr>
              <w:spacing w:after="0" w:line="240" w:lineRule="auto"/>
              <w:ind w:left="990" w:hanging="630"/>
              <w:jc w:val="both"/>
              <w:rPr>
                <w:rFonts w:ascii="Arial" w:eastAsia="Times New Roman" w:hAnsi="Arial" w:cs="Arial"/>
                <w:b/>
                <w:sz w:val="20"/>
                <w:szCs w:val="20"/>
                <w:lang w:val="en-GB"/>
              </w:rPr>
            </w:pPr>
          </w:p>
          <w:p w14:paraId="770951D3" w14:textId="77777777" w:rsidR="00951751" w:rsidRPr="007547A0" w:rsidRDefault="00951751" w:rsidP="007547A0">
            <w:pPr>
              <w:spacing w:after="0" w:line="240" w:lineRule="auto"/>
              <w:ind w:left="990" w:hanging="630"/>
              <w:jc w:val="both"/>
              <w:rPr>
                <w:rFonts w:ascii="Arial" w:eastAsia="Times New Roman" w:hAnsi="Arial" w:cs="Arial"/>
                <w:b/>
                <w:sz w:val="20"/>
                <w:szCs w:val="20"/>
                <w:lang w:val="en-GB"/>
              </w:rPr>
            </w:pPr>
            <w:r w:rsidRPr="007547A0">
              <w:rPr>
                <w:rFonts w:ascii="Arial" w:eastAsia="Times New Roman" w:hAnsi="Arial" w:cs="Arial"/>
                <w:b/>
                <w:sz w:val="20"/>
                <w:szCs w:val="20"/>
                <w:lang w:val="en-GB"/>
              </w:rPr>
              <w:t>Results:</w:t>
            </w:r>
          </w:p>
          <w:tbl>
            <w:tblPr>
              <w:tblStyle w:val="TableGrid"/>
              <w:tblW w:w="18712" w:type="dxa"/>
              <w:tblInd w:w="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8505"/>
              <w:gridCol w:w="8505"/>
            </w:tblGrid>
            <w:tr w:rsidR="00471DED" w:rsidRPr="007547A0" w14:paraId="6E445F0A" w14:textId="77777777" w:rsidTr="00471DED">
              <w:tc>
                <w:tcPr>
                  <w:tcW w:w="1702" w:type="dxa"/>
                </w:tcPr>
                <w:p w14:paraId="3B95111A" w14:textId="77777777" w:rsidR="00471DED" w:rsidRPr="007547A0" w:rsidRDefault="00471DED" w:rsidP="007547A0">
                  <w:pPr>
                    <w:spacing w:after="0" w:line="240" w:lineRule="auto"/>
                    <w:rPr>
                      <w:rFonts w:ascii="Arial" w:eastAsia="Times New Roman" w:hAnsi="Arial" w:cs="Arial"/>
                      <w:sz w:val="20"/>
                      <w:szCs w:val="20"/>
                      <w:lang w:val="en-GB"/>
                    </w:rPr>
                  </w:pPr>
                  <w:r w:rsidRPr="007547A0">
                    <w:rPr>
                      <w:rFonts w:ascii="Arial" w:eastAsia="Times New Roman" w:hAnsi="Arial" w:cs="Arial"/>
                      <w:sz w:val="20"/>
                      <w:szCs w:val="20"/>
                      <w:lang w:val="en-GB"/>
                    </w:rPr>
                    <w:t>Indicator:</w:t>
                  </w:r>
                </w:p>
              </w:tc>
              <w:tc>
                <w:tcPr>
                  <w:tcW w:w="8505" w:type="dxa"/>
                </w:tcPr>
                <w:p w14:paraId="3F9EA42F" w14:textId="7E24B126" w:rsidR="00471DED" w:rsidRPr="007547A0" w:rsidRDefault="00471DED" w:rsidP="007547A0">
                  <w:pPr>
                    <w:spacing w:after="0" w:line="240" w:lineRule="auto"/>
                    <w:rPr>
                      <w:rFonts w:ascii="Arial" w:eastAsia="Times New Roman" w:hAnsi="Arial" w:cs="Arial"/>
                      <w:sz w:val="20"/>
                      <w:szCs w:val="20"/>
                      <w:lang w:val="en-GB"/>
                    </w:rPr>
                  </w:pPr>
                  <w:r w:rsidRPr="007547A0">
                    <w:rPr>
                      <w:rFonts w:ascii="Arial" w:eastAsia="Times New Roman" w:hAnsi="Arial" w:cs="Arial"/>
                      <w:sz w:val="20"/>
                      <w:szCs w:val="20"/>
                      <w:lang w:val="en-GB"/>
                    </w:rPr>
                    <w:t>Capacity of banks to develop and market products for energy efficiency retrofits in multi-owner residential buildings</w:t>
                  </w:r>
                </w:p>
              </w:tc>
              <w:tc>
                <w:tcPr>
                  <w:tcW w:w="8505" w:type="dxa"/>
                </w:tcPr>
                <w:p w14:paraId="60BDD940" w14:textId="65D88CCE" w:rsidR="00471DED" w:rsidRPr="007547A0" w:rsidRDefault="00471DED" w:rsidP="007547A0">
                  <w:pPr>
                    <w:spacing w:after="0" w:line="240" w:lineRule="auto"/>
                    <w:rPr>
                      <w:rFonts w:ascii="Arial" w:eastAsia="Times New Roman" w:hAnsi="Arial" w:cs="Arial"/>
                      <w:sz w:val="20"/>
                      <w:szCs w:val="20"/>
                      <w:lang w:val="en-GB"/>
                    </w:rPr>
                  </w:pPr>
                </w:p>
              </w:tc>
            </w:tr>
            <w:tr w:rsidR="00471DED" w:rsidRPr="007547A0" w14:paraId="7780C570" w14:textId="77777777" w:rsidTr="00471DED">
              <w:tc>
                <w:tcPr>
                  <w:tcW w:w="1702" w:type="dxa"/>
                </w:tcPr>
                <w:p w14:paraId="4FFEE6F6" w14:textId="77777777" w:rsidR="00471DED" w:rsidRPr="007547A0" w:rsidRDefault="00471DED" w:rsidP="007547A0">
                  <w:pPr>
                    <w:spacing w:after="0" w:line="240" w:lineRule="auto"/>
                    <w:rPr>
                      <w:rFonts w:ascii="Arial" w:eastAsia="Times New Roman" w:hAnsi="Arial" w:cs="Arial"/>
                      <w:sz w:val="20"/>
                      <w:szCs w:val="20"/>
                      <w:lang w:val="en-GB"/>
                    </w:rPr>
                  </w:pPr>
                  <w:r w:rsidRPr="007547A0">
                    <w:rPr>
                      <w:rFonts w:ascii="Arial" w:eastAsia="Times New Roman" w:hAnsi="Arial" w:cs="Arial"/>
                      <w:sz w:val="20"/>
                      <w:szCs w:val="20"/>
                      <w:lang w:val="en-GB"/>
                    </w:rPr>
                    <w:t>Baseline:</w:t>
                  </w:r>
                </w:p>
              </w:tc>
              <w:tc>
                <w:tcPr>
                  <w:tcW w:w="8505" w:type="dxa"/>
                </w:tcPr>
                <w:p w14:paraId="561DA112" w14:textId="4B20EE8C" w:rsidR="00471DED" w:rsidRPr="007547A0" w:rsidRDefault="00471DED" w:rsidP="007547A0">
                  <w:pPr>
                    <w:spacing w:after="0" w:line="240" w:lineRule="auto"/>
                    <w:rPr>
                      <w:rFonts w:ascii="Arial" w:eastAsia="Times New Roman" w:hAnsi="Arial" w:cs="Arial"/>
                      <w:sz w:val="20"/>
                      <w:szCs w:val="20"/>
                      <w:lang w:val="en-GB"/>
                    </w:rPr>
                  </w:pPr>
                  <w:r w:rsidRPr="007547A0">
                    <w:rPr>
                      <w:rFonts w:ascii="Arial" w:eastAsia="Times New Roman" w:hAnsi="Arial" w:cs="Arial"/>
                      <w:sz w:val="20"/>
                      <w:szCs w:val="20"/>
                      <w:lang w:val="en-GB"/>
                    </w:rPr>
                    <w:t>Banks do not have the  capacity to develop and market products for energy efficiency retrofits in  multi-owner residential buildings</w:t>
                  </w:r>
                </w:p>
              </w:tc>
              <w:tc>
                <w:tcPr>
                  <w:tcW w:w="8505" w:type="dxa"/>
                </w:tcPr>
                <w:p w14:paraId="00EF4D9A" w14:textId="440D87C0" w:rsidR="00471DED" w:rsidRPr="007547A0" w:rsidRDefault="00471DED" w:rsidP="007547A0">
                  <w:pPr>
                    <w:spacing w:after="0" w:line="240" w:lineRule="auto"/>
                    <w:rPr>
                      <w:rFonts w:ascii="Arial" w:eastAsia="Times New Roman" w:hAnsi="Arial" w:cs="Arial"/>
                      <w:sz w:val="20"/>
                      <w:szCs w:val="20"/>
                      <w:lang w:val="en-GB"/>
                    </w:rPr>
                  </w:pPr>
                </w:p>
              </w:tc>
            </w:tr>
            <w:tr w:rsidR="00471DED" w:rsidRPr="007547A0" w14:paraId="49BA2782" w14:textId="77777777" w:rsidTr="00471DED">
              <w:tc>
                <w:tcPr>
                  <w:tcW w:w="1702" w:type="dxa"/>
                </w:tcPr>
                <w:p w14:paraId="2223583F" w14:textId="77777777" w:rsidR="00471DED" w:rsidRPr="007547A0" w:rsidRDefault="00471DED" w:rsidP="007547A0">
                  <w:pPr>
                    <w:spacing w:after="0" w:line="240" w:lineRule="auto"/>
                    <w:rPr>
                      <w:rFonts w:ascii="Arial" w:eastAsia="Times New Roman" w:hAnsi="Arial" w:cs="Arial"/>
                      <w:sz w:val="20"/>
                      <w:szCs w:val="20"/>
                      <w:lang w:val="en-GB"/>
                    </w:rPr>
                  </w:pPr>
                  <w:r w:rsidRPr="007547A0">
                    <w:rPr>
                      <w:rFonts w:ascii="Arial" w:eastAsia="Times New Roman" w:hAnsi="Arial" w:cs="Arial"/>
                      <w:sz w:val="20"/>
                      <w:szCs w:val="20"/>
                      <w:lang w:val="en-GB"/>
                    </w:rPr>
                    <w:t>Mid-term target:</w:t>
                  </w:r>
                </w:p>
              </w:tc>
              <w:tc>
                <w:tcPr>
                  <w:tcW w:w="8505" w:type="dxa"/>
                </w:tcPr>
                <w:p w14:paraId="5ECB7051" w14:textId="0302A66B" w:rsidR="00471DED" w:rsidRPr="007547A0" w:rsidRDefault="00471DED" w:rsidP="007547A0">
                  <w:pPr>
                    <w:spacing w:after="0" w:line="240" w:lineRule="auto"/>
                    <w:rPr>
                      <w:rFonts w:ascii="Arial" w:eastAsia="Times New Roman" w:hAnsi="Arial" w:cs="Arial"/>
                      <w:sz w:val="20"/>
                      <w:szCs w:val="20"/>
                      <w:lang w:val="en-GB"/>
                    </w:rPr>
                  </w:pPr>
                  <w:r w:rsidRPr="007547A0">
                    <w:rPr>
                      <w:rFonts w:ascii="Arial" w:eastAsia="Times New Roman" w:hAnsi="Arial" w:cs="Arial"/>
                      <w:sz w:val="20"/>
                      <w:szCs w:val="20"/>
                      <w:lang w:val="en-GB"/>
                    </w:rPr>
                    <w:t>2 Armenian banks have the capacity to  develop and market products for energy efficiency retrofits in  multi-owner residential buildings</w:t>
                  </w:r>
                </w:p>
              </w:tc>
              <w:tc>
                <w:tcPr>
                  <w:tcW w:w="8505" w:type="dxa"/>
                </w:tcPr>
                <w:p w14:paraId="40FD1FCF" w14:textId="49B924F4" w:rsidR="00471DED" w:rsidRPr="007547A0" w:rsidRDefault="00471DED" w:rsidP="007547A0">
                  <w:pPr>
                    <w:spacing w:after="0" w:line="240" w:lineRule="auto"/>
                    <w:rPr>
                      <w:rFonts w:ascii="Arial" w:eastAsia="Times New Roman" w:hAnsi="Arial" w:cs="Arial"/>
                      <w:sz w:val="20"/>
                      <w:szCs w:val="20"/>
                      <w:lang w:val="en-GB"/>
                    </w:rPr>
                  </w:pPr>
                </w:p>
              </w:tc>
            </w:tr>
            <w:tr w:rsidR="00471DED" w14:paraId="28689499" w14:textId="77777777" w:rsidTr="00471DED">
              <w:tc>
                <w:tcPr>
                  <w:tcW w:w="1702" w:type="dxa"/>
                </w:tcPr>
                <w:p w14:paraId="058A81DE" w14:textId="77777777" w:rsidR="00471DED" w:rsidRPr="007547A0" w:rsidRDefault="00471DED" w:rsidP="007547A0">
                  <w:pPr>
                    <w:spacing w:after="0" w:line="240" w:lineRule="auto"/>
                    <w:rPr>
                      <w:rFonts w:ascii="Arial" w:eastAsia="Times New Roman" w:hAnsi="Arial" w:cs="Arial"/>
                      <w:sz w:val="20"/>
                      <w:szCs w:val="20"/>
                      <w:lang w:val="en-GB"/>
                    </w:rPr>
                  </w:pPr>
                  <w:r w:rsidRPr="007547A0">
                    <w:rPr>
                      <w:rFonts w:ascii="Arial" w:eastAsia="Times New Roman" w:hAnsi="Arial" w:cs="Arial"/>
                      <w:sz w:val="20"/>
                      <w:szCs w:val="20"/>
                      <w:lang w:val="en-GB"/>
                    </w:rPr>
                    <w:t>Final target:</w:t>
                  </w:r>
                </w:p>
              </w:tc>
              <w:tc>
                <w:tcPr>
                  <w:tcW w:w="8505" w:type="dxa"/>
                </w:tcPr>
                <w:p w14:paraId="5AC47D1D" w14:textId="420B6B52" w:rsidR="00471DED" w:rsidRDefault="00471DED" w:rsidP="007547A0">
                  <w:pPr>
                    <w:spacing w:after="0" w:line="240" w:lineRule="auto"/>
                    <w:rPr>
                      <w:rFonts w:ascii="Arial" w:eastAsia="Times New Roman" w:hAnsi="Arial" w:cs="Arial"/>
                      <w:sz w:val="20"/>
                      <w:szCs w:val="20"/>
                      <w:lang w:val="en-GB"/>
                    </w:rPr>
                  </w:pPr>
                  <w:r w:rsidRPr="007547A0">
                    <w:rPr>
                      <w:rFonts w:ascii="Arial" w:eastAsia="Times New Roman" w:hAnsi="Arial" w:cs="Arial"/>
                      <w:sz w:val="20"/>
                      <w:szCs w:val="20"/>
                      <w:lang w:val="en-GB"/>
                    </w:rPr>
                    <w:t>4 Armenian  banks have the capacity to  develop and market products for energy efficiency retrofits in  multi-owner residential buildings</w:t>
                  </w:r>
                </w:p>
              </w:tc>
              <w:tc>
                <w:tcPr>
                  <w:tcW w:w="8505" w:type="dxa"/>
                </w:tcPr>
                <w:p w14:paraId="2DA4DABF" w14:textId="3DA0BECC" w:rsidR="00471DED" w:rsidRDefault="00471DED" w:rsidP="007547A0">
                  <w:pPr>
                    <w:spacing w:after="0" w:line="240" w:lineRule="auto"/>
                    <w:rPr>
                      <w:rFonts w:ascii="Arial" w:eastAsia="Times New Roman" w:hAnsi="Arial" w:cs="Arial"/>
                      <w:sz w:val="20"/>
                      <w:szCs w:val="20"/>
                      <w:lang w:val="en-GB"/>
                    </w:rPr>
                  </w:pPr>
                </w:p>
              </w:tc>
            </w:tr>
          </w:tbl>
          <w:p w14:paraId="4F1988CC" w14:textId="77777777" w:rsidR="00951751" w:rsidRPr="00A847EA" w:rsidRDefault="00951751" w:rsidP="007547A0">
            <w:pPr>
              <w:spacing w:after="0" w:line="240" w:lineRule="auto"/>
              <w:ind w:left="900" w:hanging="540"/>
              <w:jc w:val="both"/>
              <w:rPr>
                <w:rFonts w:ascii="Arial" w:eastAsia="Times New Roman" w:hAnsi="Arial" w:cs="Arial"/>
                <w:sz w:val="20"/>
                <w:szCs w:val="20"/>
                <w:lang w:val="en-GB"/>
              </w:rPr>
            </w:pPr>
          </w:p>
          <w:p w14:paraId="05565304" w14:textId="00C1D2D0" w:rsidR="00AD22AF" w:rsidRPr="00B218B0" w:rsidRDefault="00AD22AF" w:rsidP="007547A0">
            <w:pPr>
              <w:pStyle w:val="ListParagraph"/>
              <w:numPr>
                <w:ilvl w:val="0"/>
                <w:numId w:val="11"/>
              </w:numPr>
              <w:spacing w:after="0" w:line="240" w:lineRule="auto"/>
              <w:ind w:left="360"/>
              <w:contextualSpacing w:val="0"/>
              <w:jc w:val="both"/>
              <w:rPr>
                <w:rFonts w:ascii="Arial" w:eastAsia="Times New Roman" w:hAnsi="Arial" w:cs="Arial"/>
                <w:b/>
                <w:sz w:val="20"/>
                <w:szCs w:val="20"/>
                <w:lang w:val="en-GB"/>
              </w:rPr>
            </w:pPr>
            <w:r w:rsidRPr="00381A32">
              <w:rPr>
                <w:rFonts w:ascii="Arial" w:eastAsia="Times New Roman" w:hAnsi="Arial" w:cs="Arial"/>
                <w:b/>
                <w:sz w:val="20"/>
                <w:szCs w:val="20"/>
                <w:lang w:val="en-GB"/>
              </w:rPr>
              <w:t>Output 3.3 Technical assistance provided to local government to develop EE retrofit projects for publicly</w:t>
            </w:r>
            <w:r w:rsidR="008E75EA">
              <w:rPr>
                <w:rFonts w:ascii="Arial" w:eastAsia="Times New Roman" w:hAnsi="Arial" w:cs="Arial"/>
                <w:b/>
                <w:sz w:val="20"/>
                <w:szCs w:val="20"/>
                <w:lang w:val="en-GB"/>
              </w:rPr>
              <w:t>-</w:t>
            </w:r>
            <w:r w:rsidRPr="00381A32">
              <w:rPr>
                <w:rFonts w:ascii="Arial" w:eastAsia="Times New Roman" w:hAnsi="Arial" w:cs="Arial"/>
                <w:b/>
                <w:sz w:val="20"/>
                <w:szCs w:val="20"/>
                <w:lang w:val="en-GB"/>
              </w:rPr>
              <w:t>owned buildings</w:t>
            </w:r>
            <w:r w:rsidR="00381A32" w:rsidRPr="00381A32">
              <w:rPr>
                <w:rFonts w:ascii="Arial" w:eastAsia="Times New Roman" w:hAnsi="Arial" w:cs="Arial"/>
                <w:b/>
                <w:sz w:val="20"/>
                <w:szCs w:val="20"/>
                <w:lang w:val="en-GB"/>
              </w:rPr>
              <w:t xml:space="preserve">. </w:t>
            </w:r>
            <w:r w:rsidRPr="00381A32">
              <w:rPr>
                <w:rFonts w:ascii="Arial" w:hAnsi="Arial" w:cs="Arial"/>
                <w:sz w:val="20"/>
                <w:szCs w:val="20"/>
                <w:lang w:val="en-GB" w:eastAsia="ja-JP"/>
              </w:rPr>
              <w:t>Activities that will contribute to achieving this Output are:</w:t>
            </w:r>
          </w:p>
          <w:p w14:paraId="45387DBE" w14:textId="77777777" w:rsidR="00B218B0" w:rsidRPr="00381A32" w:rsidRDefault="00B218B0" w:rsidP="007547A0">
            <w:pPr>
              <w:pStyle w:val="ListParagraph"/>
              <w:spacing w:after="0" w:line="240" w:lineRule="auto"/>
              <w:ind w:left="360"/>
              <w:contextualSpacing w:val="0"/>
              <w:jc w:val="both"/>
              <w:rPr>
                <w:rFonts w:ascii="Arial" w:eastAsia="Times New Roman" w:hAnsi="Arial" w:cs="Arial"/>
                <w:b/>
                <w:sz w:val="20"/>
                <w:szCs w:val="20"/>
                <w:lang w:val="en-GB"/>
              </w:rPr>
            </w:pPr>
          </w:p>
          <w:p w14:paraId="76A8FE0A" w14:textId="617D7113" w:rsidR="00806843" w:rsidRPr="007547A0" w:rsidRDefault="00806843" w:rsidP="007547A0">
            <w:pPr>
              <w:spacing w:after="0" w:line="240" w:lineRule="auto"/>
              <w:ind w:left="994" w:hanging="630"/>
              <w:jc w:val="both"/>
              <w:rPr>
                <w:rFonts w:ascii="Arial" w:hAnsi="Arial" w:cs="Arial"/>
                <w:sz w:val="20"/>
                <w:szCs w:val="20"/>
              </w:rPr>
            </w:pPr>
            <w:r w:rsidRPr="007547A0">
              <w:rPr>
                <w:rFonts w:ascii="Arial" w:hAnsi="Arial" w:cs="Arial"/>
                <w:sz w:val="20"/>
                <w:szCs w:val="20"/>
              </w:rPr>
              <w:t xml:space="preserve">3.3.1 </w:t>
            </w:r>
            <w:r w:rsidR="007547A0">
              <w:rPr>
                <w:rFonts w:ascii="Arial" w:hAnsi="Arial" w:cs="Arial"/>
                <w:sz w:val="20"/>
                <w:szCs w:val="20"/>
              </w:rPr>
              <w:t xml:space="preserve"> </w:t>
            </w:r>
            <w:r w:rsidRPr="007547A0">
              <w:rPr>
                <w:rFonts w:ascii="Arial" w:hAnsi="Arial" w:cs="Arial"/>
                <w:sz w:val="20"/>
                <w:szCs w:val="20"/>
              </w:rPr>
              <w:t xml:space="preserve">Support to the process of identification, development and aggregation of technically- and financially-feasible </w:t>
            </w:r>
            <w:r w:rsidRPr="007547A0">
              <w:rPr>
                <w:rFonts w:ascii="Arial" w:hAnsi="Arial" w:cs="Arial"/>
                <w:sz w:val="20"/>
                <w:szCs w:val="20"/>
              </w:rPr>
              <w:lastRenderedPageBreak/>
              <w:t>EE retrofit projects in publicly-owned buildings. Since energy costs constitute a large share of annual expenses incurred by public buildings</w:t>
            </w:r>
            <w:r w:rsidRPr="007547A0">
              <w:rPr>
                <w:rFonts w:ascii="Arial" w:hAnsi="Arial" w:cs="Arial"/>
                <w:sz w:val="20"/>
                <w:szCs w:val="20"/>
                <w:vertAlign w:val="superscript"/>
              </w:rPr>
              <w:footnoteReference w:id="30"/>
            </w:r>
            <w:r w:rsidRPr="007547A0">
              <w:rPr>
                <w:rFonts w:ascii="Arial" w:hAnsi="Arial" w:cs="Arial"/>
                <w:sz w:val="20"/>
                <w:szCs w:val="20"/>
              </w:rPr>
              <w:t xml:space="preserve">, those managing such buildings will be strongly motivated to invest in EE retrofits given information on the technical possibilities and financing options. </w:t>
            </w:r>
          </w:p>
          <w:p w14:paraId="69EEB625" w14:textId="77777777" w:rsidR="007547A0" w:rsidRPr="007547A0" w:rsidRDefault="007547A0" w:rsidP="007547A0">
            <w:pPr>
              <w:spacing w:after="0" w:line="240" w:lineRule="auto"/>
              <w:ind w:left="994" w:hanging="630"/>
              <w:jc w:val="both"/>
              <w:rPr>
                <w:rFonts w:ascii="Arial" w:hAnsi="Arial" w:cs="Arial"/>
                <w:sz w:val="20"/>
                <w:szCs w:val="20"/>
              </w:rPr>
            </w:pPr>
          </w:p>
          <w:p w14:paraId="4C26B74C" w14:textId="5316A6EA" w:rsidR="00806843" w:rsidRPr="007547A0" w:rsidRDefault="00806843" w:rsidP="007547A0">
            <w:pPr>
              <w:spacing w:after="0" w:line="240" w:lineRule="auto"/>
              <w:ind w:left="994"/>
              <w:jc w:val="both"/>
              <w:rPr>
                <w:rFonts w:ascii="Arial" w:eastAsia="Times New Roman" w:hAnsi="Arial" w:cs="Arial"/>
                <w:sz w:val="20"/>
                <w:szCs w:val="20"/>
                <w:lang w:val="en-GB"/>
              </w:rPr>
            </w:pPr>
            <w:r w:rsidRPr="007547A0">
              <w:rPr>
                <w:rFonts w:ascii="Arial" w:eastAsia="Times New Roman" w:hAnsi="Arial" w:cs="Arial"/>
                <w:sz w:val="20"/>
                <w:szCs w:val="20"/>
                <w:lang w:val="en-GB"/>
              </w:rPr>
              <w:t xml:space="preserve">The model for the mechanism that will support such projects is the special purpose fund for improving energy efficiency of lighting systems in Yerevan city Municipality. This fund is being set up as one </w:t>
            </w:r>
            <w:r w:rsidR="007547A0">
              <w:rPr>
                <w:rFonts w:ascii="Arial" w:eastAsia="Times New Roman" w:hAnsi="Arial" w:cs="Arial"/>
                <w:sz w:val="20"/>
                <w:szCs w:val="20"/>
                <w:lang w:val="en-GB"/>
              </w:rPr>
              <w:t>of the outputs of the UNDP-GEF ‘Green Urban Lighting’</w:t>
            </w:r>
            <w:r w:rsidRPr="007547A0">
              <w:rPr>
                <w:rFonts w:ascii="Arial" w:eastAsia="Times New Roman" w:hAnsi="Arial" w:cs="Arial"/>
                <w:sz w:val="20"/>
                <w:szCs w:val="20"/>
                <w:lang w:val="en-GB"/>
              </w:rPr>
              <w:t xml:space="preserve"> project. </w:t>
            </w:r>
          </w:p>
          <w:p w14:paraId="05CE96D7" w14:textId="77777777" w:rsidR="007547A0" w:rsidRPr="007547A0" w:rsidRDefault="007547A0" w:rsidP="007547A0">
            <w:pPr>
              <w:spacing w:after="0" w:line="240" w:lineRule="auto"/>
              <w:ind w:left="994"/>
              <w:jc w:val="both"/>
              <w:rPr>
                <w:rFonts w:ascii="Arial" w:eastAsia="Times New Roman" w:hAnsi="Arial" w:cs="Arial"/>
                <w:sz w:val="20"/>
                <w:szCs w:val="20"/>
                <w:lang w:val="en-GB"/>
              </w:rPr>
            </w:pPr>
          </w:p>
          <w:p w14:paraId="0452CD95" w14:textId="7EDCA564" w:rsidR="00806843" w:rsidRPr="007547A0" w:rsidRDefault="00806843" w:rsidP="007547A0">
            <w:pPr>
              <w:spacing w:after="0" w:line="240" w:lineRule="auto"/>
              <w:ind w:left="994"/>
              <w:jc w:val="both"/>
              <w:rPr>
                <w:rFonts w:ascii="Arial" w:hAnsi="Arial" w:cs="Arial"/>
                <w:sz w:val="20"/>
                <w:szCs w:val="20"/>
              </w:rPr>
            </w:pPr>
            <w:r w:rsidRPr="007547A0">
              <w:rPr>
                <w:rFonts w:ascii="Arial" w:hAnsi="Arial" w:cs="Arial"/>
                <w:sz w:val="20"/>
                <w:szCs w:val="20"/>
              </w:rPr>
              <w:t>Across the project as a whole, extensive energy savings will be achieved. It is, however, worth noting that, in view of the extreme fuel poverty currently existing in some cases (some schools maintain indoor temperatures below 8 ºC in winter), the improvement of energy efficiency in such buildings will result in increased comfort levels of the occupants of such buildings but may not necessarily lead to a reduction in energy use, as energy use will be maintained at previous levels but will result in more acceptable indoor temperatures being maintained. This effect, which is the result of what is termed ‘suppressed demand’, has been dealt with in climate change mitigation projects. CDM guidelines</w:t>
            </w:r>
            <w:r w:rsidR="007547A0">
              <w:rPr>
                <w:rFonts w:ascii="Arial" w:hAnsi="Arial" w:cs="Arial"/>
                <w:sz w:val="20"/>
                <w:szCs w:val="20"/>
              </w:rPr>
              <w:t>, for example,</w:t>
            </w:r>
            <w:r w:rsidRPr="007547A0">
              <w:rPr>
                <w:rFonts w:ascii="Arial" w:hAnsi="Arial" w:cs="Arial"/>
                <w:sz w:val="20"/>
                <w:szCs w:val="20"/>
              </w:rPr>
              <w:t xml:space="preserve"> recognise that in cases </w:t>
            </w:r>
            <w:r w:rsidR="007547A0">
              <w:rPr>
                <w:rFonts w:ascii="Arial" w:hAnsi="Arial" w:cs="Arial"/>
                <w:sz w:val="20"/>
                <w:szCs w:val="20"/>
              </w:rPr>
              <w:t>where,</w:t>
            </w:r>
            <w:r w:rsidRPr="007547A0">
              <w:rPr>
                <w:rFonts w:ascii="Arial" w:hAnsi="Arial" w:cs="Arial"/>
                <w:sz w:val="20"/>
                <w:szCs w:val="20"/>
              </w:rPr>
              <w:t xml:space="preserve"> prior to the implementation of the project</w:t>
            </w:r>
            <w:r w:rsidR="007547A0">
              <w:rPr>
                <w:rFonts w:ascii="Arial" w:hAnsi="Arial" w:cs="Arial"/>
                <w:sz w:val="20"/>
                <w:szCs w:val="20"/>
              </w:rPr>
              <w:t>,</w:t>
            </w:r>
            <w:r w:rsidRPr="007547A0">
              <w:rPr>
                <w:rFonts w:ascii="Arial" w:hAnsi="Arial" w:cs="Arial"/>
                <w:sz w:val="20"/>
                <w:szCs w:val="20"/>
              </w:rPr>
              <w:t xml:space="preserve"> the energy services being provided to end-users were too low to meet basic human needs, a baseline can be constructed in which future emissions are projected to rise above current levels</w:t>
            </w:r>
            <w:r w:rsidRPr="007547A0">
              <w:rPr>
                <w:rStyle w:val="FootnoteReference"/>
                <w:rFonts w:ascii="Arial" w:hAnsi="Arial" w:cs="Arial"/>
                <w:sz w:val="20"/>
                <w:szCs w:val="20"/>
              </w:rPr>
              <w:footnoteReference w:id="31"/>
            </w:r>
            <w:r w:rsidRPr="007547A0">
              <w:rPr>
                <w:rFonts w:ascii="Arial" w:hAnsi="Arial" w:cs="Arial"/>
                <w:sz w:val="20"/>
                <w:szCs w:val="20"/>
              </w:rPr>
              <w:t xml:space="preserve">. </w:t>
            </w:r>
          </w:p>
          <w:p w14:paraId="2D8FD2FF" w14:textId="77777777" w:rsidR="00951751" w:rsidRPr="007547A0" w:rsidRDefault="00951751" w:rsidP="007547A0">
            <w:pPr>
              <w:spacing w:after="0" w:line="240" w:lineRule="auto"/>
              <w:ind w:left="990" w:hanging="630"/>
              <w:jc w:val="both"/>
              <w:rPr>
                <w:rFonts w:ascii="Arial" w:eastAsia="Times New Roman" w:hAnsi="Arial" w:cs="Arial"/>
                <w:b/>
                <w:sz w:val="20"/>
                <w:szCs w:val="20"/>
                <w:lang w:val="en-GB"/>
              </w:rPr>
            </w:pPr>
          </w:p>
          <w:p w14:paraId="019E3FBB" w14:textId="77777777" w:rsidR="00951751" w:rsidRPr="007547A0" w:rsidRDefault="00951751" w:rsidP="007547A0">
            <w:pPr>
              <w:spacing w:after="0" w:line="240" w:lineRule="auto"/>
              <w:ind w:left="990" w:hanging="630"/>
              <w:jc w:val="both"/>
              <w:rPr>
                <w:rFonts w:ascii="Arial" w:eastAsia="Times New Roman" w:hAnsi="Arial" w:cs="Arial"/>
                <w:b/>
                <w:sz w:val="20"/>
                <w:szCs w:val="20"/>
                <w:lang w:val="en-GB"/>
              </w:rPr>
            </w:pPr>
            <w:r w:rsidRPr="007547A0">
              <w:rPr>
                <w:rFonts w:ascii="Arial" w:eastAsia="Times New Roman" w:hAnsi="Arial" w:cs="Arial"/>
                <w:b/>
                <w:sz w:val="20"/>
                <w:szCs w:val="20"/>
                <w:lang w:val="en-GB"/>
              </w:rPr>
              <w:t>Results:</w:t>
            </w:r>
          </w:p>
          <w:tbl>
            <w:tblPr>
              <w:tblStyle w:val="TableGrid"/>
              <w:tblW w:w="0" w:type="auto"/>
              <w:tblInd w:w="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8505"/>
            </w:tblGrid>
            <w:tr w:rsidR="00951751" w:rsidRPr="007547A0" w14:paraId="46168319" w14:textId="77777777" w:rsidTr="00D1617B">
              <w:tc>
                <w:tcPr>
                  <w:tcW w:w="1702" w:type="dxa"/>
                </w:tcPr>
                <w:p w14:paraId="2EFF9A2A" w14:textId="77777777" w:rsidR="00951751" w:rsidRPr="007547A0" w:rsidRDefault="00951751"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Indicator:</w:t>
                  </w:r>
                </w:p>
              </w:tc>
              <w:tc>
                <w:tcPr>
                  <w:tcW w:w="8505" w:type="dxa"/>
                </w:tcPr>
                <w:p w14:paraId="1EC9FDB3" w14:textId="1F83043A" w:rsidR="00951751" w:rsidRPr="007547A0" w:rsidRDefault="00471DED"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Capacity of local government to  develop EE retrofit projects for publicly-owned buildings</w:t>
                  </w:r>
                </w:p>
              </w:tc>
            </w:tr>
            <w:tr w:rsidR="00951751" w:rsidRPr="007547A0" w14:paraId="4D828E14" w14:textId="77777777" w:rsidTr="00D1617B">
              <w:tc>
                <w:tcPr>
                  <w:tcW w:w="1702" w:type="dxa"/>
                </w:tcPr>
                <w:p w14:paraId="68B027B7" w14:textId="77777777" w:rsidR="00951751" w:rsidRPr="007547A0" w:rsidRDefault="00951751"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Baseline:</w:t>
                  </w:r>
                </w:p>
              </w:tc>
              <w:tc>
                <w:tcPr>
                  <w:tcW w:w="8505" w:type="dxa"/>
                </w:tcPr>
                <w:p w14:paraId="48F0809B" w14:textId="78B252B0" w:rsidR="00951751" w:rsidRPr="007547A0" w:rsidRDefault="00471DED"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Local government does not have the capacity to  develop EE retrofit projects for publicly-owned buildings</w:t>
                  </w:r>
                </w:p>
              </w:tc>
            </w:tr>
            <w:tr w:rsidR="00951751" w:rsidRPr="007547A0" w14:paraId="35A46FEB" w14:textId="77777777" w:rsidTr="00D1617B">
              <w:tc>
                <w:tcPr>
                  <w:tcW w:w="1702" w:type="dxa"/>
                </w:tcPr>
                <w:p w14:paraId="249171F4" w14:textId="77777777" w:rsidR="00951751" w:rsidRPr="007547A0" w:rsidRDefault="00951751"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Mid-term target:</w:t>
                  </w:r>
                </w:p>
              </w:tc>
              <w:tc>
                <w:tcPr>
                  <w:tcW w:w="8505" w:type="dxa"/>
                </w:tcPr>
                <w:p w14:paraId="7ACD6B90" w14:textId="04310C39" w:rsidR="00951751" w:rsidRPr="007547A0" w:rsidRDefault="00471DED"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50% of local government employees believe local government has the capacity to  develop EE retrofit projects for publicly-owned buildings</w:t>
                  </w:r>
                </w:p>
              </w:tc>
            </w:tr>
            <w:tr w:rsidR="00951751" w14:paraId="1265FD57" w14:textId="77777777" w:rsidTr="00D1617B">
              <w:tc>
                <w:tcPr>
                  <w:tcW w:w="1702" w:type="dxa"/>
                </w:tcPr>
                <w:p w14:paraId="006666E9" w14:textId="77777777" w:rsidR="00951751" w:rsidRPr="007547A0" w:rsidRDefault="00951751"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Final target:</w:t>
                  </w:r>
                </w:p>
              </w:tc>
              <w:tc>
                <w:tcPr>
                  <w:tcW w:w="8505" w:type="dxa"/>
                </w:tcPr>
                <w:p w14:paraId="7386B8A1" w14:textId="568E2AA5" w:rsidR="00951751" w:rsidRDefault="00471DED" w:rsidP="007547A0">
                  <w:pPr>
                    <w:spacing w:after="0" w:line="240" w:lineRule="auto"/>
                    <w:jc w:val="both"/>
                    <w:rPr>
                      <w:rFonts w:ascii="Arial" w:eastAsia="Times New Roman" w:hAnsi="Arial" w:cs="Arial"/>
                      <w:sz w:val="20"/>
                      <w:szCs w:val="20"/>
                      <w:lang w:val="en-GB"/>
                    </w:rPr>
                  </w:pPr>
                  <w:r w:rsidRPr="007547A0">
                    <w:rPr>
                      <w:rFonts w:ascii="Arial" w:eastAsia="Times New Roman" w:hAnsi="Arial" w:cs="Arial"/>
                      <w:sz w:val="20"/>
                      <w:szCs w:val="20"/>
                      <w:lang w:val="en-GB"/>
                    </w:rPr>
                    <w:t>80% of local government employees believe local government has the capacity to  develop EE retrofit projects for publicly-owned buildings</w:t>
                  </w:r>
                </w:p>
              </w:tc>
            </w:tr>
          </w:tbl>
          <w:p w14:paraId="6DB4B643" w14:textId="77777777" w:rsidR="00951751" w:rsidRPr="00A847EA" w:rsidRDefault="00951751" w:rsidP="00951751">
            <w:pPr>
              <w:spacing w:after="0" w:line="240" w:lineRule="auto"/>
              <w:ind w:left="900" w:hanging="540"/>
              <w:jc w:val="both"/>
              <w:rPr>
                <w:rFonts w:ascii="Arial" w:eastAsia="Times New Roman" w:hAnsi="Arial" w:cs="Arial"/>
                <w:sz w:val="20"/>
                <w:szCs w:val="20"/>
                <w:lang w:val="en-GB"/>
              </w:rPr>
            </w:pPr>
          </w:p>
          <w:p w14:paraId="71EAE557" w14:textId="2EEA76BA" w:rsidR="005C4074" w:rsidRPr="005C4074" w:rsidRDefault="00AD22AF" w:rsidP="00823608">
            <w:pPr>
              <w:pStyle w:val="ListParagraph"/>
              <w:numPr>
                <w:ilvl w:val="0"/>
                <w:numId w:val="11"/>
              </w:numPr>
              <w:spacing w:after="0" w:line="240" w:lineRule="auto"/>
              <w:ind w:left="346"/>
              <w:jc w:val="both"/>
              <w:rPr>
                <w:rFonts w:ascii="Arial" w:eastAsia="Times New Roman" w:hAnsi="Arial" w:cs="Arial"/>
                <w:b/>
                <w:sz w:val="20"/>
                <w:szCs w:val="20"/>
                <w:lang w:val="en-GB"/>
              </w:rPr>
            </w:pPr>
            <w:r w:rsidRPr="00E811DB">
              <w:rPr>
                <w:rFonts w:ascii="Arial" w:eastAsia="Times New Roman" w:hAnsi="Arial" w:cs="Arial"/>
                <w:b/>
                <w:sz w:val="20"/>
                <w:szCs w:val="20"/>
                <w:lang w:val="en-GB"/>
              </w:rPr>
              <w:t>Output 3.4 Access to affordable capital for energy efficiency retrofits provided</w:t>
            </w:r>
            <w:r w:rsidR="00381A32" w:rsidRPr="00E811DB">
              <w:rPr>
                <w:rFonts w:ascii="Arial" w:eastAsia="Times New Roman" w:hAnsi="Arial" w:cs="Arial"/>
                <w:b/>
                <w:sz w:val="20"/>
                <w:szCs w:val="20"/>
                <w:lang w:val="en-GB"/>
              </w:rPr>
              <w:t xml:space="preserve">. </w:t>
            </w:r>
            <w:r w:rsidR="006A7377" w:rsidRPr="00E811DB">
              <w:rPr>
                <w:rFonts w:ascii="Arial" w:hAnsi="Arial" w:cs="Arial"/>
                <w:sz w:val="20"/>
                <w:szCs w:val="20"/>
                <w:lang w:val="en-GB"/>
              </w:rPr>
              <w:t xml:space="preserve">GCF funding for the other Outputs and Components will be critical </w:t>
            </w:r>
            <w:r w:rsidR="00B5730C">
              <w:rPr>
                <w:rFonts w:ascii="Arial" w:hAnsi="Arial" w:cs="Arial"/>
                <w:sz w:val="20"/>
                <w:szCs w:val="20"/>
                <w:lang w:val="en-GB"/>
              </w:rPr>
              <w:t xml:space="preserve">in terms of the needed </w:t>
            </w:r>
            <w:r w:rsidR="006A7377" w:rsidRPr="00E811DB">
              <w:rPr>
                <w:rFonts w:ascii="Arial" w:hAnsi="Arial" w:cs="Arial"/>
                <w:sz w:val="20"/>
                <w:szCs w:val="20"/>
                <w:lang w:val="en-GB"/>
              </w:rPr>
              <w:t xml:space="preserve">technical assistance and capacity building for </w:t>
            </w:r>
            <w:r w:rsidR="00B5730C">
              <w:rPr>
                <w:rFonts w:ascii="Arial" w:hAnsi="Arial" w:cs="Arial"/>
                <w:sz w:val="20"/>
                <w:szCs w:val="20"/>
                <w:lang w:val="en-GB"/>
              </w:rPr>
              <w:t xml:space="preserve">the financial institutions to step in and </w:t>
            </w:r>
            <w:r w:rsidR="006A7377" w:rsidRPr="00E811DB">
              <w:rPr>
                <w:rFonts w:ascii="Arial" w:hAnsi="Arial" w:cs="Arial"/>
                <w:sz w:val="20"/>
                <w:szCs w:val="20"/>
                <w:lang w:val="en-GB"/>
              </w:rPr>
              <w:t>the loans to be successfully taken up.</w:t>
            </w:r>
            <w:r w:rsidR="00381A32" w:rsidRPr="00E811DB">
              <w:rPr>
                <w:rFonts w:ascii="Arial" w:hAnsi="Arial" w:cs="Arial"/>
                <w:sz w:val="20"/>
                <w:szCs w:val="20"/>
                <w:lang w:val="en-GB"/>
              </w:rPr>
              <w:t xml:space="preserve"> </w:t>
            </w:r>
            <w:r w:rsidRPr="00E811DB">
              <w:rPr>
                <w:rFonts w:ascii="Arial" w:hAnsi="Arial" w:cs="Arial"/>
                <w:sz w:val="20"/>
                <w:szCs w:val="20"/>
                <w:lang w:val="en-GB"/>
              </w:rPr>
              <w:t xml:space="preserve">UNDP will partner with national </w:t>
            </w:r>
            <w:r w:rsidR="00B57592" w:rsidRPr="00E811DB">
              <w:rPr>
                <w:rFonts w:ascii="Arial" w:hAnsi="Arial" w:cs="Arial"/>
                <w:sz w:val="20"/>
                <w:szCs w:val="20"/>
                <w:lang w:val="en-GB"/>
              </w:rPr>
              <w:t>and international financial institutions</w:t>
            </w:r>
            <w:r w:rsidRPr="00E811DB">
              <w:rPr>
                <w:rFonts w:ascii="Arial" w:hAnsi="Arial" w:cs="Arial"/>
                <w:sz w:val="20"/>
                <w:szCs w:val="20"/>
                <w:lang w:val="en-GB"/>
              </w:rPr>
              <w:t>, which may then, in turn, offer financial de</w:t>
            </w:r>
            <w:r w:rsidR="00B57B70" w:rsidRPr="00E811DB">
              <w:rPr>
                <w:rFonts w:ascii="Arial" w:hAnsi="Arial" w:cs="Arial"/>
                <w:sz w:val="20"/>
                <w:szCs w:val="20"/>
                <w:lang w:val="en-GB"/>
              </w:rPr>
              <w:t>-</w:t>
            </w:r>
            <w:r w:rsidRPr="00E811DB">
              <w:rPr>
                <w:rFonts w:ascii="Arial" w:hAnsi="Arial" w:cs="Arial"/>
                <w:sz w:val="20"/>
                <w:szCs w:val="20"/>
                <w:lang w:val="en-GB"/>
              </w:rPr>
              <w:t>risking instruments such as credit lines, loan guarantees and public equity for investments in EE building retrofits to local financial institutions such as banks.</w:t>
            </w:r>
          </w:p>
          <w:p w14:paraId="2409A8A6" w14:textId="77777777" w:rsidR="00880EEC" w:rsidRPr="003E1B56" w:rsidRDefault="00880EEC" w:rsidP="003E1B56">
            <w:pPr>
              <w:pStyle w:val="ListParagraph"/>
              <w:spacing w:after="0" w:line="240" w:lineRule="auto"/>
              <w:ind w:left="346"/>
              <w:jc w:val="both"/>
              <w:rPr>
                <w:rFonts w:ascii="Arial" w:eastAsia="Times New Roman" w:hAnsi="Arial" w:cs="Arial"/>
                <w:b/>
                <w:sz w:val="20"/>
                <w:szCs w:val="20"/>
                <w:lang w:val="en-GB"/>
              </w:rPr>
            </w:pPr>
          </w:p>
          <w:p w14:paraId="01879012" w14:textId="11277204" w:rsidR="00AD22AF" w:rsidRPr="00A87535" w:rsidRDefault="00AD22AF" w:rsidP="00823608">
            <w:pPr>
              <w:pStyle w:val="ListParagraph"/>
              <w:numPr>
                <w:ilvl w:val="0"/>
                <w:numId w:val="11"/>
              </w:numPr>
              <w:spacing w:after="0" w:line="240" w:lineRule="auto"/>
              <w:ind w:left="360"/>
              <w:jc w:val="both"/>
              <w:rPr>
                <w:rFonts w:ascii="Arial" w:eastAsia="Times New Roman" w:hAnsi="Arial" w:cs="Arial"/>
                <w:b/>
                <w:sz w:val="20"/>
                <w:szCs w:val="20"/>
                <w:lang w:val="en-GB"/>
              </w:rPr>
            </w:pPr>
            <w:r w:rsidRPr="00A87535">
              <w:rPr>
                <w:rFonts w:ascii="Arial" w:hAnsi="Arial" w:cs="Arial"/>
                <w:sz w:val="20"/>
                <w:szCs w:val="20"/>
                <w:lang w:val="en-GB"/>
              </w:rPr>
              <w:t>Activities will include:</w:t>
            </w:r>
          </w:p>
          <w:p w14:paraId="6D0C9F0E" w14:textId="77777777" w:rsidR="00880EEC" w:rsidRPr="00A87535" w:rsidRDefault="00880EEC" w:rsidP="00A87535">
            <w:pPr>
              <w:pStyle w:val="ListParagraph"/>
              <w:spacing w:after="0" w:line="240" w:lineRule="auto"/>
              <w:contextualSpacing w:val="0"/>
              <w:jc w:val="both"/>
              <w:rPr>
                <w:rFonts w:ascii="Arial" w:eastAsia="Times New Roman" w:hAnsi="Arial" w:cs="Arial"/>
                <w:b/>
                <w:sz w:val="20"/>
                <w:szCs w:val="20"/>
                <w:lang w:val="en-GB"/>
              </w:rPr>
            </w:pPr>
          </w:p>
          <w:p w14:paraId="7F28D945" w14:textId="347DDC9A" w:rsidR="00F7791C" w:rsidRPr="00A87535" w:rsidRDefault="00F7791C" w:rsidP="00A87535">
            <w:pPr>
              <w:spacing w:after="0" w:line="240" w:lineRule="auto"/>
              <w:ind w:left="994" w:hanging="630"/>
              <w:jc w:val="both"/>
              <w:rPr>
                <w:rFonts w:ascii="Arial" w:eastAsia="Times New Roman" w:hAnsi="Arial" w:cs="Arial"/>
                <w:sz w:val="20"/>
                <w:szCs w:val="20"/>
                <w:lang w:val="en-GB"/>
              </w:rPr>
            </w:pPr>
            <w:r w:rsidRPr="00A87535">
              <w:rPr>
                <w:rFonts w:ascii="Arial" w:eastAsia="Times New Roman" w:hAnsi="Arial" w:cs="Arial"/>
                <w:sz w:val="20"/>
                <w:szCs w:val="20"/>
                <w:lang w:val="en-GB"/>
              </w:rPr>
              <w:t xml:space="preserve">3.4.1 </w:t>
            </w:r>
            <w:r w:rsidR="00A87535">
              <w:rPr>
                <w:rFonts w:ascii="Arial" w:eastAsia="Times New Roman" w:hAnsi="Arial" w:cs="Arial"/>
                <w:sz w:val="20"/>
                <w:szCs w:val="20"/>
                <w:lang w:val="en-GB"/>
              </w:rPr>
              <w:t xml:space="preserve">  </w:t>
            </w:r>
            <w:r w:rsidRPr="00A87535">
              <w:rPr>
                <w:rFonts w:ascii="Arial" w:eastAsia="Times New Roman" w:hAnsi="Arial" w:cs="Arial"/>
                <w:sz w:val="20"/>
                <w:szCs w:val="20"/>
                <w:lang w:val="en-GB"/>
              </w:rPr>
              <w:t>Establishment and maintenance of the technical structure for the financial de-risking instruments offered. This will include:</w:t>
            </w:r>
          </w:p>
          <w:p w14:paraId="5D242D8B" w14:textId="77777777" w:rsidR="00F7791C" w:rsidRPr="00A87535" w:rsidRDefault="00F7791C" w:rsidP="00A87535">
            <w:pPr>
              <w:pStyle w:val="Normalbullets"/>
              <w:tabs>
                <w:tab w:val="clear" w:pos="3054"/>
                <w:tab w:val="num" w:pos="1260"/>
              </w:tabs>
              <w:spacing w:after="0"/>
              <w:ind w:left="1268" w:hanging="274"/>
              <w:rPr>
                <w:rFonts w:cs="Arial"/>
                <w:sz w:val="20"/>
                <w:szCs w:val="20"/>
                <w:lang w:eastAsia="ko-KR"/>
              </w:rPr>
            </w:pPr>
            <w:r w:rsidRPr="00A87535">
              <w:rPr>
                <w:rFonts w:cs="Arial"/>
                <w:sz w:val="20"/>
                <w:szCs w:val="20"/>
                <w:lang w:eastAsia="ko-KR"/>
              </w:rPr>
              <w:t>Validate the technical parameters of the de-risking instruments, including technologies, eligibility requirements and criteria for selection.</w:t>
            </w:r>
          </w:p>
          <w:p w14:paraId="4FF4028A" w14:textId="77777777" w:rsidR="00F7791C" w:rsidRPr="00A87535" w:rsidRDefault="00F7791C" w:rsidP="00A87535">
            <w:pPr>
              <w:pStyle w:val="Normalbullets"/>
              <w:tabs>
                <w:tab w:val="clear" w:pos="3054"/>
                <w:tab w:val="num" w:pos="1260"/>
              </w:tabs>
              <w:spacing w:after="0"/>
              <w:ind w:left="1268" w:hanging="274"/>
              <w:rPr>
                <w:rFonts w:cs="Arial"/>
                <w:sz w:val="20"/>
                <w:szCs w:val="20"/>
                <w:lang w:eastAsia="ko-KR"/>
              </w:rPr>
            </w:pPr>
            <w:r w:rsidRPr="00A87535">
              <w:rPr>
                <w:rFonts w:cs="Arial"/>
                <w:sz w:val="20"/>
                <w:szCs w:val="20"/>
                <w:lang w:eastAsia="ko-KR"/>
              </w:rPr>
              <w:t>Update the technical parameters regularly to ensure that they are clear, unambiguous and ambitious.</w:t>
            </w:r>
          </w:p>
          <w:p w14:paraId="5F124830" w14:textId="77777777" w:rsidR="00F7791C" w:rsidRPr="00A87535" w:rsidRDefault="00F7791C" w:rsidP="00A87535">
            <w:pPr>
              <w:pStyle w:val="Normalbullets"/>
              <w:tabs>
                <w:tab w:val="clear" w:pos="3054"/>
                <w:tab w:val="num" w:pos="1260"/>
              </w:tabs>
              <w:spacing w:after="0"/>
              <w:ind w:left="1268" w:hanging="274"/>
              <w:rPr>
                <w:rFonts w:cs="Arial"/>
                <w:sz w:val="20"/>
                <w:szCs w:val="20"/>
                <w:lang w:eastAsia="ko-KR"/>
              </w:rPr>
            </w:pPr>
            <w:r w:rsidRPr="00A87535">
              <w:rPr>
                <w:rFonts w:cs="Arial"/>
                <w:sz w:val="20"/>
                <w:szCs w:val="20"/>
                <w:lang w:eastAsia="ko-KR"/>
              </w:rPr>
              <w:t>Develop, update and maintain standard templates, forms and lists to allow for streamlined investment processes.</w:t>
            </w:r>
          </w:p>
          <w:p w14:paraId="5B685465" w14:textId="77777777" w:rsidR="00F7791C" w:rsidRPr="00A87535" w:rsidRDefault="00F7791C" w:rsidP="00A87535">
            <w:pPr>
              <w:pStyle w:val="Normalbullets"/>
              <w:tabs>
                <w:tab w:val="clear" w:pos="3054"/>
                <w:tab w:val="num" w:pos="1260"/>
              </w:tabs>
              <w:spacing w:after="0"/>
              <w:ind w:left="1268" w:hanging="274"/>
              <w:rPr>
                <w:rFonts w:cs="Arial"/>
                <w:sz w:val="20"/>
                <w:szCs w:val="20"/>
                <w:lang w:eastAsia="ko-KR"/>
              </w:rPr>
            </w:pPr>
            <w:r w:rsidRPr="00A87535">
              <w:rPr>
                <w:rFonts w:cs="Arial"/>
                <w:sz w:val="20"/>
                <w:szCs w:val="20"/>
                <w:lang w:eastAsia="ko-KR"/>
              </w:rPr>
              <w:t>Development of simple models and brochures for banks to present to customers outlining the typical costs and savings associated with energy efficiency investments.</w:t>
            </w:r>
          </w:p>
          <w:p w14:paraId="4C7A834D" w14:textId="77777777" w:rsidR="00F7791C" w:rsidRPr="000A3F74" w:rsidRDefault="00F7791C" w:rsidP="00A87535">
            <w:pPr>
              <w:pStyle w:val="Normalbullets"/>
              <w:tabs>
                <w:tab w:val="clear" w:pos="3054"/>
                <w:tab w:val="num" w:pos="1260"/>
              </w:tabs>
              <w:spacing w:after="0"/>
              <w:ind w:left="1268" w:hanging="274"/>
              <w:rPr>
                <w:rFonts w:cs="Arial"/>
                <w:sz w:val="20"/>
                <w:szCs w:val="20"/>
                <w:lang w:eastAsia="ko-KR"/>
              </w:rPr>
            </w:pPr>
            <w:r w:rsidRPr="00A87535">
              <w:rPr>
                <w:rFonts w:cs="Arial"/>
                <w:sz w:val="20"/>
                <w:szCs w:val="20"/>
                <w:lang w:eastAsia="ko-KR"/>
              </w:rPr>
              <w:t xml:space="preserve">Draft an </w:t>
            </w:r>
            <w:r w:rsidRPr="000A3F74">
              <w:rPr>
                <w:rFonts w:cs="Arial"/>
                <w:sz w:val="20"/>
                <w:szCs w:val="20"/>
                <w:lang w:eastAsia="ko-KR"/>
              </w:rPr>
              <w:t>operations manual for bank personnel involved in implementation.</w:t>
            </w:r>
          </w:p>
          <w:p w14:paraId="5B84C0E8" w14:textId="77777777" w:rsidR="00A87535" w:rsidRPr="000A3F74" w:rsidRDefault="00A87535" w:rsidP="00A87535">
            <w:pPr>
              <w:pStyle w:val="Normalbullets"/>
              <w:numPr>
                <w:ilvl w:val="0"/>
                <w:numId w:val="0"/>
              </w:numPr>
              <w:spacing w:after="0"/>
              <w:ind w:left="1268"/>
              <w:rPr>
                <w:rFonts w:cs="Arial"/>
                <w:sz w:val="20"/>
                <w:szCs w:val="20"/>
                <w:lang w:eastAsia="ko-KR"/>
              </w:rPr>
            </w:pPr>
          </w:p>
          <w:p w14:paraId="130C0E4C" w14:textId="61F9F31F" w:rsidR="00F7791C" w:rsidRPr="000A3F74" w:rsidRDefault="00F7791C" w:rsidP="00A87535">
            <w:pPr>
              <w:spacing w:after="0" w:line="240" w:lineRule="auto"/>
              <w:ind w:left="994" w:hanging="630"/>
              <w:jc w:val="both"/>
              <w:rPr>
                <w:rFonts w:ascii="Arial" w:eastAsia="Times New Roman" w:hAnsi="Arial" w:cs="Arial"/>
                <w:sz w:val="20"/>
                <w:szCs w:val="20"/>
                <w:lang w:val="en-GB"/>
              </w:rPr>
            </w:pPr>
            <w:r w:rsidRPr="000A3F74">
              <w:rPr>
                <w:rFonts w:ascii="Arial" w:eastAsia="Times New Roman" w:hAnsi="Arial" w:cs="Arial"/>
                <w:sz w:val="20"/>
                <w:szCs w:val="20"/>
                <w:lang w:val="en-GB"/>
              </w:rPr>
              <w:lastRenderedPageBreak/>
              <w:t>3.4.2 Verification of funded investments</w:t>
            </w:r>
            <w:r w:rsidR="00F60441" w:rsidRPr="000A3F74">
              <w:rPr>
                <w:rFonts w:ascii="Arial" w:eastAsia="Times New Roman" w:hAnsi="Arial" w:cs="Arial"/>
                <w:sz w:val="20"/>
                <w:szCs w:val="20"/>
                <w:lang w:val="en-GB"/>
              </w:rPr>
              <w:t xml:space="preserve"> by independent audit companies to be contracted by the Project (PIU under Municipality of Yerevan)</w:t>
            </w:r>
            <w:r w:rsidRPr="000A3F74">
              <w:rPr>
                <w:rFonts w:ascii="Arial" w:eastAsia="Times New Roman" w:hAnsi="Arial" w:cs="Arial"/>
                <w:sz w:val="20"/>
                <w:szCs w:val="20"/>
                <w:lang w:val="en-GB"/>
              </w:rPr>
              <w:t>. This will include:</w:t>
            </w:r>
          </w:p>
          <w:p w14:paraId="508D2D9C" w14:textId="4F46E699" w:rsidR="00F7791C" w:rsidRPr="000A3F74" w:rsidRDefault="00F7791C" w:rsidP="00A87535">
            <w:pPr>
              <w:pStyle w:val="Normalbullets"/>
              <w:tabs>
                <w:tab w:val="clear" w:pos="3054"/>
                <w:tab w:val="num" w:pos="1260"/>
              </w:tabs>
              <w:spacing w:after="0"/>
              <w:ind w:left="1268" w:hanging="274"/>
              <w:rPr>
                <w:rFonts w:cs="Arial"/>
                <w:sz w:val="20"/>
                <w:szCs w:val="20"/>
                <w:lang w:eastAsia="ko-KR"/>
              </w:rPr>
            </w:pPr>
            <w:r w:rsidRPr="000A3F74">
              <w:rPr>
                <w:rFonts w:cs="Arial"/>
                <w:sz w:val="20"/>
                <w:szCs w:val="20"/>
                <w:lang w:eastAsia="ko-KR"/>
              </w:rPr>
              <w:t>Carry out a verification of investment proposals. Confirm eligibility of technology / installers, reasonable, market-level costs and justifiable technology, delivery and installation.</w:t>
            </w:r>
          </w:p>
          <w:p w14:paraId="531B95C2" w14:textId="77777777" w:rsidR="00F7791C" w:rsidRPr="000A3F74" w:rsidRDefault="00F7791C" w:rsidP="00A87535">
            <w:pPr>
              <w:pStyle w:val="Normalbullets"/>
              <w:tabs>
                <w:tab w:val="clear" w:pos="3054"/>
                <w:tab w:val="num" w:pos="1260"/>
              </w:tabs>
              <w:spacing w:after="0"/>
              <w:ind w:left="1268" w:hanging="274"/>
              <w:rPr>
                <w:rFonts w:cs="Arial"/>
                <w:sz w:val="20"/>
                <w:szCs w:val="20"/>
                <w:lang w:eastAsia="ko-KR"/>
              </w:rPr>
            </w:pPr>
            <w:r w:rsidRPr="000A3F74">
              <w:rPr>
                <w:rFonts w:cs="Arial"/>
                <w:sz w:val="20"/>
                <w:szCs w:val="20"/>
                <w:lang w:eastAsia="ko-KR"/>
              </w:rPr>
              <w:t>Carry out spot checks of selected investments before, during and after investment, as needed.</w:t>
            </w:r>
          </w:p>
          <w:p w14:paraId="230B6B9F" w14:textId="77777777" w:rsidR="00951751" w:rsidRPr="00A87535" w:rsidRDefault="00951751" w:rsidP="00A87535">
            <w:pPr>
              <w:spacing w:after="0" w:line="240" w:lineRule="auto"/>
              <w:ind w:left="990" w:hanging="630"/>
              <w:jc w:val="both"/>
              <w:rPr>
                <w:rFonts w:ascii="Arial" w:eastAsia="Times New Roman" w:hAnsi="Arial" w:cs="Arial"/>
                <w:b/>
                <w:sz w:val="20"/>
                <w:szCs w:val="20"/>
                <w:lang w:val="en-GB"/>
              </w:rPr>
            </w:pPr>
          </w:p>
          <w:p w14:paraId="082C71C8" w14:textId="77777777" w:rsidR="00951751" w:rsidRPr="00A87535" w:rsidRDefault="00951751" w:rsidP="00A87535">
            <w:pPr>
              <w:spacing w:after="0" w:line="240" w:lineRule="auto"/>
              <w:ind w:left="990" w:hanging="630"/>
              <w:jc w:val="both"/>
              <w:rPr>
                <w:rFonts w:ascii="Arial" w:eastAsia="Times New Roman" w:hAnsi="Arial" w:cs="Arial"/>
                <w:b/>
                <w:sz w:val="20"/>
                <w:szCs w:val="20"/>
                <w:lang w:val="en-GB"/>
              </w:rPr>
            </w:pPr>
            <w:r w:rsidRPr="00A87535">
              <w:rPr>
                <w:rFonts w:ascii="Arial" w:eastAsia="Times New Roman" w:hAnsi="Arial" w:cs="Arial"/>
                <w:b/>
                <w:sz w:val="20"/>
                <w:szCs w:val="20"/>
                <w:lang w:val="en-GB"/>
              </w:rPr>
              <w:t>Results:</w:t>
            </w:r>
          </w:p>
          <w:tbl>
            <w:tblPr>
              <w:tblStyle w:val="TableGrid"/>
              <w:tblW w:w="0" w:type="auto"/>
              <w:tblInd w:w="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8505"/>
            </w:tblGrid>
            <w:tr w:rsidR="00951751" w:rsidRPr="00A87535" w14:paraId="4B1A2204" w14:textId="77777777" w:rsidTr="00D1617B">
              <w:tc>
                <w:tcPr>
                  <w:tcW w:w="1702" w:type="dxa"/>
                </w:tcPr>
                <w:p w14:paraId="2C15AFEB" w14:textId="77777777" w:rsidR="00951751" w:rsidRPr="00A87535" w:rsidRDefault="00951751" w:rsidP="00A87535">
                  <w:p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Indicator:</w:t>
                  </w:r>
                </w:p>
              </w:tc>
              <w:tc>
                <w:tcPr>
                  <w:tcW w:w="8505" w:type="dxa"/>
                </w:tcPr>
                <w:p w14:paraId="570A8EEE" w14:textId="16B83EF1" w:rsidR="00951751" w:rsidRPr="00A87535" w:rsidRDefault="00471DED" w:rsidP="00A87535">
                  <w:p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Amount and number of loans for building renovation provided</w:t>
                  </w:r>
                </w:p>
              </w:tc>
            </w:tr>
            <w:tr w:rsidR="00951751" w:rsidRPr="00A87535" w14:paraId="4F672BFD" w14:textId="77777777" w:rsidTr="00D1617B">
              <w:tc>
                <w:tcPr>
                  <w:tcW w:w="1702" w:type="dxa"/>
                </w:tcPr>
                <w:p w14:paraId="4497E053" w14:textId="77777777" w:rsidR="00951751" w:rsidRPr="00A87535" w:rsidRDefault="00951751" w:rsidP="00A87535">
                  <w:p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Baseline:</w:t>
                  </w:r>
                </w:p>
              </w:tc>
              <w:tc>
                <w:tcPr>
                  <w:tcW w:w="8505" w:type="dxa"/>
                </w:tcPr>
                <w:p w14:paraId="1185A713" w14:textId="3F046FE0" w:rsidR="00951751" w:rsidRPr="00A87535" w:rsidRDefault="00471DED" w:rsidP="00A87535">
                  <w:p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No lending provided</w:t>
                  </w:r>
                </w:p>
              </w:tc>
            </w:tr>
            <w:tr w:rsidR="00951751" w:rsidRPr="00A87535" w14:paraId="421879AD" w14:textId="77777777" w:rsidTr="00D1617B">
              <w:tc>
                <w:tcPr>
                  <w:tcW w:w="1702" w:type="dxa"/>
                </w:tcPr>
                <w:p w14:paraId="440F6991" w14:textId="77777777" w:rsidR="00951751" w:rsidRPr="00A87535" w:rsidRDefault="00951751" w:rsidP="00A87535">
                  <w:p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Mid-term target:</w:t>
                  </w:r>
                </w:p>
              </w:tc>
              <w:tc>
                <w:tcPr>
                  <w:tcW w:w="8505" w:type="dxa"/>
                </w:tcPr>
                <w:p w14:paraId="1E51C5A8" w14:textId="46B4C8DF" w:rsidR="00951751" w:rsidRPr="00A87535" w:rsidRDefault="00471DED" w:rsidP="00E01502">
                  <w:p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US$ 2</w:t>
                  </w:r>
                  <w:r w:rsidR="00E01502">
                    <w:rPr>
                      <w:rFonts w:ascii="Arial" w:eastAsia="Times New Roman" w:hAnsi="Arial" w:cs="Arial"/>
                      <w:sz w:val="20"/>
                      <w:szCs w:val="20"/>
                      <w:lang w:val="en-GB"/>
                    </w:rPr>
                    <w:t>2</w:t>
                  </w:r>
                  <w:r w:rsidRPr="00A87535">
                    <w:rPr>
                      <w:rFonts w:ascii="Arial" w:eastAsia="Times New Roman" w:hAnsi="Arial" w:cs="Arial"/>
                      <w:sz w:val="20"/>
                      <w:szCs w:val="20"/>
                      <w:lang w:val="en-GB"/>
                    </w:rPr>
                    <w:t xml:space="preserve"> million</w:t>
                  </w:r>
                </w:p>
              </w:tc>
            </w:tr>
            <w:tr w:rsidR="00951751" w14:paraId="46F9293E" w14:textId="77777777" w:rsidTr="00D1617B">
              <w:tc>
                <w:tcPr>
                  <w:tcW w:w="1702" w:type="dxa"/>
                </w:tcPr>
                <w:p w14:paraId="4000ABCD" w14:textId="77777777" w:rsidR="00951751" w:rsidRPr="00A87535" w:rsidRDefault="00951751" w:rsidP="00A87535">
                  <w:p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Final target:</w:t>
                  </w:r>
                </w:p>
              </w:tc>
              <w:tc>
                <w:tcPr>
                  <w:tcW w:w="8505" w:type="dxa"/>
                </w:tcPr>
                <w:p w14:paraId="74CBBC06" w14:textId="7C3284D6" w:rsidR="00951751" w:rsidRDefault="00471DED" w:rsidP="00A87535">
                  <w:p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US$ 86.25 million</w:t>
                  </w:r>
                </w:p>
              </w:tc>
            </w:tr>
          </w:tbl>
          <w:p w14:paraId="5FAFFB20" w14:textId="77777777" w:rsidR="00951751" w:rsidRPr="00A847EA" w:rsidRDefault="00951751" w:rsidP="00951751">
            <w:pPr>
              <w:spacing w:after="0" w:line="240" w:lineRule="auto"/>
              <w:ind w:left="900" w:hanging="540"/>
              <w:jc w:val="both"/>
              <w:rPr>
                <w:rFonts w:ascii="Arial" w:eastAsia="Times New Roman" w:hAnsi="Arial" w:cs="Arial"/>
                <w:sz w:val="20"/>
                <w:szCs w:val="20"/>
                <w:lang w:val="en-GB"/>
              </w:rPr>
            </w:pPr>
          </w:p>
          <w:p w14:paraId="49D91263" w14:textId="36397FE3" w:rsidR="00AD22AF" w:rsidRPr="000913D3" w:rsidRDefault="00AD22AF" w:rsidP="00823608">
            <w:pPr>
              <w:pStyle w:val="ListParagraph"/>
              <w:numPr>
                <w:ilvl w:val="0"/>
                <w:numId w:val="11"/>
              </w:numPr>
              <w:spacing w:after="0" w:line="240" w:lineRule="auto"/>
              <w:ind w:left="360"/>
              <w:jc w:val="both"/>
              <w:rPr>
                <w:rFonts w:ascii="Arial" w:eastAsia="Times New Roman" w:hAnsi="Arial" w:cs="Arial"/>
                <w:b/>
                <w:sz w:val="20"/>
                <w:szCs w:val="20"/>
                <w:lang w:val="en-GB"/>
              </w:rPr>
            </w:pPr>
            <w:r w:rsidRPr="0058643B">
              <w:rPr>
                <w:rFonts w:ascii="Arial" w:eastAsia="Times New Roman" w:hAnsi="Arial" w:cs="Arial"/>
                <w:b/>
                <w:sz w:val="20"/>
                <w:szCs w:val="20"/>
                <w:lang w:val="en-GB"/>
              </w:rPr>
              <w:t>Output 3.5 Marketing platform created</w:t>
            </w:r>
            <w:r w:rsidR="0058643B" w:rsidRPr="0058643B">
              <w:rPr>
                <w:rFonts w:ascii="Arial" w:eastAsia="Times New Roman" w:hAnsi="Arial" w:cs="Arial"/>
                <w:b/>
                <w:sz w:val="20"/>
                <w:szCs w:val="20"/>
                <w:lang w:val="en-GB"/>
              </w:rPr>
              <w:t xml:space="preserve">. </w:t>
            </w:r>
            <w:r w:rsidRPr="0058643B">
              <w:rPr>
                <w:rFonts w:ascii="Arial" w:hAnsi="Arial" w:cs="Arial"/>
                <w:sz w:val="20"/>
                <w:szCs w:val="20"/>
                <w:lang w:val="en-GB"/>
              </w:rPr>
              <w:t>Develop marketing materials and a common brand / market platform on the advantages of energy efficiency retrofits, including publicising the results and the availability of energy efficiency building retrofit finance packages.</w:t>
            </w:r>
            <w:r w:rsidR="0058643B" w:rsidRPr="0058643B">
              <w:rPr>
                <w:rFonts w:ascii="Arial" w:hAnsi="Arial" w:cs="Arial"/>
                <w:sz w:val="20"/>
                <w:szCs w:val="20"/>
                <w:lang w:val="en-GB"/>
              </w:rPr>
              <w:t xml:space="preserve"> </w:t>
            </w:r>
            <w:r w:rsidRPr="0058643B">
              <w:rPr>
                <w:rFonts w:ascii="Arial" w:hAnsi="Arial" w:cs="Arial"/>
                <w:sz w:val="20"/>
                <w:szCs w:val="20"/>
                <w:lang w:val="en-GB"/>
              </w:rPr>
              <w:t>Activities that will contribute t</w:t>
            </w:r>
            <w:r w:rsidR="00CD3EC9" w:rsidRPr="0058643B">
              <w:rPr>
                <w:rFonts w:ascii="Arial" w:hAnsi="Arial" w:cs="Arial"/>
                <w:sz w:val="20"/>
                <w:szCs w:val="20"/>
                <w:lang w:val="en-GB"/>
              </w:rPr>
              <w:t>o achieving this Output include</w:t>
            </w:r>
            <w:r w:rsidR="000913D3">
              <w:rPr>
                <w:rFonts w:ascii="Arial" w:hAnsi="Arial" w:cs="Arial"/>
                <w:sz w:val="20"/>
                <w:szCs w:val="20"/>
                <w:lang w:val="en-GB"/>
              </w:rPr>
              <w:t>:</w:t>
            </w:r>
          </w:p>
          <w:p w14:paraId="3A164D60" w14:textId="77777777" w:rsidR="000913D3" w:rsidRPr="0058643B" w:rsidRDefault="000913D3" w:rsidP="00A87535">
            <w:pPr>
              <w:pStyle w:val="ListParagraph"/>
              <w:spacing w:after="0" w:line="240" w:lineRule="auto"/>
              <w:ind w:left="360"/>
              <w:jc w:val="both"/>
              <w:rPr>
                <w:rFonts w:ascii="Arial" w:eastAsia="Times New Roman" w:hAnsi="Arial" w:cs="Arial"/>
                <w:b/>
                <w:sz w:val="20"/>
                <w:szCs w:val="20"/>
                <w:lang w:val="en-GB"/>
              </w:rPr>
            </w:pPr>
          </w:p>
          <w:p w14:paraId="57827858" w14:textId="2F7E2105" w:rsidR="00F7791C" w:rsidRPr="00A87535" w:rsidRDefault="00F7791C" w:rsidP="00A87535">
            <w:pPr>
              <w:spacing w:after="0" w:line="240" w:lineRule="auto"/>
              <w:ind w:left="994" w:hanging="630"/>
              <w:jc w:val="both"/>
              <w:rPr>
                <w:rFonts w:ascii="Arial" w:eastAsia="Times New Roman" w:hAnsi="Arial" w:cs="Arial"/>
                <w:sz w:val="20"/>
                <w:szCs w:val="20"/>
                <w:lang w:val="en-GB"/>
              </w:rPr>
            </w:pPr>
            <w:r w:rsidRPr="00A87535">
              <w:rPr>
                <w:rFonts w:ascii="Arial" w:eastAsia="Times New Roman" w:hAnsi="Arial" w:cs="Arial"/>
                <w:sz w:val="20"/>
                <w:szCs w:val="20"/>
                <w:lang w:val="en-GB"/>
              </w:rPr>
              <w:t>3.5.1 Provide marketing support to banks (including SEF International, ACBA Bank, Ameria, Byblos Bank, Ararat Bank, and Ineco Bank</w:t>
            </w:r>
            <w:r w:rsidR="00C55115" w:rsidRPr="00A87535">
              <w:rPr>
                <w:rStyle w:val="FootnoteReference"/>
                <w:rFonts w:ascii="Arial" w:eastAsia="Times New Roman" w:hAnsi="Arial" w:cs="Arial"/>
                <w:sz w:val="20"/>
                <w:szCs w:val="20"/>
                <w:lang w:val="en-GB"/>
              </w:rPr>
              <w:footnoteReference w:id="32"/>
            </w:r>
            <w:r w:rsidRPr="00A87535">
              <w:rPr>
                <w:rFonts w:ascii="Arial" w:eastAsia="Times New Roman" w:hAnsi="Arial" w:cs="Arial"/>
                <w:sz w:val="20"/>
                <w:szCs w:val="20"/>
                <w:lang w:val="en-GB"/>
              </w:rPr>
              <w:t>):</w:t>
            </w:r>
          </w:p>
          <w:p w14:paraId="434F9F69" w14:textId="3A007614" w:rsidR="00F7791C" w:rsidRPr="00A87535" w:rsidRDefault="00F7791C" w:rsidP="00A87535">
            <w:pPr>
              <w:pStyle w:val="ListParagraph"/>
              <w:numPr>
                <w:ilvl w:val="1"/>
                <w:numId w:val="23"/>
              </w:num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Support the banks’ marketing activities and enhance their broad implementation.</w:t>
            </w:r>
          </w:p>
          <w:p w14:paraId="60A35802" w14:textId="20F3690C" w:rsidR="00F7791C" w:rsidRPr="00A87535" w:rsidRDefault="00F7791C" w:rsidP="00A87535">
            <w:pPr>
              <w:pStyle w:val="ListParagraph"/>
              <w:numPr>
                <w:ilvl w:val="1"/>
                <w:numId w:val="23"/>
              </w:num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In coordination with banks, develop and produce marketing materials (flyers, ad banners, brochures, etc.).</w:t>
            </w:r>
          </w:p>
          <w:p w14:paraId="75742EE6" w14:textId="123447A1" w:rsidR="00F7791C" w:rsidRPr="00A87535" w:rsidRDefault="00F7791C" w:rsidP="00A87535">
            <w:pPr>
              <w:pStyle w:val="ListParagraph"/>
              <w:numPr>
                <w:ilvl w:val="1"/>
                <w:numId w:val="23"/>
              </w:num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In cooperation with the banks’ staff, produce a ‘Handbook on Financing Residential Energy Efficiency Investments’ for the bank to incorporate in its lending procedures.</w:t>
            </w:r>
          </w:p>
          <w:p w14:paraId="26724220" w14:textId="7A99247B" w:rsidR="0058643B" w:rsidRPr="00A87535" w:rsidRDefault="00F7791C" w:rsidP="00A87535">
            <w:pPr>
              <w:pStyle w:val="ListParagraph"/>
              <w:numPr>
                <w:ilvl w:val="1"/>
                <w:numId w:val="23"/>
              </w:num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Assistance to banks in making their voice heard as stakeholders in the process of regulatory reform.</w:t>
            </w:r>
          </w:p>
          <w:p w14:paraId="5B6FD53B" w14:textId="77777777" w:rsidR="00951751" w:rsidRPr="00A87535" w:rsidRDefault="00951751" w:rsidP="00A87535">
            <w:pPr>
              <w:spacing w:after="0" w:line="240" w:lineRule="auto"/>
              <w:ind w:left="990" w:hanging="630"/>
              <w:jc w:val="both"/>
              <w:rPr>
                <w:rFonts w:ascii="Arial" w:eastAsia="Times New Roman" w:hAnsi="Arial" w:cs="Arial"/>
                <w:b/>
                <w:sz w:val="20"/>
                <w:szCs w:val="20"/>
                <w:lang w:val="en-GB"/>
              </w:rPr>
            </w:pPr>
          </w:p>
          <w:p w14:paraId="6C541CE9" w14:textId="77777777" w:rsidR="00951751" w:rsidRPr="00A87535" w:rsidRDefault="00951751" w:rsidP="00A87535">
            <w:pPr>
              <w:spacing w:after="0" w:line="240" w:lineRule="auto"/>
              <w:ind w:left="990" w:hanging="630"/>
              <w:jc w:val="both"/>
              <w:rPr>
                <w:rFonts w:ascii="Arial" w:eastAsia="Times New Roman" w:hAnsi="Arial" w:cs="Arial"/>
                <w:b/>
                <w:sz w:val="20"/>
                <w:szCs w:val="20"/>
                <w:lang w:val="en-GB"/>
              </w:rPr>
            </w:pPr>
            <w:r w:rsidRPr="00A87535">
              <w:rPr>
                <w:rFonts w:ascii="Arial" w:eastAsia="Times New Roman" w:hAnsi="Arial" w:cs="Arial"/>
                <w:b/>
                <w:sz w:val="20"/>
                <w:szCs w:val="20"/>
                <w:lang w:val="en-GB"/>
              </w:rPr>
              <w:t>Results:</w:t>
            </w:r>
          </w:p>
          <w:tbl>
            <w:tblPr>
              <w:tblStyle w:val="TableGrid"/>
              <w:tblW w:w="0" w:type="auto"/>
              <w:tblInd w:w="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8505"/>
            </w:tblGrid>
            <w:tr w:rsidR="00951751" w:rsidRPr="00A87535" w14:paraId="4E1EC3D6" w14:textId="77777777" w:rsidTr="00D1617B">
              <w:tc>
                <w:tcPr>
                  <w:tcW w:w="1702" w:type="dxa"/>
                </w:tcPr>
                <w:p w14:paraId="71E606BC" w14:textId="77777777" w:rsidR="00951751" w:rsidRPr="00A87535" w:rsidRDefault="00951751" w:rsidP="00A87535">
                  <w:p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Indicator:</w:t>
                  </w:r>
                </w:p>
              </w:tc>
              <w:tc>
                <w:tcPr>
                  <w:tcW w:w="8505" w:type="dxa"/>
                </w:tcPr>
                <w:p w14:paraId="209D5050" w14:textId="4987ABE1" w:rsidR="00951751" w:rsidRPr="00A87535" w:rsidRDefault="00471DED" w:rsidP="00A87535">
                  <w:p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Marketing materials developed and platform created</w:t>
                  </w:r>
                </w:p>
              </w:tc>
            </w:tr>
            <w:tr w:rsidR="00951751" w:rsidRPr="00A87535" w14:paraId="1E0E9738" w14:textId="77777777" w:rsidTr="00D1617B">
              <w:tc>
                <w:tcPr>
                  <w:tcW w:w="1702" w:type="dxa"/>
                </w:tcPr>
                <w:p w14:paraId="0D4BBA1E" w14:textId="77777777" w:rsidR="00951751" w:rsidRPr="00A87535" w:rsidRDefault="00951751" w:rsidP="00A87535">
                  <w:p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Baseline:</w:t>
                  </w:r>
                </w:p>
              </w:tc>
              <w:tc>
                <w:tcPr>
                  <w:tcW w:w="8505" w:type="dxa"/>
                </w:tcPr>
                <w:p w14:paraId="2D2FCE6B" w14:textId="48948B8B" w:rsidR="00951751" w:rsidRPr="00A87535" w:rsidRDefault="00471DED" w:rsidP="00A87535">
                  <w:p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No marketing materials exist</w:t>
                  </w:r>
                </w:p>
              </w:tc>
            </w:tr>
            <w:tr w:rsidR="00951751" w:rsidRPr="00A87535" w14:paraId="7086FC84" w14:textId="77777777" w:rsidTr="00D1617B">
              <w:tc>
                <w:tcPr>
                  <w:tcW w:w="1702" w:type="dxa"/>
                </w:tcPr>
                <w:p w14:paraId="30CC0999" w14:textId="77777777" w:rsidR="00951751" w:rsidRPr="00A87535" w:rsidRDefault="00951751" w:rsidP="00A87535">
                  <w:p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Mid-term target:</w:t>
                  </w:r>
                </w:p>
              </w:tc>
              <w:tc>
                <w:tcPr>
                  <w:tcW w:w="8505" w:type="dxa"/>
                </w:tcPr>
                <w:p w14:paraId="1E990CA6" w14:textId="45C0E0C6" w:rsidR="00951751" w:rsidRPr="00A87535" w:rsidRDefault="00471DED" w:rsidP="00A87535">
                  <w:p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Marketing materials created  and disseminated to at least 5,000 stakeholders</w:t>
                  </w:r>
                </w:p>
              </w:tc>
            </w:tr>
            <w:tr w:rsidR="00951751" w14:paraId="26A96CFB" w14:textId="77777777" w:rsidTr="00D1617B">
              <w:tc>
                <w:tcPr>
                  <w:tcW w:w="1702" w:type="dxa"/>
                </w:tcPr>
                <w:p w14:paraId="05924759" w14:textId="77777777" w:rsidR="00951751" w:rsidRPr="00A87535" w:rsidRDefault="00951751" w:rsidP="00A87535">
                  <w:p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Final target:</w:t>
                  </w:r>
                </w:p>
              </w:tc>
              <w:tc>
                <w:tcPr>
                  <w:tcW w:w="8505" w:type="dxa"/>
                </w:tcPr>
                <w:p w14:paraId="57C7CA51" w14:textId="1021F56C" w:rsidR="00951751" w:rsidRDefault="00471DED" w:rsidP="00A87535">
                  <w:pPr>
                    <w:spacing w:after="0" w:line="240" w:lineRule="auto"/>
                    <w:jc w:val="both"/>
                    <w:rPr>
                      <w:rFonts w:ascii="Arial" w:eastAsia="Times New Roman" w:hAnsi="Arial" w:cs="Arial"/>
                      <w:sz w:val="20"/>
                      <w:szCs w:val="20"/>
                      <w:lang w:val="en-GB"/>
                    </w:rPr>
                  </w:pPr>
                  <w:r w:rsidRPr="00A87535">
                    <w:rPr>
                      <w:rFonts w:ascii="Arial" w:eastAsia="Times New Roman" w:hAnsi="Arial" w:cs="Arial"/>
                      <w:sz w:val="20"/>
                      <w:szCs w:val="20"/>
                      <w:lang w:val="en-GB"/>
                    </w:rPr>
                    <w:t>Marketing platform created  and disseminated to at least 25,000 stakeholders</w:t>
                  </w:r>
                </w:p>
              </w:tc>
            </w:tr>
          </w:tbl>
          <w:p w14:paraId="4CC68DB5" w14:textId="77777777" w:rsidR="00951751" w:rsidRPr="00A847EA" w:rsidRDefault="00951751" w:rsidP="00951751">
            <w:pPr>
              <w:spacing w:after="0" w:line="240" w:lineRule="auto"/>
              <w:ind w:left="900" w:hanging="540"/>
              <w:jc w:val="both"/>
              <w:rPr>
                <w:rFonts w:ascii="Arial" w:eastAsia="Times New Roman" w:hAnsi="Arial" w:cs="Arial"/>
                <w:sz w:val="20"/>
                <w:szCs w:val="20"/>
                <w:lang w:val="en-GB"/>
              </w:rPr>
            </w:pPr>
          </w:p>
          <w:p w14:paraId="304A06D9" w14:textId="3A403330" w:rsidR="00B97C1E" w:rsidRPr="00D85A37" w:rsidRDefault="00AD22AF" w:rsidP="00D85A37">
            <w:pPr>
              <w:pStyle w:val="ListParagraph"/>
              <w:numPr>
                <w:ilvl w:val="0"/>
                <w:numId w:val="11"/>
              </w:numPr>
              <w:spacing w:after="0" w:line="240" w:lineRule="auto"/>
              <w:ind w:left="360"/>
              <w:jc w:val="both"/>
              <w:rPr>
                <w:rFonts w:ascii="Arial" w:hAnsi="Arial" w:cs="Arial"/>
                <w:sz w:val="20"/>
              </w:rPr>
            </w:pPr>
            <w:r w:rsidRPr="0058643B">
              <w:rPr>
                <w:rFonts w:ascii="Arial" w:hAnsi="Arial" w:cs="Arial"/>
                <w:b/>
                <w:sz w:val="20"/>
              </w:rPr>
              <w:t>Component 4 – Financial incentives</w:t>
            </w:r>
            <w:r w:rsidR="0058643B" w:rsidRPr="0058643B">
              <w:rPr>
                <w:rFonts w:ascii="Arial" w:hAnsi="Arial" w:cs="Arial"/>
                <w:sz w:val="20"/>
              </w:rPr>
              <w:t xml:space="preserve">. </w:t>
            </w:r>
            <w:r w:rsidR="00D85A37" w:rsidRPr="00D85A37">
              <w:rPr>
                <w:rFonts w:ascii="Arial" w:hAnsi="Arial" w:cs="Arial"/>
                <w:sz w:val="20"/>
                <w:szCs w:val="20"/>
                <w:lang w:val="en-GB"/>
              </w:rPr>
              <w:t xml:space="preserve">The desired outcome of Component 4 is </w:t>
            </w:r>
            <w:r w:rsidR="00D85A37" w:rsidRPr="00D85A37">
              <w:rPr>
                <w:rFonts w:ascii="Arial" w:hAnsi="Arial" w:cs="Arial"/>
                <w:i/>
                <w:sz w:val="20"/>
                <w:szCs w:val="20"/>
                <w:lang w:val="en-GB"/>
              </w:rPr>
              <w:t>Outcome 4: Affordability of energy efficiency retrofits for the most vulnerable households ensured through targeted financial incentives to building / apartment owners / ESCOs</w:t>
            </w:r>
            <w:r w:rsidR="00D85A37" w:rsidRPr="00D85A37">
              <w:rPr>
                <w:rFonts w:ascii="Arial" w:hAnsi="Arial" w:cs="Arial"/>
                <w:sz w:val="20"/>
                <w:szCs w:val="20"/>
                <w:lang w:val="en-GB"/>
              </w:rPr>
              <w:t>. The Outputs that will contribute to achieving this Outcome are described below.</w:t>
            </w:r>
            <w:r w:rsidR="00D85A37">
              <w:rPr>
                <w:rFonts w:ascii="Arial" w:hAnsi="Arial" w:cs="Arial"/>
                <w:sz w:val="20"/>
                <w:szCs w:val="20"/>
                <w:lang w:val="en-GB"/>
              </w:rPr>
              <w:t xml:space="preserve"> </w:t>
            </w:r>
            <w:r w:rsidRPr="00D85A37">
              <w:rPr>
                <w:rFonts w:ascii="Arial" w:hAnsi="Arial" w:cs="Arial"/>
                <w:sz w:val="20"/>
                <w:szCs w:val="20"/>
                <w:lang w:val="en-GB"/>
              </w:rPr>
              <w:t xml:space="preserve">Targeted financial incentives </w:t>
            </w:r>
            <w:r w:rsidR="008F7DF5" w:rsidRPr="00D85A37">
              <w:rPr>
                <w:rFonts w:ascii="Arial" w:hAnsi="Arial" w:cs="Arial"/>
                <w:sz w:val="20"/>
                <w:szCs w:val="20"/>
                <w:lang w:val="en-GB"/>
              </w:rPr>
              <w:t xml:space="preserve">will </w:t>
            </w:r>
            <w:r w:rsidRPr="00D85A37">
              <w:rPr>
                <w:rFonts w:ascii="Arial" w:hAnsi="Arial" w:cs="Arial"/>
                <w:sz w:val="20"/>
                <w:szCs w:val="20"/>
                <w:lang w:val="en-GB"/>
              </w:rPr>
              <w:t>be provided and offered to building</w:t>
            </w:r>
            <w:r w:rsidR="000913D3" w:rsidRPr="00D85A37">
              <w:rPr>
                <w:rFonts w:ascii="Arial" w:hAnsi="Arial" w:cs="Arial"/>
                <w:sz w:val="20"/>
                <w:szCs w:val="20"/>
                <w:lang w:val="en-GB"/>
              </w:rPr>
              <w:t xml:space="preserve"> </w:t>
            </w:r>
            <w:r w:rsidRPr="00D85A37">
              <w:rPr>
                <w:rFonts w:ascii="Arial" w:hAnsi="Arial" w:cs="Arial"/>
                <w:sz w:val="20"/>
                <w:szCs w:val="20"/>
                <w:lang w:val="en-GB"/>
              </w:rPr>
              <w:t>/</w:t>
            </w:r>
            <w:r w:rsidR="000913D3" w:rsidRPr="00D85A37">
              <w:rPr>
                <w:rFonts w:ascii="Arial" w:hAnsi="Arial" w:cs="Arial"/>
                <w:sz w:val="20"/>
                <w:szCs w:val="20"/>
                <w:lang w:val="en-GB"/>
              </w:rPr>
              <w:t xml:space="preserve"> </w:t>
            </w:r>
            <w:r w:rsidRPr="00D85A37">
              <w:rPr>
                <w:rFonts w:ascii="Arial" w:hAnsi="Arial" w:cs="Arial"/>
                <w:sz w:val="20"/>
                <w:szCs w:val="20"/>
                <w:lang w:val="en-GB"/>
              </w:rPr>
              <w:t xml:space="preserve">apartment owners, or the ESCOs serving these clients, to ensure that the most vulnerable households can afford the costs of energy efficiency retrofits. </w:t>
            </w:r>
            <w:r w:rsidR="001C5587" w:rsidRPr="00D85A37">
              <w:rPr>
                <w:rFonts w:ascii="Arial" w:hAnsi="Arial" w:cs="Arial"/>
                <w:sz w:val="20"/>
                <w:szCs w:val="20"/>
                <w:lang w:val="en-GB"/>
              </w:rPr>
              <w:t>The financial analysis (Annex II</w:t>
            </w:r>
            <w:r w:rsidR="001C5587" w:rsidRPr="00E811DB">
              <w:rPr>
                <w:rStyle w:val="FootnoteReference"/>
                <w:rFonts w:ascii="Arial" w:hAnsi="Arial" w:cs="Arial"/>
                <w:sz w:val="20"/>
                <w:szCs w:val="20"/>
                <w:lang w:val="en-GB"/>
              </w:rPr>
              <w:footnoteReference w:id="33"/>
            </w:r>
            <w:r w:rsidR="001C5587" w:rsidRPr="00D85A37">
              <w:rPr>
                <w:rFonts w:ascii="Arial" w:hAnsi="Arial" w:cs="Arial"/>
                <w:sz w:val="20"/>
                <w:szCs w:val="20"/>
                <w:lang w:val="en-GB"/>
              </w:rPr>
              <w:t xml:space="preserve"> and Annex III) shows that, for those earning less than the median household income of US$ 400 per month, building retrofits are not affordable. Despite the fact that</w:t>
            </w:r>
            <w:r w:rsidR="00FF03BC" w:rsidRPr="00D85A37">
              <w:rPr>
                <w:rFonts w:ascii="Arial" w:hAnsi="Arial" w:cs="Arial"/>
                <w:sz w:val="20"/>
                <w:szCs w:val="20"/>
                <w:lang w:val="en-GB"/>
              </w:rPr>
              <w:t>,</w:t>
            </w:r>
            <w:r w:rsidR="001C5587" w:rsidRPr="00D85A37">
              <w:rPr>
                <w:rFonts w:ascii="Arial" w:hAnsi="Arial" w:cs="Arial"/>
                <w:sz w:val="20"/>
                <w:szCs w:val="20"/>
                <w:lang w:val="en-GB"/>
              </w:rPr>
              <w:t xml:space="preserve"> ultimately</w:t>
            </w:r>
            <w:r w:rsidR="00FF03BC" w:rsidRPr="00D85A37">
              <w:rPr>
                <w:rFonts w:ascii="Arial" w:hAnsi="Arial" w:cs="Arial"/>
                <w:sz w:val="20"/>
                <w:szCs w:val="20"/>
                <w:lang w:val="en-GB"/>
              </w:rPr>
              <w:t>,</w:t>
            </w:r>
            <w:r w:rsidR="001C5587" w:rsidRPr="00D85A37">
              <w:rPr>
                <w:rFonts w:ascii="Arial" w:hAnsi="Arial" w:cs="Arial"/>
                <w:sz w:val="20"/>
                <w:szCs w:val="20"/>
                <w:lang w:val="en-GB"/>
              </w:rPr>
              <w:t xml:space="preserve"> the retrofits will reduce energy bills, such households will certainly not be able to afford the upfront costs of energy efficiency retrofits and, therefore, targeted subsidies to vulnerable groups are required to help address the affordability gap and stimulate the demand for these retrofits. Such </w:t>
            </w:r>
            <w:r w:rsidR="001C5587" w:rsidRPr="00D85A37">
              <w:rPr>
                <w:rFonts w:asciiTheme="minorBidi" w:hAnsiTheme="minorBidi"/>
                <w:sz w:val="20"/>
                <w:szCs w:val="20"/>
                <w:lang w:val="en-GB"/>
              </w:rPr>
              <w:t>incentives are common even in developed countries – both in the EU and in the USA</w:t>
            </w:r>
            <w:r w:rsidR="00FF03BC" w:rsidRPr="00D85A37">
              <w:rPr>
                <w:rFonts w:asciiTheme="minorBidi" w:hAnsiTheme="minorBidi"/>
                <w:sz w:val="20"/>
                <w:szCs w:val="20"/>
                <w:lang w:val="en-GB"/>
              </w:rPr>
              <w:t>,</w:t>
            </w:r>
            <w:r w:rsidR="001C5587" w:rsidRPr="00D85A37">
              <w:rPr>
                <w:rFonts w:asciiTheme="minorBidi" w:hAnsiTheme="minorBidi"/>
                <w:sz w:val="20"/>
                <w:szCs w:val="20"/>
                <w:lang w:val="en-GB"/>
              </w:rPr>
              <w:t xml:space="preserve"> sizeable grants are common practice. </w:t>
            </w:r>
            <w:r w:rsidR="001836C4" w:rsidRPr="00D85A37">
              <w:rPr>
                <w:rFonts w:ascii="Arial" w:hAnsi="Arial" w:cs="Arial"/>
                <w:sz w:val="20"/>
              </w:rPr>
              <w:t>In selecting appropriate financial incentives</w:t>
            </w:r>
            <w:r w:rsidR="00A97F8A" w:rsidRPr="00D85A37">
              <w:rPr>
                <w:rFonts w:ascii="Arial" w:hAnsi="Arial" w:cs="Arial"/>
                <w:sz w:val="20"/>
              </w:rPr>
              <w:t>,</w:t>
            </w:r>
            <w:r w:rsidR="001836C4" w:rsidRPr="00D85A37">
              <w:rPr>
                <w:rFonts w:ascii="Arial" w:hAnsi="Arial" w:cs="Arial"/>
                <w:sz w:val="20"/>
              </w:rPr>
              <w:t xml:space="preserve"> UNDP has considered partial credit guarantees (first loss cover), partial performance guarantees, blended co</w:t>
            </w:r>
            <w:r w:rsidR="00EA0725" w:rsidRPr="00D85A37">
              <w:rPr>
                <w:rFonts w:ascii="Arial" w:hAnsi="Arial" w:cs="Arial"/>
                <w:sz w:val="20"/>
              </w:rPr>
              <w:t>-financing and grants.</w:t>
            </w:r>
            <w:r w:rsidR="00712AFC" w:rsidRPr="00D85A37">
              <w:rPr>
                <w:rFonts w:ascii="Arial" w:hAnsi="Arial" w:cs="Arial"/>
                <w:sz w:val="20"/>
              </w:rPr>
              <w:t xml:space="preserve"> </w:t>
            </w:r>
            <w:r w:rsidR="00712AFC" w:rsidRPr="00D85A37">
              <w:rPr>
                <w:rFonts w:ascii="Arial" w:hAnsi="Arial" w:cs="Arial"/>
                <w:b/>
                <w:sz w:val="20"/>
              </w:rPr>
              <w:t>Credit enhancement facilities</w:t>
            </w:r>
            <w:r w:rsidR="00712AFC" w:rsidRPr="00D85A37">
              <w:rPr>
                <w:rFonts w:ascii="Arial" w:hAnsi="Arial" w:cs="Arial"/>
                <w:sz w:val="20"/>
              </w:rPr>
              <w:t xml:space="preserve"> such as guarantees serve to de-risk lending for local banks. Under this arrangement</w:t>
            </w:r>
            <w:r w:rsidR="00A97F8A" w:rsidRPr="00D85A37">
              <w:rPr>
                <w:rFonts w:ascii="Arial" w:hAnsi="Arial" w:cs="Arial"/>
                <w:sz w:val="20"/>
              </w:rPr>
              <w:t>,</w:t>
            </w:r>
            <w:r w:rsidR="00712AFC" w:rsidRPr="00D85A37">
              <w:rPr>
                <w:rFonts w:ascii="Arial" w:hAnsi="Arial" w:cs="Arial"/>
                <w:sz w:val="20"/>
              </w:rPr>
              <w:t xml:space="preserve"> donor funds would be placed in a reserve account held by a trustee to cover a portion of the loan, with a portion of the sub-lending covered by funds in the reserve account. Such facilities could have an impact on the risk-assessment of local banks, but</w:t>
            </w:r>
            <w:r w:rsidR="00A97F8A" w:rsidRPr="00D85A37">
              <w:rPr>
                <w:rFonts w:ascii="Arial" w:hAnsi="Arial" w:cs="Arial"/>
                <w:sz w:val="20"/>
              </w:rPr>
              <w:t>,</w:t>
            </w:r>
            <w:r w:rsidR="00712AFC" w:rsidRPr="00D85A37">
              <w:rPr>
                <w:rFonts w:ascii="Arial" w:hAnsi="Arial" w:cs="Arial"/>
                <w:sz w:val="20"/>
              </w:rPr>
              <w:t xml:space="preserve"> at 50% cover</w:t>
            </w:r>
            <w:r w:rsidR="00A97F8A" w:rsidRPr="00D85A37">
              <w:rPr>
                <w:rFonts w:ascii="Arial" w:hAnsi="Arial" w:cs="Arial"/>
                <w:sz w:val="20"/>
              </w:rPr>
              <w:t>,</w:t>
            </w:r>
            <w:r w:rsidR="00712AFC" w:rsidRPr="00D85A37">
              <w:rPr>
                <w:rFonts w:ascii="Arial" w:hAnsi="Arial" w:cs="Arial"/>
                <w:sz w:val="20"/>
              </w:rPr>
              <w:t xml:space="preserve"> experience in the region has not shown any effect on interest rates. In addition</w:t>
            </w:r>
            <w:r w:rsidR="00A97F8A" w:rsidRPr="00D85A37">
              <w:rPr>
                <w:rFonts w:ascii="Arial" w:hAnsi="Arial" w:cs="Arial"/>
                <w:sz w:val="20"/>
              </w:rPr>
              <w:t>,</w:t>
            </w:r>
            <w:r w:rsidR="00712AFC" w:rsidRPr="00D85A37">
              <w:rPr>
                <w:rFonts w:ascii="Arial" w:hAnsi="Arial" w:cs="Arial"/>
                <w:sz w:val="20"/>
              </w:rPr>
              <w:t xml:space="preserve"> there is no effect on the risk-perception of sub-borrowers. </w:t>
            </w:r>
            <w:r w:rsidR="00712AFC" w:rsidRPr="00D85A37">
              <w:rPr>
                <w:rFonts w:ascii="Arial" w:hAnsi="Arial" w:cs="Arial"/>
                <w:b/>
                <w:sz w:val="20"/>
              </w:rPr>
              <w:t>Blended co-financing</w:t>
            </w:r>
            <w:r w:rsidR="00712AFC" w:rsidRPr="00D85A37">
              <w:rPr>
                <w:rFonts w:ascii="Arial" w:hAnsi="Arial" w:cs="Arial"/>
                <w:sz w:val="20"/>
              </w:rPr>
              <w:t xml:space="preserve"> serves to reduce </w:t>
            </w:r>
            <w:r w:rsidR="00712AFC" w:rsidRPr="00D85A37">
              <w:rPr>
                <w:rFonts w:ascii="Arial" w:hAnsi="Arial" w:cs="Arial"/>
                <w:sz w:val="20"/>
              </w:rPr>
              <w:lastRenderedPageBreak/>
              <w:t>interest rates for sub-borrowers. If the donor funds are subordinated to the bank lending then this approach can combine a below market interest rate to sub-borrowers with credit enhancement measures. A clear disadvantage of blended co-financing is that the grant is ex-ante, and thus paid under all circumstances, and since the funds are blended with commercial finance it is also less transparent.</w:t>
            </w:r>
            <w:r w:rsidR="00EA0725" w:rsidRPr="00D85A37">
              <w:rPr>
                <w:rFonts w:ascii="Arial" w:hAnsi="Arial" w:cs="Arial"/>
                <w:sz w:val="20"/>
              </w:rPr>
              <w:t xml:space="preserve"> In our consideration</w:t>
            </w:r>
            <w:r w:rsidR="00A97F8A" w:rsidRPr="00D85A37">
              <w:rPr>
                <w:rFonts w:ascii="Arial" w:hAnsi="Arial" w:cs="Arial"/>
                <w:sz w:val="20"/>
              </w:rPr>
              <w:t>,</w:t>
            </w:r>
            <w:r w:rsidR="00EA0725" w:rsidRPr="00D85A37">
              <w:rPr>
                <w:rFonts w:ascii="Arial" w:hAnsi="Arial" w:cs="Arial"/>
                <w:sz w:val="20"/>
              </w:rPr>
              <w:t xml:space="preserve"> the use of ex-post </w:t>
            </w:r>
            <w:r w:rsidR="00EA0725" w:rsidRPr="00D85A37">
              <w:rPr>
                <w:rFonts w:ascii="Arial" w:hAnsi="Arial" w:cs="Arial"/>
                <w:b/>
                <w:sz w:val="20"/>
              </w:rPr>
              <w:t>capital grants</w:t>
            </w:r>
            <w:r w:rsidR="00EA0725" w:rsidRPr="00D85A37">
              <w:rPr>
                <w:rFonts w:ascii="Arial" w:hAnsi="Arial" w:cs="Arial"/>
                <w:sz w:val="20"/>
              </w:rPr>
              <w:t xml:space="preserve">, with verification of work, is an effective way to ensure benefits accrue to sub-borrowers rather than being captured by the banks, and absorbed in interest rates (making it more transparent than the blended co-financing approach). A grant </w:t>
            </w:r>
            <w:r w:rsidR="00A97F8A" w:rsidRPr="00D85A37">
              <w:rPr>
                <w:rFonts w:ascii="Arial" w:hAnsi="Arial" w:cs="Arial"/>
                <w:sz w:val="20"/>
              </w:rPr>
              <w:t>is also potentially performance-</w:t>
            </w:r>
            <w:r w:rsidR="00EA0725" w:rsidRPr="00D85A37">
              <w:rPr>
                <w:rFonts w:ascii="Arial" w:hAnsi="Arial" w:cs="Arial"/>
                <w:sz w:val="20"/>
              </w:rPr>
              <w:t>based, in contrast to blended co-financing approaches since the grant is only paid on successful completion and verification of the work undertaken.</w:t>
            </w:r>
            <w:r w:rsidR="00BE616F" w:rsidRPr="00D85A37">
              <w:rPr>
                <w:rFonts w:ascii="Arial" w:hAnsi="Arial" w:cs="Arial"/>
                <w:sz w:val="20"/>
              </w:rPr>
              <w:t xml:space="preserve"> </w:t>
            </w:r>
            <w:r w:rsidR="00EA0725" w:rsidRPr="00D85A37">
              <w:rPr>
                <w:rFonts w:ascii="Arial" w:hAnsi="Arial" w:cs="Arial"/>
                <w:sz w:val="20"/>
              </w:rPr>
              <w:t>Considering the two sectors that will be addressed in this project, modifications to the grant approach will be taken</w:t>
            </w:r>
            <w:r w:rsidR="00B97C1E" w:rsidRPr="00D85A37">
              <w:rPr>
                <w:rFonts w:ascii="Arial" w:hAnsi="Arial" w:cs="Arial"/>
                <w:sz w:val="20"/>
              </w:rPr>
              <w:t xml:space="preserve"> for each:</w:t>
            </w:r>
          </w:p>
          <w:p w14:paraId="6E7C16C0" w14:textId="77777777" w:rsidR="00B97C1E" w:rsidRPr="00A97F8A" w:rsidRDefault="00B97C1E" w:rsidP="00826BEA">
            <w:pPr>
              <w:pStyle w:val="ListParagraph"/>
              <w:spacing w:after="0" w:line="240" w:lineRule="auto"/>
              <w:ind w:left="360"/>
              <w:jc w:val="both"/>
              <w:rPr>
                <w:rFonts w:ascii="Arial" w:hAnsi="Arial" w:cs="Arial"/>
                <w:sz w:val="20"/>
              </w:rPr>
            </w:pPr>
          </w:p>
          <w:p w14:paraId="2981B950" w14:textId="32D9E682" w:rsidR="00B97C1E" w:rsidRPr="00A97F8A" w:rsidRDefault="00EA0725" w:rsidP="00BE616F">
            <w:pPr>
              <w:pStyle w:val="ListParagraph"/>
              <w:numPr>
                <w:ilvl w:val="0"/>
                <w:numId w:val="29"/>
              </w:numPr>
              <w:spacing w:after="0" w:line="240" w:lineRule="auto"/>
              <w:jc w:val="both"/>
              <w:rPr>
                <w:rFonts w:ascii="Arial" w:hAnsi="Arial" w:cs="Arial"/>
                <w:sz w:val="20"/>
              </w:rPr>
            </w:pPr>
            <w:r w:rsidRPr="00A97F8A">
              <w:rPr>
                <w:rFonts w:ascii="Arial" w:hAnsi="Arial" w:cs="Arial"/>
                <w:sz w:val="20"/>
              </w:rPr>
              <w:t>For public buildings</w:t>
            </w:r>
            <w:r w:rsidR="00A97F8A" w:rsidRPr="00A97F8A">
              <w:rPr>
                <w:rFonts w:ascii="Arial" w:hAnsi="Arial" w:cs="Arial"/>
                <w:sz w:val="20"/>
              </w:rPr>
              <w:t>,</w:t>
            </w:r>
            <w:r w:rsidRPr="00A97F8A">
              <w:rPr>
                <w:rFonts w:ascii="Arial" w:hAnsi="Arial" w:cs="Arial"/>
                <w:sz w:val="20"/>
              </w:rPr>
              <w:t xml:space="preserve"> the ex-post capital grant paid to the relevant municipality or ESCO will be most appropriate.</w:t>
            </w:r>
            <w:r w:rsidR="00712AFC" w:rsidRPr="00A97F8A">
              <w:rPr>
                <w:rFonts w:ascii="Arial" w:hAnsi="Arial" w:cs="Arial"/>
                <w:sz w:val="20"/>
              </w:rPr>
              <w:t xml:space="preserve"> </w:t>
            </w:r>
            <w:r w:rsidR="00B97C1E" w:rsidRPr="00A97F8A">
              <w:rPr>
                <w:rFonts w:ascii="Arial" w:hAnsi="Arial" w:cs="Arial"/>
                <w:sz w:val="20"/>
              </w:rPr>
              <w:t>Systemic d</w:t>
            </w:r>
            <w:r w:rsidR="00712AFC" w:rsidRPr="00A97F8A">
              <w:rPr>
                <w:rFonts w:ascii="Arial" w:hAnsi="Arial" w:cs="Arial"/>
                <w:sz w:val="20"/>
              </w:rPr>
              <w:t xml:space="preserve">e-risking </w:t>
            </w:r>
            <w:r w:rsidR="00B97C1E" w:rsidRPr="00A97F8A">
              <w:rPr>
                <w:rFonts w:ascii="Arial" w:hAnsi="Arial" w:cs="Arial"/>
                <w:sz w:val="20"/>
              </w:rPr>
              <w:t xml:space="preserve">through </w:t>
            </w:r>
            <w:r w:rsidR="00712AFC" w:rsidRPr="00A97F8A">
              <w:rPr>
                <w:rFonts w:ascii="Arial" w:hAnsi="Arial" w:cs="Arial"/>
                <w:sz w:val="20"/>
              </w:rPr>
              <w:t xml:space="preserve">the project </w:t>
            </w:r>
            <w:r w:rsidR="00B97C1E" w:rsidRPr="00A97F8A">
              <w:rPr>
                <w:rFonts w:ascii="Arial" w:hAnsi="Arial" w:cs="Arial"/>
                <w:sz w:val="20"/>
              </w:rPr>
              <w:t xml:space="preserve">– components 1 to 3 – </w:t>
            </w:r>
            <w:r w:rsidR="00712AFC" w:rsidRPr="00A97F8A">
              <w:rPr>
                <w:rFonts w:ascii="Arial" w:hAnsi="Arial" w:cs="Arial"/>
                <w:sz w:val="20"/>
              </w:rPr>
              <w:t>will</w:t>
            </w:r>
            <w:r w:rsidR="00B97C1E" w:rsidRPr="00A97F8A">
              <w:rPr>
                <w:rFonts w:ascii="Arial" w:hAnsi="Arial" w:cs="Arial"/>
                <w:sz w:val="20"/>
              </w:rPr>
              <w:t xml:space="preserve"> permanently remove the market barriers, resulting in ongoing post-project market growth</w:t>
            </w:r>
            <w:r w:rsidR="00712AFC" w:rsidRPr="00A97F8A">
              <w:rPr>
                <w:rFonts w:ascii="Arial" w:hAnsi="Arial" w:cs="Arial"/>
                <w:sz w:val="20"/>
              </w:rPr>
              <w:t xml:space="preserve"> </w:t>
            </w:r>
            <w:r w:rsidR="00B97C1E" w:rsidRPr="00A97F8A">
              <w:rPr>
                <w:rFonts w:ascii="Arial" w:hAnsi="Arial" w:cs="Arial"/>
                <w:sz w:val="20"/>
              </w:rPr>
              <w:t>without incentives</w:t>
            </w:r>
          </w:p>
          <w:p w14:paraId="0662AEDA" w14:textId="77777777" w:rsidR="00B97C1E" w:rsidRPr="00A97F8A" w:rsidRDefault="00B97C1E" w:rsidP="00826BEA">
            <w:pPr>
              <w:pStyle w:val="ListParagraph"/>
              <w:spacing w:after="0" w:line="240" w:lineRule="auto"/>
              <w:ind w:left="360"/>
              <w:jc w:val="both"/>
              <w:rPr>
                <w:rFonts w:ascii="Arial" w:hAnsi="Arial" w:cs="Arial"/>
                <w:sz w:val="20"/>
              </w:rPr>
            </w:pPr>
          </w:p>
          <w:p w14:paraId="67899E19" w14:textId="4741CFFB" w:rsidR="00BE616F" w:rsidRPr="00284B3A" w:rsidRDefault="00EA0725" w:rsidP="00BE616F">
            <w:pPr>
              <w:pStyle w:val="ListParagraph"/>
              <w:numPr>
                <w:ilvl w:val="0"/>
                <w:numId w:val="29"/>
              </w:numPr>
              <w:spacing w:after="0" w:line="240" w:lineRule="auto"/>
              <w:jc w:val="both"/>
              <w:rPr>
                <w:rFonts w:ascii="Arial" w:hAnsi="Arial" w:cs="Arial"/>
                <w:sz w:val="20"/>
                <w:szCs w:val="20"/>
                <w:lang w:val="en-GB"/>
              </w:rPr>
            </w:pPr>
            <w:r w:rsidRPr="00A97F8A">
              <w:rPr>
                <w:rFonts w:ascii="Arial" w:hAnsi="Arial" w:cs="Arial"/>
                <w:sz w:val="20"/>
              </w:rPr>
              <w:t xml:space="preserve">For </w:t>
            </w:r>
            <w:r w:rsidR="00712AFC" w:rsidRPr="00A97F8A">
              <w:rPr>
                <w:rFonts w:ascii="Arial" w:hAnsi="Arial" w:cs="Arial"/>
                <w:sz w:val="20"/>
              </w:rPr>
              <w:t xml:space="preserve">the </w:t>
            </w:r>
            <w:r w:rsidRPr="00A97F8A">
              <w:rPr>
                <w:rFonts w:ascii="Arial" w:hAnsi="Arial" w:cs="Arial"/>
                <w:sz w:val="20"/>
              </w:rPr>
              <w:t>residential</w:t>
            </w:r>
            <w:r w:rsidR="00712AFC" w:rsidRPr="00A97F8A">
              <w:rPr>
                <w:rFonts w:ascii="Arial" w:hAnsi="Arial" w:cs="Arial"/>
                <w:sz w:val="20"/>
              </w:rPr>
              <w:t xml:space="preserve"> sector</w:t>
            </w:r>
            <w:r w:rsidRPr="00A97F8A">
              <w:rPr>
                <w:rFonts w:ascii="Arial" w:hAnsi="Arial" w:cs="Arial"/>
                <w:sz w:val="20"/>
              </w:rPr>
              <w:t xml:space="preserve">, the </w:t>
            </w:r>
            <w:r w:rsidR="00712AFC" w:rsidRPr="00A97F8A">
              <w:rPr>
                <w:rFonts w:ascii="Arial" w:hAnsi="Arial" w:cs="Arial"/>
                <w:sz w:val="20"/>
              </w:rPr>
              <w:t>inc</w:t>
            </w:r>
            <w:r w:rsidR="00A97F8A" w:rsidRPr="00A97F8A">
              <w:rPr>
                <w:rFonts w:ascii="Arial" w:hAnsi="Arial" w:cs="Arial"/>
                <w:sz w:val="20"/>
              </w:rPr>
              <w:t>entives will be targeted at low-</w:t>
            </w:r>
            <w:r w:rsidR="00712AFC" w:rsidRPr="00A97F8A">
              <w:rPr>
                <w:rFonts w:ascii="Arial" w:hAnsi="Arial" w:cs="Arial"/>
                <w:sz w:val="20"/>
              </w:rPr>
              <w:t>income households</w:t>
            </w:r>
            <w:r w:rsidR="00A97F8A" w:rsidRPr="00A97F8A">
              <w:rPr>
                <w:rFonts w:ascii="Arial" w:hAnsi="Arial" w:cs="Arial"/>
                <w:sz w:val="20"/>
              </w:rPr>
              <w:t>,</w:t>
            </w:r>
            <w:r w:rsidR="00712AFC" w:rsidRPr="00A97F8A">
              <w:rPr>
                <w:rFonts w:ascii="Arial" w:hAnsi="Arial" w:cs="Arial"/>
                <w:sz w:val="20"/>
              </w:rPr>
              <w:t xml:space="preserve"> so a different approach has been</w:t>
            </w:r>
            <w:r w:rsidR="00B97C1E" w:rsidRPr="00A97F8A">
              <w:rPr>
                <w:rFonts w:ascii="Arial" w:hAnsi="Arial" w:cs="Arial"/>
                <w:sz w:val="20"/>
              </w:rPr>
              <w:t xml:space="preserve"> proposed. </w:t>
            </w:r>
            <w:r w:rsidR="00AD22AF" w:rsidRPr="00A97F8A">
              <w:rPr>
                <w:rFonts w:ascii="Arial" w:hAnsi="Arial" w:cs="Arial"/>
                <w:sz w:val="20"/>
                <w:szCs w:val="20"/>
                <w:lang w:val="en-GB"/>
              </w:rPr>
              <w:t xml:space="preserve">Due to widespread poverty and inequality prevalent across urban areas in Armenia, at least one-fifth of households </w:t>
            </w:r>
            <w:r w:rsidR="007E21A9" w:rsidRPr="00A97F8A">
              <w:rPr>
                <w:rFonts w:ascii="Arial" w:hAnsi="Arial" w:cs="Arial"/>
                <w:sz w:val="20"/>
                <w:szCs w:val="20"/>
                <w:lang w:val="en-GB"/>
              </w:rPr>
              <w:t>cannot afford to keep adequately warm at reasonable cost, given their income</w:t>
            </w:r>
            <w:r w:rsidR="002C252E" w:rsidRPr="00A97F8A">
              <w:rPr>
                <w:rStyle w:val="FootnoteReference"/>
                <w:rFonts w:ascii="Arial" w:hAnsi="Arial" w:cs="Arial"/>
                <w:sz w:val="20"/>
                <w:szCs w:val="20"/>
                <w:lang w:val="en-GB"/>
              </w:rPr>
              <w:footnoteReference w:id="34"/>
            </w:r>
            <w:r w:rsidR="007E21A9" w:rsidRPr="00A97F8A">
              <w:rPr>
                <w:rFonts w:ascii="Arial" w:hAnsi="Arial" w:cs="Arial"/>
                <w:sz w:val="20"/>
                <w:szCs w:val="20"/>
                <w:lang w:val="en-GB"/>
              </w:rPr>
              <w:t>. Recognising this, the Government of Armenia has used its main social safety net program</w:t>
            </w:r>
            <w:r w:rsidR="000913D3" w:rsidRPr="00A97F8A">
              <w:rPr>
                <w:rFonts w:ascii="Arial" w:hAnsi="Arial" w:cs="Arial"/>
                <w:sz w:val="20"/>
                <w:szCs w:val="20"/>
                <w:lang w:val="en-GB"/>
              </w:rPr>
              <w:t>me</w:t>
            </w:r>
            <w:r w:rsidR="007E21A9" w:rsidRPr="00A97F8A">
              <w:rPr>
                <w:rFonts w:ascii="Arial" w:hAnsi="Arial" w:cs="Arial"/>
                <w:sz w:val="20"/>
                <w:szCs w:val="20"/>
                <w:lang w:val="en-GB"/>
              </w:rPr>
              <w:t xml:space="preserve">, the Family Benefit </w:t>
            </w:r>
            <w:r w:rsidR="000913D3" w:rsidRPr="00A97F8A">
              <w:rPr>
                <w:rFonts w:ascii="Arial" w:hAnsi="Arial" w:cs="Arial"/>
                <w:sz w:val="20"/>
                <w:szCs w:val="20"/>
                <w:lang w:val="en-GB"/>
              </w:rPr>
              <w:t>Scheme</w:t>
            </w:r>
            <w:r w:rsidR="007E21A9" w:rsidRPr="00A97F8A">
              <w:rPr>
                <w:rFonts w:ascii="Arial" w:hAnsi="Arial" w:cs="Arial"/>
                <w:sz w:val="20"/>
                <w:szCs w:val="20"/>
                <w:lang w:val="en-GB"/>
              </w:rPr>
              <w:t xml:space="preserve">, to provide compensation to vulnerable households against past </w:t>
            </w:r>
            <w:r w:rsidR="001A3ACC" w:rsidRPr="00A97F8A">
              <w:rPr>
                <w:rFonts w:ascii="Arial" w:hAnsi="Arial" w:cs="Arial"/>
                <w:sz w:val="20"/>
                <w:szCs w:val="20"/>
                <w:lang w:val="en-GB"/>
              </w:rPr>
              <w:t xml:space="preserve">energy </w:t>
            </w:r>
            <w:r w:rsidR="007E21A9" w:rsidRPr="00A97F8A">
              <w:rPr>
                <w:rFonts w:ascii="Arial" w:hAnsi="Arial" w:cs="Arial"/>
                <w:sz w:val="20"/>
                <w:szCs w:val="20"/>
                <w:lang w:val="en-GB"/>
              </w:rPr>
              <w:t xml:space="preserve">price </w:t>
            </w:r>
            <w:r w:rsidR="001A3ACC" w:rsidRPr="00A97F8A">
              <w:rPr>
                <w:rFonts w:ascii="Arial" w:hAnsi="Arial" w:cs="Arial"/>
                <w:sz w:val="20"/>
                <w:szCs w:val="20"/>
                <w:lang w:val="en-GB"/>
              </w:rPr>
              <w:t>increases</w:t>
            </w:r>
            <w:r w:rsidR="00B97C1E" w:rsidRPr="00A97F8A">
              <w:rPr>
                <w:rFonts w:ascii="Arial" w:hAnsi="Arial" w:cs="Arial"/>
                <w:sz w:val="20"/>
                <w:szCs w:val="20"/>
                <w:lang w:val="en-GB"/>
              </w:rPr>
              <w:t>. The scheme uses a scoring system for household vulnerability and allocates state family benefits via Social Service Centres in each region/district</w:t>
            </w:r>
            <w:r w:rsidR="007E21A9" w:rsidRPr="00A97F8A">
              <w:rPr>
                <w:rFonts w:ascii="Arial" w:hAnsi="Arial" w:cs="Arial"/>
                <w:sz w:val="20"/>
                <w:szCs w:val="20"/>
                <w:lang w:val="en-GB"/>
              </w:rPr>
              <w:t>.</w:t>
            </w:r>
            <w:r w:rsidR="00B97C1E" w:rsidRPr="00A97F8A">
              <w:rPr>
                <w:rFonts w:ascii="Arial" w:hAnsi="Arial" w:cs="Arial"/>
                <w:sz w:val="20"/>
                <w:szCs w:val="20"/>
                <w:lang w:val="en-GB"/>
              </w:rPr>
              <w:t xml:space="preserve"> </w:t>
            </w:r>
            <w:r w:rsidR="00A97F8A" w:rsidRPr="00A97F8A">
              <w:rPr>
                <w:rFonts w:ascii="Arial" w:hAnsi="Arial" w:cs="Arial"/>
                <w:sz w:val="20"/>
                <w:szCs w:val="20"/>
                <w:lang w:val="en-GB"/>
              </w:rPr>
              <w:t>The project’s</w:t>
            </w:r>
            <w:r w:rsidR="00B97C1E" w:rsidRPr="00A97F8A">
              <w:rPr>
                <w:rFonts w:ascii="Arial" w:hAnsi="Arial" w:cs="Arial"/>
                <w:sz w:val="20"/>
                <w:szCs w:val="20"/>
                <w:lang w:val="en-GB"/>
              </w:rPr>
              <w:t xml:space="preserve"> approach will </w:t>
            </w:r>
            <w:r w:rsidR="00A97F8A" w:rsidRPr="00A97F8A">
              <w:rPr>
                <w:rFonts w:ascii="Arial" w:hAnsi="Arial" w:cs="Arial"/>
                <w:sz w:val="20"/>
                <w:szCs w:val="20"/>
                <w:lang w:val="en-GB"/>
              </w:rPr>
              <w:t>be</w:t>
            </w:r>
            <w:r w:rsidR="00B97C1E" w:rsidRPr="00A97F8A">
              <w:rPr>
                <w:rFonts w:ascii="Arial" w:hAnsi="Arial" w:cs="Arial"/>
                <w:sz w:val="20"/>
                <w:szCs w:val="20"/>
                <w:lang w:val="en-GB"/>
              </w:rPr>
              <w:t xml:space="preserve"> to use these existing Armenian </w:t>
            </w:r>
            <w:r w:rsidR="005436CA" w:rsidRPr="00A97F8A">
              <w:rPr>
                <w:rFonts w:ascii="Arial" w:hAnsi="Arial" w:cs="Arial"/>
                <w:sz w:val="20"/>
                <w:szCs w:val="20"/>
                <w:lang w:val="en-GB"/>
              </w:rPr>
              <w:t xml:space="preserve">social support schemes to provide the incentives directly to vulnerable households. </w:t>
            </w:r>
            <w:r w:rsidR="00841940" w:rsidRPr="00A97F8A">
              <w:rPr>
                <w:rFonts w:ascii="Arial" w:hAnsi="Arial" w:cs="Arial"/>
                <w:sz w:val="20"/>
                <w:szCs w:val="20"/>
                <w:lang w:val="en-GB"/>
              </w:rPr>
              <w:t>The incentives would be paid after verification of results for each loan, following approval, in-principal, at the time the loan is given.</w:t>
            </w:r>
            <w:r w:rsidR="00BE616F" w:rsidRPr="00A97F8A">
              <w:rPr>
                <w:rFonts w:ascii="Arial" w:hAnsi="Arial" w:cs="Arial"/>
                <w:sz w:val="20"/>
                <w:szCs w:val="20"/>
                <w:lang w:val="en-GB"/>
              </w:rPr>
              <w:t xml:space="preserve"> </w:t>
            </w:r>
            <w:r w:rsidR="00E45F01" w:rsidRPr="00A97F8A">
              <w:rPr>
                <w:rFonts w:ascii="Arial" w:hAnsi="Arial" w:cs="Arial"/>
                <w:sz w:val="20"/>
                <w:szCs w:val="20"/>
                <w:lang w:val="en-GB"/>
              </w:rPr>
              <w:t xml:space="preserve">Local private </w:t>
            </w:r>
            <w:r w:rsidR="00E45F01" w:rsidRPr="00284B3A">
              <w:rPr>
                <w:rFonts w:ascii="Arial" w:hAnsi="Arial" w:cs="Arial"/>
                <w:sz w:val="20"/>
                <w:szCs w:val="20"/>
                <w:lang w:val="en-GB"/>
              </w:rPr>
              <w:t xml:space="preserve">sector commercial banks will participate in this activity, and local engineering companies will provide services. Activities will be supported by private sector consulting companies and individual experts. </w:t>
            </w:r>
          </w:p>
          <w:p w14:paraId="3533E978" w14:textId="72CB18B1" w:rsidR="00F415D1" w:rsidRPr="00284B3A" w:rsidRDefault="00F415D1" w:rsidP="0073284F">
            <w:pPr>
              <w:pStyle w:val="ListParagraph"/>
              <w:numPr>
                <w:ilvl w:val="0"/>
                <w:numId w:val="29"/>
              </w:numPr>
              <w:spacing w:after="0" w:line="240" w:lineRule="auto"/>
              <w:jc w:val="both"/>
              <w:rPr>
                <w:rFonts w:ascii="Arial" w:hAnsi="Arial" w:cs="Arial"/>
                <w:sz w:val="20"/>
              </w:rPr>
            </w:pPr>
            <w:r w:rsidRPr="00284B3A">
              <w:rPr>
                <w:rFonts w:ascii="Arial" w:hAnsi="Arial" w:cs="Arial"/>
                <w:sz w:val="20"/>
              </w:rPr>
              <w:t xml:space="preserve">The selection criteria for allocation of incentives will be those already established by the Law on </w:t>
            </w:r>
            <w:r w:rsidR="00284B3A" w:rsidRPr="00284B3A">
              <w:rPr>
                <w:rFonts w:ascii="Arial" w:hAnsi="Arial" w:cs="Arial"/>
                <w:sz w:val="20"/>
              </w:rPr>
              <w:t>S</w:t>
            </w:r>
            <w:r w:rsidRPr="00284B3A">
              <w:rPr>
                <w:rFonts w:ascii="Arial" w:hAnsi="Arial" w:cs="Arial"/>
                <w:sz w:val="20"/>
              </w:rPr>
              <w:t xml:space="preserve">ocial </w:t>
            </w:r>
            <w:r w:rsidR="00284B3A" w:rsidRPr="00284B3A">
              <w:rPr>
                <w:rFonts w:ascii="Arial" w:hAnsi="Arial" w:cs="Arial"/>
                <w:sz w:val="20"/>
              </w:rPr>
              <w:t>P</w:t>
            </w:r>
            <w:r w:rsidRPr="00284B3A">
              <w:rPr>
                <w:rFonts w:ascii="Arial" w:hAnsi="Arial" w:cs="Arial"/>
                <w:sz w:val="20"/>
              </w:rPr>
              <w:t>rotection.</w:t>
            </w:r>
            <w:r w:rsidR="00284B3A" w:rsidRPr="00284B3A">
              <w:rPr>
                <w:rFonts w:ascii="Arial" w:hAnsi="Arial" w:cs="Arial"/>
                <w:sz w:val="20"/>
              </w:rPr>
              <w:t xml:space="preserve"> The</w:t>
            </w:r>
            <w:r w:rsidRPr="00284B3A">
              <w:rPr>
                <w:rFonts w:ascii="Arial" w:hAnsi="Arial" w:cs="Arial"/>
                <w:sz w:val="20"/>
              </w:rPr>
              <w:t xml:space="preserve"> </w:t>
            </w:r>
            <w:r w:rsidR="00284B3A" w:rsidRPr="00284B3A">
              <w:rPr>
                <w:rFonts w:ascii="Arial" w:hAnsi="Arial" w:cs="Arial"/>
                <w:sz w:val="20"/>
              </w:rPr>
              <w:t>m</w:t>
            </w:r>
            <w:r w:rsidRPr="00284B3A">
              <w:rPr>
                <w:rFonts w:ascii="Arial" w:hAnsi="Arial" w:cs="Arial"/>
                <w:sz w:val="20"/>
              </w:rPr>
              <w:t xml:space="preserve">unicipality will be responsible for applying those criteria to identify eligible recipients of the GCF-funded incentives. Final approval of the list of eligible households will be </w:t>
            </w:r>
            <w:r w:rsidR="00284B3A" w:rsidRPr="00284B3A">
              <w:rPr>
                <w:rFonts w:ascii="Arial" w:hAnsi="Arial" w:cs="Arial"/>
                <w:sz w:val="20"/>
              </w:rPr>
              <w:t>made</w:t>
            </w:r>
            <w:r w:rsidRPr="00284B3A">
              <w:rPr>
                <w:rFonts w:ascii="Arial" w:hAnsi="Arial" w:cs="Arial"/>
                <w:sz w:val="20"/>
              </w:rPr>
              <w:t xml:space="preserve"> by the Project Board based on proposal received from the </w:t>
            </w:r>
            <w:r w:rsidR="00284B3A" w:rsidRPr="00284B3A">
              <w:rPr>
                <w:rFonts w:ascii="Arial" w:hAnsi="Arial" w:cs="Arial"/>
                <w:sz w:val="20"/>
              </w:rPr>
              <w:t>m</w:t>
            </w:r>
            <w:r w:rsidRPr="00284B3A">
              <w:rPr>
                <w:rFonts w:ascii="Arial" w:hAnsi="Arial" w:cs="Arial"/>
                <w:sz w:val="20"/>
              </w:rPr>
              <w:t>unicipality.</w:t>
            </w:r>
          </w:p>
          <w:p w14:paraId="1A9F813D" w14:textId="10834A05" w:rsidR="0073284F" w:rsidRPr="00284B3A" w:rsidRDefault="0073284F" w:rsidP="0073284F">
            <w:pPr>
              <w:pStyle w:val="ListParagraph"/>
              <w:numPr>
                <w:ilvl w:val="0"/>
                <w:numId w:val="29"/>
              </w:numPr>
              <w:spacing w:after="0" w:line="240" w:lineRule="auto"/>
              <w:jc w:val="both"/>
              <w:rPr>
                <w:rFonts w:ascii="Arial" w:hAnsi="Arial" w:cs="Arial"/>
                <w:sz w:val="20"/>
              </w:rPr>
            </w:pPr>
            <w:r w:rsidRPr="00284B3A">
              <w:rPr>
                <w:rFonts w:ascii="Arial" w:hAnsi="Arial" w:cs="Arial"/>
                <w:sz w:val="20"/>
                <w:szCs w:val="20"/>
              </w:rPr>
              <w:t xml:space="preserve">The overall process </w:t>
            </w:r>
            <w:r w:rsidR="00D85A37" w:rsidRPr="00284B3A">
              <w:rPr>
                <w:rFonts w:ascii="Arial" w:hAnsi="Arial" w:cs="Arial"/>
                <w:sz w:val="20"/>
                <w:szCs w:val="20"/>
              </w:rPr>
              <w:t>to</w:t>
            </w:r>
            <w:r w:rsidRPr="00284B3A">
              <w:rPr>
                <w:rFonts w:ascii="Arial" w:hAnsi="Arial" w:cs="Arial"/>
                <w:sz w:val="20"/>
                <w:szCs w:val="20"/>
              </w:rPr>
              <w:t xml:space="preserve"> be followed for </w:t>
            </w:r>
            <w:r w:rsidR="00D85A37" w:rsidRPr="00284B3A">
              <w:rPr>
                <w:rFonts w:ascii="Arial" w:hAnsi="Arial" w:cs="Arial"/>
                <w:sz w:val="20"/>
                <w:szCs w:val="20"/>
              </w:rPr>
              <w:t>provision</w:t>
            </w:r>
            <w:r w:rsidRPr="00284B3A">
              <w:rPr>
                <w:rFonts w:ascii="Arial" w:hAnsi="Arial" w:cs="Arial"/>
                <w:sz w:val="20"/>
                <w:szCs w:val="20"/>
              </w:rPr>
              <w:t xml:space="preserve"> of incentives for households and public buildings is given below</w:t>
            </w:r>
            <w:r w:rsidR="007C1156" w:rsidRPr="00284B3A">
              <w:rPr>
                <w:rFonts w:ascii="Arial" w:hAnsi="Arial" w:cs="Arial"/>
                <w:sz w:val="20"/>
                <w:szCs w:val="20"/>
              </w:rPr>
              <w:t>.</w:t>
            </w:r>
          </w:p>
          <w:p w14:paraId="072E47FC" w14:textId="77777777" w:rsidR="0073284F" w:rsidRPr="00284B3A" w:rsidRDefault="0073284F" w:rsidP="0073284F">
            <w:pPr>
              <w:spacing w:after="0"/>
              <w:rPr>
                <w:rFonts w:ascii="Arial" w:hAnsi="Arial" w:cs="Arial"/>
                <w:sz w:val="20"/>
                <w:szCs w:val="20"/>
              </w:rPr>
            </w:pPr>
          </w:p>
          <w:p w14:paraId="1B94BA41" w14:textId="77777777" w:rsidR="0073284F" w:rsidRDefault="0073284F" w:rsidP="0073284F">
            <w:pPr>
              <w:spacing w:after="0"/>
              <w:jc w:val="center"/>
              <w:rPr>
                <w:rFonts w:ascii="Arial" w:hAnsi="Arial" w:cs="Arial"/>
                <w:b/>
                <w:sz w:val="20"/>
                <w:szCs w:val="20"/>
              </w:rPr>
            </w:pPr>
            <w:r w:rsidRPr="00284B3A">
              <w:rPr>
                <w:rFonts w:ascii="Arial" w:hAnsi="Arial" w:cs="Arial"/>
                <w:b/>
                <w:sz w:val="20"/>
                <w:szCs w:val="20"/>
              </w:rPr>
              <w:t>Overall scheme for ex-post provision of incentives for households</w:t>
            </w:r>
          </w:p>
          <w:p w14:paraId="75F8658C" w14:textId="77777777" w:rsidR="00F415D1" w:rsidRPr="0073284F" w:rsidRDefault="00F415D1" w:rsidP="0073284F">
            <w:pPr>
              <w:spacing w:after="0"/>
              <w:jc w:val="center"/>
              <w:rPr>
                <w:rFonts w:ascii="Arial" w:hAnsi="Arial" w:cs="Arial"/>
                <w:b/>
                <w:sz w:val="20"/>
                <w:szCs w:val="20"/>
              </w:rPr>
            </w:pPr>
          </w:p>
          <w:tbl>
            <w:tblPr>
              <w:tblStyle w:val="TableGrid"/>
              <w:tblW w:w="0" w:type="auto"/>
              <w:tblLayout w:type="fixed"/>
              <w:tblLook w:val="04A0" w:firstRow="1" w:lastRow="0" w:firstColumn="1" w:lastColumn="0" w:noHBand="0" w:noVBand="1"/>
            </w:tblPr>
            <w:tblGrid>
              <w:gridCol w:w="647"/>
              <w:gridCol w:w="4528"/>
              <w:gridCol w:w="2740"/>
              <w:gridCol w:w="2349"/>
            </w:tblGrid>
            <w:tr w:rsidR="0073284F" w:rsidRPr="0073284F" w14:paraId="63E7335F" w14:textId="77777777" w:rsidTr="007C1156">
              <w:tc>
                <w:tcPr>
                  <w:tcW w:w="647" w:type="dxa"/>
                </w:tcPr>
                <w:p w14:paraId="33BA1EE3" w14:textId="77777777" w:rsidR="0073284F" w:rsidRPr="0073284F" w:rsidRDefault="0073284F" w:rsidP="0073284F">
                  <w:pPr>
                    <w:spacing w:after="0"/>
                    <w:jc w:val="center"/>
                    <w:rPr>
                      <w:rFonts w:ascii="Arial" w:hAnsi="Arial" w:cs="Arial"/>
                      <w:b/>
                      <w:sz w:val="20"/>
                      <w:szCs w:val="20"/>
                    </w:rPr>
                  </w:pPr>
                </w:p>
              </w:tc>
              <w:tc>
                <w:tcPr>
                  <w:tcW w:w="4528" w:type="dxa"/>
                </w:tcPr>
                <w:p w14:paraId="063FCB0D" w14:textId="77777777" w:rsidR="0073284F" w:rsidRPr="0073284F" w:rsidRDefault="0073284F" w:rsidP="0073284F">
                  <w:pPr>
                    <w:spacing w:after="0"/>
                    <w:rPr>
                      <w:rFonts w:ascii="Arial" w:hAnsi="Arial" w:cs="Arial"/>
                      <w:b/>
                      <w:sz w:val="20"/>
                      <w:szCs w:val="20"/>
                    </w:rPr>
                  </w:pPr>
                  <w:r w:rsidRPr="0073284F">
                    <w:rPr>
                      <w:rFonts w:ascii="Arial" w:hAnsi="Arial" w:cs="Arial"/>
                      <w:b/>
                      <w:sz w:val="20"/>
                      <w:szCs w:val="20"/>
                    </w:rPr>
                    <w:t>Step</w:t>
                  </w:r>
                </w:p>
              </w:tc>
              <w:tc>
                <w:tcPr>
                  <w:tcW w:w="2740" w:type="dxa"/>
                </w:tcPr>
                <w:p w14:paraId="585D6A5E" w14:textId="77777777" w:rsidR="0073284F" w:rsidRPr="0073284F" w:rsidRDefault="0073284F" w:rsidP="0073284F">
                  <w:pPr>
                    <w:spacing w:after="0"/>
                    <w:rPr>
                      <w:rFonts w:ascii="Arial" w:hAnsi="Arial" w:cs="Arial"/>
                      <w:b/>
                      <w:sz w:val="20"/>
                      <w:szCs w:val="20"/>
                    </w:rPr>
                  </w:pPr>
                  <w:r w:rsidRPr="0073284F">
                    <w:rPr>
                      <w:rFonts w:ascii="Arial" w:hAnsi="Arial" w:cs="Arial"/>
                      <w:b/>
                      <w:sz w:val="20"/>
                      <w:szCs w:val="20"/>
                    </w:rPr>
                    <w:t>Main responsible</w:t>
                  </w:r>
                </w:p>
              </w:tc>
              <w:tc>
                <w:tcPr>
                  <w:tcW w:w="2349" w:type="dxa"/>
                </w:tcPr>
                <w:p w14:paraId="12C67E47" w14:textId="77777777" w:rsidR="0073284F" w:rsidRPr="0073284F" w:rsidRDefault="0073284F" w:rsidP="0073284F">
                  <w:pPr>
                    <w:spacing w:after="0"/>
                    <w:rPr>
                      <w:rFonts w:ascii="Arial" w:hAnsi="Arial" w:cs="Arial"/>
                      <w:b/>
                      <w:sz w:val="20"/>
                      <w:szCs w:val="20"/>
                    </w:rPr>
                  </w:pPr>
                  <w:r w:rsidRPr="0073284F">
                    <w:rPr>
                      <w:rFonts w:ascii="Arial" w:hAnsi="Arial" w:cs="Arial"/>
                      <w:b/>
                      <w:sz w:val="20"/>
                      <w:szCs w:val="20"/>
                    </w:rPr>
                    <w:t>Support</w:t>
                  </w:r>
                </w:p>
              </w:tc>
            </w:tr>
            <w:tr w:rsidR="0073284F" w:rsidRPr="0073284F" w14:paraId="3AEF6D0D" w14:textId="77777777" w:rsidTr="007C1156">
              <w:tc>
                <w:tcPr>
                  <w:tcW w:w="647" w:type="dxa"/>
                  <w:vAlign w:val="center"/>
                </w:tcPr>
                <w:p w14:paraId="37AAAB97" w14:textId="77777777" w:rsidR="0073284F" w:rsidRPr="0073284F" w:rsidRDefault="0073284F" w:rsidP="0073284F">
                  <w:pPr>
                    <w:spacing w:after="0"/>
                    <w:jc w:val="center"/>
                    <w:rPr>
                      <w:rFonts w:ascii="Arial" w:hAnsi="Arial" w:cs="Arial"/>
                      <w:sz w:val="20"/>
                      <w:szCs w:val="20"/>
                    </w:rPr>
                  </w:pPr>
                  <w:r w:rsidRPr="0073284F">
                    <w:rPr>
                      <w:rFonts w:ascii="Arial" w:hAnsi="Arial" w:cs="Arial"/>
                      <w:sz w:val="20"/>
                      <w:szCs w:val="20"/>
                    </w:rPr>
                    <w:t>1</w:t>
                  </w:r>
                </w:p>
              </w:tc>
              <w:tc>
                <w:tcPr>
                  <w:tcW w:w="4528" w:type="dxa"/>
                  <w:vAlign w:val="center"/>
                </w:tcPr>
                <w:p w14:paraId="29857ECC" w14:textId="0AFFF630" w:rsidR="0073284F" w:rsidRPr="0073284F" w:rsidRDefault="0073284F" w:rsidP="0073284F">
                  <w:pPr>
                    <w:spacing w:after="0"/>
                    <w:rPr>
                      <w:rFonts w:ascii="Arial" w:hAnsi="Arial" w:cs="Arial"/>
                      <w:sz w:val="20"/>
                      <w:szCs w:val="20"/>
                    </w:rPr>
                  </w:pPr>
                  <w:r w:rsidRPr="0073284F">
                    <w:rPr>
                      <w:rFonts w:ascii="Arial" w:hAnsi="Arial" w:cs="Arial"/>
                      <w:sz w:val="20"/>
                      <w:szCs w:val="20"/>
                    </w:rPr>
                    <w:t xml:space="preserve">Specification of </w:t>
                  </w:r>
                  <w:r w:rsidR="00D85A37">
                    <w:rPr>
                      <w:rFonts w:ascii="Arial" w:hAnsi="Arial" w:cs="Arial"/>
                      <w:sz w:val="20"/>
                      <w:szCs w:val="20"/>
                    </w:rPr>
                    <w:t xml:space="preserve">buildings and </w:t>
                  </w:r>
                  <w:r w:rsidRPr="0073284F">
                    <w:rPr>
                      <w:rFonts w:ascii="Arial" w:hAnsi="Arial" w:cs="Arial"/>
                      <w:sz w:val="20"/>
                      <w:szCs w:val="20"/>
                    </w:rPr>
                    <w:t>packages of eligible measures</w:t>
                  </w:r>
                </w:p>
              </w:tc>
              <w:tc>
                <w:tcPr>
                  <w:tcW w:w="2740" w:type="dxa"/>
                  <w:vAlign w:val="center"/>
                </w:tcPr>
                <w:p w14:paraId="015E21C5" w14:textId="7F008F90" w:rsidR="0073284F" w:rsidRPr="0073284F" w:rsidRDefault="007C1156" w:rsidP="003E1B56">
                  <w:pPr>
                    <w:spacing w:after="0"/>
                    <w:rPr>
                      <w:rFonts w:ascii="Arial" w:hAnsi="Arial" w:cs="Arial"/>
                      <w:sz w:val="20"/>
                      <w:szCs w:val="20"/>
                    </w:rPr>
                  </w:pPr>
                  <w:r>
                    <w:rPr>
                      <w:rFonts w:ascii="Arial" w:hAnsi="Arial" w:cs="Arial"/>
                      <w:sz w:val="20"/>
                      <w:szCs w:val="20"/>
                    </w:rPr>
                    <w:t>PIU/Municipality</w:t>
                  </w:r>
                  <w:r w:rsidR="00D85A37">
                    <w:rPr>
                      <w:rFonts w:ascii="Arial" w:hAnsi="Arial" w:cs="Arial"/>
                      <w:sz w:val="20"/>
                      <w:szCs w:val="20"/>
                    </w:rPr>
                    <w:t xml:space="preserve"> </w:t>
                  </w:r>
                </w:p>
              </w:tc>
              <w:tc>
                <w:tcPr>
                  <w:tcW w:w="2349" w:type="dxa"/>
                  <w:vAlign w:val="center"/>
                </w:tcPr>
                <w:p w14:paraId="6B8DD348" w14:textId="74C57D95" w:rsidR="0073284F" w:rsidRPr="0073284F" w:rsidRDefault="0073284F" w:rsidP="007C1156">
                  <w:pPr>
                    <w:spacing w:after="0"/>
                    <w:rPr>
                      <w:rFonts w:ascii="Arial" w:hAnsi="Arial" w:cs="Arial"/>
                      <w:sz w:val="20"/>
                      <w:szCs w:val="20"/>
                    </w:rPr>
                  </w:pPr>
                  <w:r w:rsidRPr="0073284F">
                    <w:rPr>
                      <w:rFonts w:ascii="Arial" w:hAnsi="Arial" w:cs="Arial"/>
                      <w:sz w:val="20"/>
                      <w:szCs w:val="20"/>
                    </w:rPr>
                    <w:t>Ministry</w:t>
                  </w:r>
                </w:p>
              </w:tc>
            </w:tr>
            <w:tr w:rsidR="0073284F" w:rsidRPr="0073284F" w14:paraId="1B6C3CB2" w14:textId="77777777" w:rsidTr="007C1156">
              <w:tc>
                <w:tcPr>
                  <w:tcW w:w="647" w:type="dxa"/>
                  <w:vAlign w:val="center"/>
                </w:tcPr>
                <w:p w14:paraId="0E375F92" w14:textId="77777777" w:rsidR="0073284F" w:rsidRPr="0073284F" w:rsidRDefault="0073284F" w:rsidP="0073284F">
                  <w:pPr>
                    <w:spacing w:after="0"/>
                    <w:jc w:val="center"/>
                    <w:rPr>
                      <w:rFonts w:ascii="Arial" w:hAnsi="Arial" w:cs="Arial"/>
                      <w:sz w:val="20"/>
                      <w:szCs w:val="20"/>
                    </w:rPr>
                  </w:pPr>
                  <w:r w:rsidRPr="0073284F">
                    <w:rPr>
                      <w:rFonts w:ascii="Arial" w:hAnsi="Arial" w:cs="Arial"/>
                      <w:sz w:val="20"/>
                      <w:szCs w:val="20"/>
                    </w:rPr>
                    <w:t>2</w:t>
                  </w:r>
                </w:p>
              </w:tc>
              <w:tc>
                <w:tcPr>
                  <w:tcW w:w="4528" w:type="dxa"/>
                  <w:vAlign w:val="center"/>
                </w:tcPr>
                <w:p w14:paraId="7D5A2154" w14:textId="77EB3C58" w:rsidR="0073284F" w:rsidRPr="0073284F" w:rsidRDefault="0073284F" w:rsidP="007C1156">
                  <w:pPr>
                    <w:spacing w:after="0"/>
                    <w:rPr>
                      <w:rFonts w:ascii="Arial" w:hAnsi="Arial" w:cs="Arial"/>
                      <w:sz w:val="20"/>
                      <w:szCs w:val="20"/>
                    </w:rPr>
                  </w:pPr>
                  <w:r w:rsidRPr="0073284F">
                    <w:rPr>
                      <w:rFonts w:ascii="Arial" w:hAnsi="Arial" w:cs="Arial"/>
                      <w:sz w:val="20"/>
                      <w:szCs w:val="20"/>
                    </w:rPr>
                    <w:t>Preparation of information packages for households, private sector, and banks</w:t>
                  </w:r>
                </w:p>
              </w:tc>
              <w:tc>
                <w:tcPr>
                  <w:tcW w:w="2740" w:type="dxa"/>
                  <w:vAlign w:val="center"/>
                </w:tcPr>
                <w:p w14:paraId="05BD83B0" w14:textId="2B18F7E8" w:rsidR="0073284F" w:rsidRPr="0073284F" w:rsidRDefault="007C1156" w:rsidP="0073284F">
                  <w:pPr>
                    <w:spacing w:after="0"/>
                    <w:rPr>
                      <w:rFonts w:ascii="Arial" w:hAnsi="Arial" w:cs="Arial"/>
                      <w:sz w:val="20"/>
                      <w:szCs w:val="20"/>
                    </w:rPr>
                  </w:pPr>
                  <w:r>
                    <w:rPr>
                      <w:rFonts w:ascii="Arial" w:hAnsi="Arial" w:cs="Arial"/>
                      <w:sz w:val="20"/>
                      <w:szCs w:val="20"/>
                    </w:rPr>
                    <w:t>PIU/Municipality</w:t>
                  </w:r>
                </w:p>
              </w:tc>
              <w:tc>
                <w:tcPr>
                  <w:tcW w:w="2349" w:type="dxa"/>
                  <w:vAlign w:val="center"/>
                </w:tcPr>
                <w:p w14:paraId="5271A744" w14:textId="6952B438" w:rsidR="0073284F" w:rsidRPr="0073284F" w:rsidRDefault="003E1B56" w:rsidP="0073284F">
                  <w:pPr>
                    <w:spacing w:after="0"/>
                    <w:rPr>
                      <w:rFonts w:ascii="Arial" w:hAnsi="Arial" w:cs="Arial"/>
                      <w:sz w:val="20"/>
                      <w:szCs w:val="20"/>
                    </w:rPr>
                  </w:pPr>
                  <w:r>
                    <w:rPr>
                      <w:rFonts w:ascii="Arial" w:hAnsi="Arial" w:cs="Arial"/>
                      <w:sz w:val="20"/>
                      <w:szCs w:val="20"/>
                    </w:rPr>
                    <w:t>T</w:t>
                  </w:r>
                  <w:r w:rsidR="0073284F" w:rsidRPr="0073284F">
                    <w:rPr>
                      <w:rFonts w:ascii="Arial" w:hAnsi="Arial" w:cs="Arial"/>
                      <w:sz w:val="20"/>
                      <w:szCs w:val="20"/>
                    </w:rPr>
                    <w:t>echnical experts</w:t>
                  </w:r>
                </w:p>
                <w:p w14:paraId="6D2ABB9C" w14:textId="25C46C04" w:rsidR="0073284F" w:rsidRPr="0073284F" w:rsidRDefault="0073284F" w:rsidP="007C1156">
                  <w:pPr>
                    <w:spacing w:after="0"/>
                    <w:rPr>
                      <w:rFonts w:ascii="Arial" w:hAnsi="Arial" w:cs="Arial"/>
                      <w:sz w:val="20"/>
                      <w:szCs w:val="20"/>
                    </w:rPr>
                  </w:pPr>
                  <w:r w:rsidRPr="0073284F">
                    <w:rPr>
                      <w:rFonts w:ascii="Arial" w:hAnsi="Arial" w:cs="Arial"/>
                      <w:sz w:val="20"/>
                      <w:szCs w:val="20"/>
                    </w:rPr>
                    <w:t>Ministry</w:t>
                  </w:r>
                </w:p>
              </w:tc>
            </w:tr>
            <w:tr w:rsidR="0073284F" w:rsidRPr="0073284F" w14:paraId="542AA382" w14:textId="77777777" w:rsidTr="007C1156">
              <w:tc>
                <w:tcPr>
                  <w:tcW w:w="647" w:type="dxa"/>
                  <w:vAlign w:val="center"/>
                </w:tcPr>
                <w:p w14:paraId="0D52F07D" w14:textId="77777777" w:rsidR="0073284F" w:rsidRPr="0073284F" w:rsidRDefault="0073284F" w:rsidP="0073284F">
                  <w:pPr>
                    <w:spacing w:after="0"/>
                    <w:jc w:val="center"/>
                    <w:rPr>
                      <w:rFonts w:ascii="Arial" w:hAnsi="Arial" w:cs="Arial"/>
                      <w:sz w:val="20"/>
                      <w:szCs w:val="20"/>
                    </w:rPr>
                  </w:pPr>
                  <w:r w:rsidRPr="0073284F">
                    <w:rPr>
                      <w:rFonts w:ascii="Arial" w:hAnsi="Arial" w:cs="Arial"/>
                      <w:sz w:val="20"/>
                      <w:szCs w:val="20"/>
                    </w:rPr>
                    <w:t>4</w:t>
                  </w:r>
                </w:p>
              </w:tc>
              <w:tc>
                <w:tcPr>
                  <w:tcW w:w="4528" w:type="dxa"/>
                  <w:vAlign w:val="center"/>
                </w:tcPr>
                <w:p w14:paraId="41E0AE9F" w14:textId="58D89DE8" w:rsidR="0073284F" w:rsidRPr="0073284F" w:rsidRDefault="007C1156" w:rsidP="007C1156">
                  <w:pPr>
                    <w:spacing w:after="0"/>
                    <w:rPr>
                      <w:rFonts w:ascii="Arial" w:hAnsi="Arial" w:cs="Arial"/>
                      <w:sz w:val="20"/>
                      <w:szCs w:val="20"/>
                    </w:rPr>
                  </w:pPr>
                  <w:r>
                    <w:rPr>
                      <w:rFonts w:ascii="Arial" w:hAnsi="Arial" w:cs="Arial"/>
                      <w:sz w:val="20"/>
                      <w:szCs w:val="20"/>
                    </w:rPr>
                    <w:t>PR campaign, marketing and advocacy</w:t>
                  </w:r>
                </w:p>
              </w:tc>
              <w:tc>
                <w:tcPr>
                  <w:tcW w:w="2740" w:type="dxa"/>
                  <w:vAlign w:val="center"/>
                </w:tcPr>
                <w:p w14:paraId="6397E0FA"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Project experts</w:t>
                  </w:r>
                </w:p>
                <w:p w14:paraId="549EC125"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Banks</w:t>
                  </w:r>
                </w:p>
                <w:p w14:paraId="6964789D" w14:textId="0180A317" w:rsidR="0073284F" w:rsidRPr="0073284F" w:rsidRDefault="007C1156" w:rsidP="0073284F">
                  <w:pPr>
                    <w:spacing w:after="0"/>
                    <w:rPr>
                      <w:rFonts w:ascii="Arial" w:hAnsi="Arial" w:cs="Arial"/>
                      <w:sz w:val="20"/>
                      <w:szCs w:val="20"/>
                    </w:rPr>
                  </w:pPr>
                  <w:r>
                    <w:rPr>
                      <w:rFonts w:ascii="Arial" w:hAnsi="Arial" w:cs="Arial"/>
                      <w:sz w:val="20"/>
                      <w:szCs w:val="20"/>
                    </w:rPr>
                    <w:t>ESCOs</w:t>
                  </w:r>
                </w:p>
              </w:tc>
              <w:tc>
                <w:tcPr>
                  <w:tcW w:w="2349" w:type="dxa"/>
                  <w:vAlign w:val="center"/>
                </w:tcPr>
                <w:p w14:paraId="4E740683" w14:textId="77777777" w:rsidR="0073284F" w:rsidRPr="0073284F" w:rsidRDefault="0073284F" w:rsidP="0073284F">
                  <w:pPr>
                    <w:spacing w:after="0"/>
                    <w:rPr>
                      <w:rFonts w:ascii="Arial" w:hAnsi="Arial" w:cs="Arial"/>
                      <w:sz w:val="20"/>
                      <w:szCs w:val="20"/>
                    </w:rPr>
                  </w:pPr>
                </w:p>
              </w:tc>
            </w:tr>
            <w:tr w:rsidR="0073284F" w:rsidRPr="0073284F" w14:paraId="5FEF6A87" w14:textId="77777777" w:rsidTr="007C1156">
              <w:tc>
                <w:tcPr>
                  <w:tcW w:w="647" w:type="dxa"/>
                  <w:vAlign w:val="center"/>
                </w:tcPr>
                <w:p w14:paraId="02CF9CDB" w14:textId="77777777" w:rsidR="0073284F" w:rsidRPr="0073284F" w:rsidRDefault="0073284F" w:rsidP="0073284F">
                  <w:pPr>
                    <w:spacing w:after="0"/>
                    <w:jc w:val="center"/>
                    <w:rPr>
                      <w:rFonts w:ascii="Arial" w:hAnsi="Arial" w:cs="Arial"/>
                      <w:sz w:val="20"/>
                      <w:szCs w:val="20"/>
                    </w:rPr>
                  </w:pPr>
                  <w:r w:rsidRPr="0073284F">
                    <w:rPr>
                      <w:rFonts w:ascii="Arial" w:hAnsi="Arial" w:cs="Arial"/>
                      <w:sz w:val="20"/>
                      <w:szCs w:val="20"/>
                    </w:rPr>
                    <w:t>5</w:t>
                  </w:r>
                </w:p>
              </w:tc>
              <w:tc>
                <w:tcPr>
                  <w:tcW w:w="4528" w:type="dxa"/>
                  <w:vAlign w:val="center"/>
                </w:tcPr>
                <w:p w14:paraId="71C11CE0"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Decision in principle by households to retrofit building</w:t>
                  </w:r>
                </w:p>
              </w:tc>
              <w:tc>
                <w:tcPr>
                  <w:tcW w:w="2740" w:type="dxa"/>
                  <w:vAlign w:val="center"/>
                </w:tcPr>
                <w:p w14:paraId="187DBABC" w14:textId="3D59522E" w:rsidR="0073284F" w:rsidRPr="0073284F" w:rsidRDefault="0073284F" w:rsidP="007C1156">
                  <w:pPr>
                    <w:spacing w:after="0"/>
                    <w:rPr>
                      <w:rFonts w:ascii="Arial" w:hAnsi="Arial" w:cs="Arial"/>
                      <w:sz w:val="20"/>
                      <w:szCs w:val="20"/>
                    </w:rPr>
                  </w:pPr>
                  <w:r w:rsidRPr="0073284F">
                    <w:rPr>
                      <w:rFonts w:ascii="Arial" w:hAnsi="Arial" w:cs="Arial"/>
                      <w:sz w:val="20"/>
                      <w:szCs w:val="20"/>
                    </w:rPr>
                    <w:t xml:space="preserve">Households / Housing Management Companies </w:t>
                  </w:r>
                </w:p>
              </w:tc>
              <w:tc>
                <w:tcPr>
                  <w:tcW w:w="2349" w:type="dxa"/>
                  <w:vAlign w:val="center"/>
                </w:tcPr>
                <w:p w14:paraId="2A71845B" w14:textId="284A709F" w:rsidR="0073284F" w:rsidRPr="0073284F" w:rsidRDefault="007C1156" w:rsidP="0073284F">
                  <w:pPr>
                    <w:spacing w:after="0"/>
                    <w:rPr>
                      <w:rFonts w:ascii="Arial" w:hAnsi="Arial" w:cs="Arial"/>
                      <w:sz w:val="20"/>
                      <w:szCs w:val="20"/>
                    </w:rPr>
                  </w:pPr>
                  <w:r>
                    <w:rPr>
                      <w:rFonts w:ascii="Arial" w:hAnsi="Arial" w:cs="Arial"/>
                      <w:sz w:val="20"/>
                      <w:szCs w:val="20"/>
                    </w:rPr>
                    <w:t>PIU</w:t>
                  </w:r>
                </w:p>
              </w:tc>
            </w:tr>
            <w:tr w:rsidR="0073284F" w:rsidRPr="0073284F" w14:paraId="1D502AE4" w14:textId="77777777" w:rsidTr="007C1156">
              <w:tc>
                <w:tcPr>
                  <w:tcW w:w="647" w:type="dxa"/>
                  <w:vAlign w:val="center"/>
                </w:tcPr>
                <w:p w14:paraId="7ED6A437" w14:textId="77777777" w:rsidR="0073284F" w:rsidRPr="0073284F" w:rsidRDefault="0073284F" w:rsidP="0073284F">
                  <w:pPr>
                    <w:spacing w:after="0"/>
                    <w:jc w:val="center"/>
                    <w:rPr>
                      <w:rFonts w:ascii="Arial" w:hAnsi="Arial" w:cs="Arial"/>
                      <w:sz w:val="20"/>
                      <w:szCs w:val="20"/>
                    </w:rPr>
                  </w:pPr>
                  <w:r w:rsidRPr="0073284F">
                    <w:rPr>
                      <w:rFonts w:ascii="Arial" w:hAnsi="Arial" w:cs="Arial"/>
                      <w:sz w:val="20"/>
                      <w:szCs w:val="20"/>
                    </w:rPr>
                    <w:t>6</w:t>
                  </w:r>
                </w:p>
              </w:tc>
              <w:tc>
                <w:tcPr>
                  <w:tcW w:w="4528" w:type="dxa"/>
                  <w:vAlign w:val="center"/>
                </w:tcPr>
                <w:p w14:paraId="0B66D6C2" w14:textId="21C5F634" w:rsidR="0073284F" w:rsidRPr="0073284F" w:rsidRDefault="007C1156" w:rsidP="007C1156">
                  <w:pPr>
                    <w:spacing w:after="0"/>
                    <w:rPr>
                      <w:rFonts w:ascii="Arial" w:hAnsi="Arial" w:cs="Arial"/>
                      <w:sz w:val="20"/>
                      <w:szCs w:val="20"/>
                    </w:rPr>
                  </w:pPr>
                  <w:r>
                    <w:rPr>
                      <w:rFonts w:ascii="Arial" w:hAnsi="Arial" w:cs="Arial"/>
                      <w:sz w:val="20"/>
                      <w:szCs w:val="20"/>
                    </w:rPr>
                    <w:t>Identification of</w:t>
                  </w:r>
                  <w:r w:rsidR="0073284F" w:rsidRPr="0073284F">
                    <w:rPr>
                      <w:rFonts w:ascii="Arial" w:hAnsi="Arial" w:cs="Arial"/>
                      <w:sz w:val="20"/>
                      <w:szCs w:val="20"/>
                    </w:rPr>
                    <w:t xml:space="preserve"> eligib</w:t>
                  </w:r>
                  <w:r>
                    <w:rPr>
                      <w:rFonts w:ascii="Arial" w:hAnsi="Arial" w:cs="Arial"/>
                      <w:sz w:val="20"/>
                      <w:szCs w:val="20"/>
                    </w:rPr>
                    <w:t>le</w:t>
                  </w:r>
                  <w:r w:rsidR="0073284F" w:rsidRPr="0073284F">
                    <w:rPr>
                      <w:rFonts w:ascii="Arial" w:hAnsi="Arial" w:cs="Arial"/>
                      <w:sz w:val="20"/>
                      <w:szCs w:val="20"/>
                    </w:rPr>
                    <w:t xml:space="preserve"> vulnerable households to receive incentive</w:t>
                  </w:r>
                </w:p>
              </w:tc>
              <w:tc>
                <w:tcPr>
                  <w:tcW w:w="2740" w:type="dxa"/>
                  <w:vAlign w:val="center"/>
                </w:tcPr>
                <w:p w14:paraId="03497EDC" w14:textId="3EB3077C" w:rsidR="0073284F" w:rsidRPr="0073284F" w:rsidRDefault="007C1156" w:rsidP="0073284F">
                  <w:pPr>
                    <w:spacing w:after="0"/>
                    <w:rPr>
                      <w:rFonts w:ascii="Arial" w:hAnsi="Arial" w:cs="Arial"/>
                      <w:sz w:val="20"/>
                      <w:szCs w:val="20"/>
                    </w:rPr>
                  </w:pPr>
                  <w:r>
                    <w:rPr>
                      <w:rFonts w:ascii="Arial" w:hAnsi="Arial" w:cs="Arial"/>
                      <w:sz w:val="20"/>
                      <w:szCs w:val="20"/>
                    </w:rPr>
                    <w:t xml:space="preserve">Municipality (Social Department) </w:t>
                  </w:r>
                </w:p>
              </w:tc>
              <w:tc>
                <w:tcPr>
                  <w:tcW w:w="2349" w:type="dxa"/>
                  <w:vAlign w:val="center"/>
                </w:tcPr>
                <w:p w14:paraId="3594821C" w14:textId="3CFA4A0C" w:rsidR="0073284F" w:rsidRPr="0073284F" w:rsidRDefault="007C1156" w:rsidP="0073284F">
                  <w:pPr>
                    <w:spacing w:after="0"/>
                    <w:rPr>
                      <w:rFonts w:ascii="Arial" w:hAnsi="Arial" w:cs="Arial"/>
                      <w:sz w:val="20"/>
                      <w:szCs w:val="20"/>
                    </w:rPr>
                  </w:pPr>
                  <w:r>
                    <w:rPr>
                      <w:rFonts w:ascii="Arial" w:hAnsi="Arial" w:cs="Arial"/>
                      <w:sz w:val="20"/>
                      <w:szCs w:val="20"/>
                    </w:rPr>
                    <w:t>PIU</w:t>
                  </w:r>
                </w:p>
              </w:tc>
            </w:tr>
            <w:tr w:rsidR="007C1156" w:rsidRPr="0073284F" w14:paraId="323A3AFD" w14:textId="77777777" w:rsidTr="007C1156">
              <w:tc>
                <w:tcPr>
                  <w:tcW w:w="647" w:type="dxa"/>
                  <w:vAlign w:val="center"/>
                </w:tcPr>
                <w:p w14:paraId="27F4B53C" w14:textId="7EF5B8AC" w:rsidR="007C1156" w:rsidRPr="0073284F" w:rsidRDefault="007C1156" w:rsidP="0073284F">
                  <w:pPr>
                    <w:spacing w:after="0"/>
                    <w:jc w:val="center"/>
                    <w:rPr>
                      <w:rFonts w:ascii="Arial" w:hAnsi="Arial" w:cs="Arial"/>
                      <w:sz w:val="20"/>
                      <w:szCs w:val="20"/>
                    </w:rPr>
                  </w:pPr>
                  <w:r>
                    <w:rPr>
                      <w:rFonts w:ascii="Arial" w:hAnsi="Arial" w:cs="Arial"/>
                      <w:sz w:val="20"/>
                      <w:szCs w:val="20"/>
                    </w:rPr>
                    <w:t>7</w:t>
                  </w:r>
                </w:p>
              </w:tc>
              <w:tc>
                <w:tcPr>
                  <w:tcW w:w="4528" w:type="dxa"/>
                  <w:vAlign w:val="center"/>
                </w:tcPr>
                <w:p w14:paraId="71D979C3" w14:textId="18943401" w:rsidR="007C1156" w:rsidRPr="0073284F" w:rsidRDefault="00D85A37" w:rsidP="0073284F">
                  <w:pPr>
                    <w:spacing w:after="0"/>
                    <w:rPr>
                      <w:rFonts w:ascii="Arial" w:hAnsi="Arial" w:cs="Arial"/>
                      <w:sz w:val="20"/>
                      <w:szCs w:val="20"/>
                    </w:rPr>
                  </w:pPr>
                  <w:r>
                    <w:rPr>
                      <w:rFonts w:ascii="Arial" w:hAnsi="Arial" w:cs="Arial"/>
                      <w:sz w:val="20"/>
                      <w:szCs w:val="20"/>
                    </w:rPr>
                    <w:t xml:space="preserve">Approval of eligible households </w:t>
                  </w:r>
                </w:p>
              </w:tc>
              <w:tc>
                <w:tcPr>
                  <w:tcW w:w="2740" w:type="dxa"/>
                  <w:vAlign w:val="center"/>
                </w:tcPr>
                <w:p w14:paraId="3F212C2B" w14:textId="089BD66B" w:rsidR="007C1156" w:rsidRPr="0073284F" w:rsidRDefault="00D85A37" w:rsidP="0073284F">
                  <w:pPr>
                    <w:spacing w:after="0"/>
                    <w:rPr>
                      <w:rFonts w:ascii="Arial" w:hAnsi="Arial" w:cs="Arial"/>
                      <w:sz w:val="20"/>
                      <w:szCs w:val="20"/>
                    </w:rPr>
                  </w:pPr>
                  <w:r>
                    <w:rPr>
                      <w:rFonts w:ascii="Arial" w:hAnsi="Arial" w:cs="Arial"/>
                      <w:sz w:val="20"/>
                      <w:szCs w:val="20"/>
                    </w:rPr>
                    <w:t>Project Board</w:t>
                  </w:r>
                </w:p>
              </w:tc>
              <w:tc>
                <w:tcPr>
                  <w:tcW w:w="2349" w:type="dxa"/>
                  <w:vAlign w:val="center"/>
                </w:tcPr>
                <w:p w14:paraId="76A8510C" w14:textId="5D7D885B" w:rsidR="007C1156" w:rsidRPr="0073284F" w:rsidRDefault="00D85A37" w:rsidP="0073284F">
                  <w:pPr>
                    <w:spacing w:after="0"/>
                    <w:rPr>
                      <w:rFonts w:ascii="Arial" w:hAnsi="Arial" w:cs="Arial"/>
                      <w:sz w:val="20"/>
                      <w:szCs w:val="20"/>
                    </w:rPr>
                  </w:pPr>
                  <w:r>
                    <w:rPr>
                      <w:rFonts w:ascii="Arial" w:hAnsi="Arial" w:cs="Arial"/>
                      <w:sz w:val="20"/>
                      <w:szCs w:val="20"/>
                    </w:rPr>
                    <w:t>PIU</w:t>
                  </w:r>
                </w:p>
              </w:tc>
            </w:tr>
            <w:tr w:rsidR="0073284F" w:rsidRPr="0073284F" w14:paraId="3AAC3CCB" w14:textId="77777777" w:rsidTr="007C1156">
              <w:tc>
                <w:tcPr>
                  <w:tcW w:w="647" w:type="dxa"/>
                  <w:vAlign w:val="center"/>
                </w:tcPr>
                <w:p w14:paraId="278A3895" w14:textId="1B2FA333" w:rsidR="0073284F" w:rsidRPr="0073284F" w:rsidRDefault="007C1156" w:rsidP="0073284F">
                  <w:pPr>
                    <w:spacing w:after="0"/>
                    <w:jc w:val="center"/>
                    <w:rPr>
                      <w:rFonts w:ascii="Arial" w:hAnsi="Arial" w:cs="Arial"/>
                      <w:sz w:val="20"/>
                      <w:szCs w:val="20"/>
                    </w:rPr>
                  </w:pPr>
                  <w:r>
                    <w:rPr>
                      <w:rFonts w:ascii="Arial" w:hAnsi="Arial" w:cs="Arial"/>
                      <w:sz w:val="20"/>
                      <w:szCs w:val="20"/>
                    </w:rPr>
                    <w:t>8</w:t>
                  </w:r>
                </w:p>
              </w:tc>
              <w:tc>
                <w:tcPr>
                  <w:tcW w:w="4528" w:type="dxa"/>
                  <w:vAlign w:val="center"/>
                </w:tcPr>
                <w:p w14:paraId="7CA9781A"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Preparation of investment application</w:t>
                  </w:r>
                </w:p>
              </w:tc>
              <w:tc>
                <w:tcPr>
                  <w:tcW w:w="2740" w:type="dxa"/>
                  <w:vAlign w:val="center"/>
                </w:tcPr>
                <w:p w14:paraId="0C7184B2"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Private companies</w:t>
                  </w:r>
                </w:p>
                <w:p w14:paraId="79FC4EE4"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 xml:space="preserve">Households / Housing Management Companies / </w:t>
                  </w:r>
                  <w:r w:rsidRPr="0073284F">
                    <w:rPr>
                      <w:rFonts w:ascii="Arial" w:hAnsi="Arial" w:cs="Arial"/>
                      <w:sz w:val="20"/>
                      <w:szCs w:val="20"/>
                    </w:rPr>
                    <w:lastRenderedPageBreak/>
                    <w:t>ESCOs</w:t>
                  </w:r>
                </w:p>
              </w:tc>
              <w:tc>
                <w:tcPr>
                  <w:tcW w:w="2349" w:type="dxa"/>
                  <w:vAlign w:val="center"/>
                </w:tcPr>
                <w:p w14:paraId="5F6B83CD"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lastRenderedPageBreak/>
                    <w:t>Project experts (legal &amp; technical support)</w:t>
                  </w:r>
                </w:p>
              </w:tc>
            </w:tr>
            <w:tr w:rsidR="0073284F" w:rsidRPr="0073284F" w14:paraId="779751A1" w14:textId="77777777" w:rsidTr="007C1156">
              <w:tc>
                <w:tcPr>
                  <w:tcW w:w="647" w:type="dxa"/>
                  <w:vAlign w:val="center"/>
                </w:tcPr>
                <w:p w14:paraId="7CA5121B" w14:textId="18CE7910" w:rsidR="0073284F" w:rsidRPr="0073284F" w:rsidRDefault="007C1156" w:rsidP="0073284F">
                  <w:pPr>
                    <w:spacing w:after="0"/>
                    <w:jc w:val="center"/>
                    <w:rPr>
                      <w:rFonts w:ascii="Arial" w:hAnsi="Arial" w:cs="Arial"/>
                      <w:sz w:val="20"/>
                      <w:szCs w:val="20"/>
                    </w:rPr>
                  </w:pPr>
                  <w:r>
                    <w:rPr>
                      <w:rFonts w:ascii="Arial" w:hAnsi="Arial" w:cs="Arial"/>
                      <w:sz w:val="20"/>
                      <w:szCs w:val="20"/>
                    </w:rPr>
                    <w:lastRenderedPageBreak/>
                    <w:t>9</w:t>
                  </w:r>
                </w:p>
              </w:tc>
              <w:tc>
                <w:tcPr>
                  <w:tcW w:w="4528" w:type="dxa"/>
                  <w:vAlign w:val="center"/>
                </w:tcPr>
                <w:p w14:paraId="63B49842" w14:textId="4ACF5EF3" w:rsidR="0073284F" w:rsidRPr="0073284F" w:rsidRDefault="0073284F" w:rsidP="007C1156">
                  <w:pPr>
                    <w:spacing w:after="0"/>
                    <w:rPr>
                      <w:rFonts w:ascii="Arial" w:hAnsi="Arial" w:cs="Arial"/>
                      <w:sz w:val="20"/>
                      <w:szCs w:val="20"/>
                    </w:rPr>
                  </w:pPr>
                  <w:r w:rsidRPr="0073284F">
                    <w:rPr>
                      <w:rFonts w:ascii="Arial" w:hAnsi="Arial" w:cs="Arial"/>
                      <w:sz w:val="20"/>
                      <w:szCs w:val="20"/>
                    </w:rPr>
                    <w:t xml:space="preserve">Application for loan </w:t>
                  </w:r>
                </w:p>
              </w:tc>
              <w:tc>
                <w:tcPr>
                  <w:tcW w:w="2740" w:type="dxa"/>
                  <w:vAlign w:val="center"/>
                </w:tcPr>
                <w:p w14:paraId="2241FEF5"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Households / Housing Management Companies / ESCOs</w:t>
                  </w:r>
                </w:p>
              </w:tc>
              <w:tc>
                <w:tcPr>
                  <w:tcW w:w="2349" w:type="dxa"/>
                  <w:vAlign w:val="center"/>
                </w:tcPr>
                <w:p w14:paraId="58DED4D2"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Private sector experts and companies</w:t>
                  </w:r>
                </w:p>
              </w:tc>
            </w:tr>
            <w:tr w:rsidR="0073284F" w:rsidRPr="0073284F" w14:paraId="2E9F8976" w14:textId="77777777" w:rsidTr="007C1156">
              <w:tc>
                <w:tcPr>
                  <w:tcW w:w="647" w:type="dxa"/>
                  <w:vAlign w:val="center"/>
                </w:tcPr>
                <w:p w14:paraId="0323896C" w14:textId="5E0F5ACD" w:rsidR="0073284F" w:rsidRPr="0073284F" w:rsidRDefault="007C1156" w:rsidP="0073284F">
                  <w:pPr>
                    <w:spacing w:after="0"/>
                    <w:jc w:val="center"/>
                    <w:rPr>
                      <w:rFonts w:ascii="Arial" w:hAnsi="Arial" w:cs="Arial"/>
                      <w:sz w:val="20"/>
                      <w:szCs w:val="20"/>
                    </w:rPr>
                  </w:pPr>
                  <w:r>
                    <w:rPr>
                      <w:rFonts w:ascii="Arial" w:hAnsi="Arial" w:cs="Arial"/>
                      <w:sz w:val="20"/>
                      <w:szCs w:val="20"/>
                    </w:rPr>
                    <w:t>10</w:t>
                  </w:r>
                </w:p>
              </w:tc>
              <w:tc>
                <w:tcPr>
                  <w:tcW w:w="4528" w:type="dxa"/>
                  <w:vAlign w:val="center"/>
                </w:tcPr>
                <w:p w14:paraId="055BB859"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Approval and provision of loan – banks check measures match approved package</w:t>
                  </w:r>
                </w:p>
              </w:tc>
              <w:tc>
                <w:tcPr>
                  <w:tcW w:w="2740" w:type="dxa"/>
                  <w:vAlign w:val="center"/>
                </w:tcPr>
                <w:p w14:paraId="2ABBE615"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Banks</w:t>
                  </w:r>
                </w:p>
              </w:tc>
              <w:tc>
                <w:tcPr>
                  <w:tcW w:w="2349" w:type="dxa"/>
                  <w:vAlign w:val="center"/>
                </w:tcPr>
                <w:p w14:paraId="05768380"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Project experts</w:t>
                  </w:r>
                </w:p>
              </w:tc>
            </w:tr>
            <w:tr w:rsidR="0073284F" w:rsidRPr="0073284F" w14:paraId="0FA40BDF" w14:textId="77777777" w:rsidTr="007C1156">
              <w:tc>
                <w:tcPr>
                  <w:tcW w:w="647" w:type="dxa"/>
                  <w:vAlign w:val="center"/>
                </w:tcPr>
                <w:p w14:paraId="3969440B" w14:textId="4C1D68ED" w:rsidR="0073284F" w:rsidRPr="0073284F" w:rsidRDefault="0073284F" w:rsidP="007C1156">
                  <w:pPr>
                    <w:spacing w:after="0"/>
                    <w:jc w:val="center"/>
                    <w:rPr>
                      <w:rFonts w:ascii="Arial" w:hAnsi="Arial" w:cs="Arial"/>
                      <w:sz w:val="20"/>
                      <w:szCs w:val="20"/>
                    </w:rPr>
                  </w:pPr>
                  <w:r w:rsidRPr="0073284F">
                    <w:rPr>
                      <w:rFonts w:ascii="Arial" w:hAnsi="Arial" w:cs="Arial"/>
                      <w:sz w:val="20"/>
                      <w:szCs w:val="20"/>
                    </w:rPr>
                    <w:t>1</w:t>
                  </w:r>
                  <w:r w:rsidR="007C1156">
                    <w:rPr>
                      <w:rFonts w:ascii="Arial" w:hAnsi="Arial" w:cs="Arial"/>
                      <w:sz w:val="20"/>
                      <w:szCs w:val="20"/>
                    </w:rPr>
                    <w:t>1</w:t>
                  </w:r>
                </w:p>
              </w:tc>
              <w:tc>
                <w:tcPr>
                  <w:tcW w:w="4528" w:type="dxa"/>
                  <w:vAlign w:val="center"/>
                </w:tcPr>
                <w:p w14:paraId="16641B1D"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 xml:space="preserve">Arrangement of works </w:t>
                  </w:r>
                </w:p>
              </w:tc>
              <w:tc>
                <w:tcPr>
                  <w:tcW w:w="2740" w:type="dxa"/>
                  <w:vAlign w:val="center"/>
                </w:tcPr>
                <w:p w14:paraId="1970D518"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Households / Housing Management Companies / ESCOs</w:t>
                  </w:r>
                </w:p>
              </w:tc>
              <w:tc>
                <w:tcPr>
                  <w:tcW w:w="2349" w:type="dxa"/>
                  <w:vAlign w:val="center"/>
                </w:tcPr>
                <w:p w14:paraId="18ABBDFB"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Private sector experts and companies</w:t>
                  </w:r>
                </w:p>
              </w:tc>
            </w:tr>
            <w:tr w:rsidR="0073284F" w:rsidRPr="0073284F" w14:paraId="1674949A" w14:textId="77777777" w:rsidTr="007C1156">
              <w:tc>
                <w:tcPr>
                  <w:tcW w:w="647" w:type="dxa"/>
                  <w:vAlign w:val="center"/>
                </w:tcPr>
                <w:p w14:paraId="23681AA4" w14:textId="3A441BCD" w:rsidR="0073284F" w:rsidRPr="0073284F" w:rsidRDefault="0073284F" w:rsidP="007C1156">
                  <w:pPr>
                    <w:spacing w:after="0"/>
                    <w:jc w:val="center"/>
                    <w:rPr>
                      <w:rFonts w:ascii="Arial" w:hAnsi="Arial" w:cs="Arial"/>
                      <w:sz w:val="20"/>
                      <w:szCs w:val="20"/>
                    </w:rPr>
                  </w:pPr>
                  <w:r w:rsidRPr="0073284F">
                    <w:rPr>
                      <w:rFonts w:ascii="Arial" w:hAnsi="Arial" w:cs="Arial"/>
                      <w:sz w:val="20"/>
                      <w:szCs w:val="20"/>
                    </w:rPr>
                    <w:t>1</w:t>
                  </w:r>
                  <w:r w:rsidR="007C1156">
                    <w:rPr>
                      <w:rFonts w:ascii="Arial" w:hAnsi="Arial" w:cs="Arial"/>
                      <w:sz w:val="20"/>
                      <w:szCs w:val="20"/>
                    </w:rPr>
                    <w:t>2</w:t>
                  </w:r>
                </w:p>
              </w:tc>
              <w:tc>
                <w:tcPr>
                  <w:tcW w:w="4528" w:type="dxa"/>
                  <w:vAlign w:val="center"/>
                </w:tcPr>
                <w:p w14:paraId="6BD2DAFE"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Carrying out of works</w:t>
                  </w:r>
                </w:p>
              </w:tc>
              <w:tc>
                <w:tcPr>
                  <w:tcW w:w="2740" w:type="dxa"/>
                  <w:vAlign w:val="center"/>
                </w:tcPr>
                <w:p w14:paraId="1328452D"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Private companies</w:t>
                  </w:r>
                </w:p>
              </w:tc>
              <w:tc>
                <w:tcPr>
                  <w:tcW w:w="2349" w:type="dxa"/>
                  <w:vAlign w:val="center"/>
                </w:tcPr>
                <w:p w14:paraId="0AF28F6A"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Private sector experts and companies</w:t>
                  </w:r>
                </w:p>
              </w:tc>
            </w:tr>
            <w:tr w:rsidR="0073284F" w:rsidRPr="0073284F" w14:paraId="290A58CD" w14:textId="77777777" w:rsidTr="007C1156">
              <w:tc>
                <w:tcPr>
                  <w:tcW w:w="647" w:type="dxa"/>
                  <w:vAlign w:val="center"/>
                </w:tcPr>
                <w:p w14:paraId="1175892D" w14:textId="1BB3C640" w:rsidR="0073284F" w:rsidRPr="0073284F" w:rsidRDefault="0073284F" w:rsidP="007C1156">
                  <w:pPr>
                    <w:spacing w:after="0"/>
                    <w:jc w:val="center"/>
                    <w:rPr>
                      <w:rFonts w:ascii="Arial" w:hAnsi="Arial" w:cs="Arial"/>
                      <w:sz w:val="20"/>
                      <w:szCs w:val="20"/>
                    </w:rPr>
                  </w:pPr>
                  <w:r w:rsidRPr="0073284F">
                    <w:rPr>
                      <w:rFonts w:ascii="Arial" w:hAnsi="Arial" w:cs="Arial"/>
                      <w:sz w:val="20"/>
                      <w:szCs w:val="20"/>
                    </w:rPr>
                    <w:t>1</w:t>
                  </w:r>
                  <w:r w:rsidR="007C1156">
                    <w:rPr>
                      <w:rFonts w:ascii="Arial" w:hAnsi="Arial" w:cs="Arial"/>
                      <w:sz w:val="20"/>
                      <w:szCs w:val="20"/>
                    </w:rPr>
                    <w:t>3</w:t>
                  </w:r>
                </w:p>
              </w:tc>
              <w:tc>
                <w:tcPr>
                  <w:tcW w:w="4528" w:type="dxa"/>
                  <w:vAlign w:val="center"/>
                </w:tcPr>
                <w:p w14:paraId="651C43C9"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Verification of results – municipalities check that the money was spent on the promised measures</w:t>
                  </w:r>
                </w:p>
              </w:tc>
              <w:tc>
                <w:tcPr>
                  <w:tcW w:w="2740" w:type="dxa"/>
                  <w:vAlign w:val="center"/>
                </w:tcPr>
                <w:p w14:paraId="086157F4" w14:textId="5D8A992B" w:rsidR="0073284F" w:rsidRPr="0073284F" w:rsidRDefault="007C1156" w:rsidP="007C1156">
                  <w:pPr>
                    <w:spacing w:after="0"/>
                    <w:rPr>
                      <w:rFonts w:ascii="Arial" w:hAnsi="Arial" w:cs="Arial"/>
                      <w:sz w:val="20"/>
                      <w:szCs w:val="20"/>
                    </w:rPr>
                  </w:pPr>
                  <w:r>
                    <w:rPr>
                      <w:rFonts w:ascii="Arial" w:hAnsi="Arial" w:cs="Arial"/>
                      <w:sz w:val="20"/>
                      <w:szCs w:val="20"/>
                    </w:rPr>
                    <w:t>Independent evaluator (contracted by PIU/Municipality)</w:t>
                  </w:r>
                </w:p>
              </w:tc>
              <w:tc>
                <w:tcPr>
                  <w:tcW w:w="2349" w:type="dxa"/>
                  <w:vAlign w:val="center"/>
                </w:tcPr>
                <w:p w14:paraId="1977EEA1" w14:textId="7697CF10" w:rsidR="0073284F" w:rsidRPr="0073284F" w:rsidRDefault="007C1156" w:rsidP="0073284F">
                  <w:pPr>
                    <w:spacing w:after="0"/>
                    <w:rPr>
                      <w:rFonts w:ascii="Arial" w:hAnsi="Arial" w:cs="Arial"/>
                      <w:sz w:val="20"/>
                      <w:szCs w:val="20"/>
                    </w:rPr>
                  </w:pPr>
                  <w:r>
                    <w:rPr>
                      <w:rFonts w:ascii="Arial" w:hAnsi="Arial" w:cs="Arial"/>
                      <w:sz w:val="20"/>
                      <w:szCs w:val="20"/>
                    </w:rPr>
                    <w:t>PIU</w:t>
                  </w:r>
                </w:p>
              </w:tc>
            </w:tr>
            <w:tr w:rsidR="0073284F" w:rsidRPr="0073284F" w14:paraId="662D9225" w14:textId="77777777" w:rsidTr="007C1156">
              <w:tc>
                <w:tcPr>
                  <w:tcW w:w="647" w:type="dxa"/>
                  <w:vAlign w:val="center"/>
                </w:tcPr>
                <w:p w14:paraId="0CFD80CD" w14:textId="74A06898" w:rsidR="0073284F" w:rsidRPr="0073284F" w:rsidRDefault="0073284F" w:rsidP="007C1156">
                  <w:pPr>
                    <w:spacing w:after="0"/>
                    <w:jc w:val="center"/>
                    <w:rPr>
                      <w:rFonts w:ascii="Arial" w:hAnsi="Arial" w:cs="Arial"/>
                      <w:sz w:val="20"/>
                      <w:szCs w:val="20"/>
                    </w:rPr>
                  </w:pPr>
                  <w:r w:rsidRPr="0073284F">
                    <w:rPr>
                      <w:rFonts w:ascii="Arial" w:hAnsi="Arial" w:cs="Arial"/>
                      <w:sz w:val="20"/>
                      <w:szCs w:val="20"/>
                    </w:rPr>
                    <w:t>1</w:t>
                  </w:r>
                  <w:r w:rsidR="007C1156">
                    <w:rPr>
                      <w:rFonts w:ascii="Arial" w:hAnsi="Arial" w:cs="Arial"/>
                      <w:sz w:val="20"/>
                      <w:szCs w:val="20"/>
                    </w:rPr>
                    <w:t>4</w:t>
                  </w:r>
                </w:p>
              </w:tc>
              <w:tc>
                <w:tcPr>
                  <w:tcW w:w="4528" w:type="dxa"/>
                  <w:vAlign w:val="center"/>
                </w:tcPr>
                <w:p w14:paraId="7442E128" w14:textId="33E501D2" w:rsidR="0073284F" w:rsidRPr="0073284F" w:rsidRDefault="0073284F" w:rsidP="0073284F">
                  <w:pPr>
                    <w:spacing w:after="0"/>
                    <w:rPr>
                      <w:rFonts w:ascii="Arial" w:hAnsi="Arial" w:cs="Arial"/>
                      <w:sz w:val="20"/>
                      <w:szCs w:val="20"/>
                    </w:rPr>
                  </w:pPr>
                  <w:r w:rsidRPr="0073284F">
                    <w:rPr>
                      <w:rFonts w:ascii="Arial" w:hAnsi="Arial" w:cs="Arial"/>
                      <w:sz w:val="20"/>
                      <w:szCs w:val="20"/>
                    </w:rPr>
                    <w:t>Payment of incentive directly to households / ESCOs</w:t>
                  </w:r>
                  <w:r w:rsidR="00D85A37">
                    <w:rPr>
                      <w:rFonts w:ascii="Arial" w:hAnsi="Arial" w:cs="Arial"/>
                      <w:sz w:val="20"/>
                      <w:szCs w:val="20"/>
                    </w:rPr>
                    <w:t xml:space="preserve"> (see Annex XIIIj)</w:t>
                  </w:r>
                </w:p>
              </w:tc>
              <w:tc>
                <w:tcPr>
                  <w:tcW w:w="2740" w:type="dxa"/>
                  <w:vAlign w:val="center"/>
                </w:tcPr>
                <w:p w14:paraId="44C4AD92" w14:textId="38EF89A8" w:rsidR="0073284F" w:rsidRPr="0073284F" w:rsidRDefault="009F3747" w:rsidP="0073284F">
                  <w:pPr>
                    <w:spacing w:after="0"/>
                    <w:rPr>
                      <w:rFonts w:ascii="Arial" w:hAnsi="Arial" w:cs="Arial"/>
                      <w:sz w:val="20"/>
                      <w:szCs w:val="20"/>
                    </w:rPr>
                  </w:pPr>
                  <w:r>
                    <w:rPr>
                      <w:rFonts w:ascii="Arial" w:hAnsi="Arial" w:cs="Arial"/>
                      <w:sz w:val="20"/>
                      <w:szCs w:val="20"/>
                    </w:rPr>
                    <w:t>PIU</w:t>
                  </w:r>
                  <w:r w:rsidR="007C1156">
                    <w:rPr>
                      <w:rFonts w:ascii="Arial" w:hAnsi="Arial" w:cs="Arial"/>
                      <w:sz w:val="20"/>
                      <w:szCs w:val="20"/>
                    </w:rPr>
                    <w:t>/Municipality</w:t>
                  </w:r>
                </w:p>
              </w:tc>
              <w:tc>
                <w:tcPr>
                  <w:tcW w:w="2349" w:type="dxa"/>
                  <w:vAlign w:val="center"/>
                </w:tcPr>
                <w:p w14:paraId="4843A569" w14:textId="2922F2E5" w:rsidR="0073284F" w:rsidRPr="0073284F" w:rsidRDefault="0073284F" w:rsidP="0073284F">
                  <w:pPr>
                    <w:spacing w:after="0"/>
                    <w:rPr>
                      <w:rFonts w:ascii="Arial" w:hAnsi="Arial" w:cs="Arial"/>
                      <w:sz w:val="20"/>
                      <w:szCs w:val="20"/>
                    </w:rPr>
                  </w:pPr>
                </w:p>
              </w:tc>
            </w:tr>
          </w:tbl>
          <w:p w14:paraId="7D4C8FF2" w14:textId="77777777" w:rsidR="0073284F" w:rsidRPr="0073284F" w:rsidRDefault="0073284F" w:rsidP="0073284F">
            <w:pPr>
              <w:spacing w:after="0"/>
              <w:rPr>
                <w:rFonts w:ascii="Arial" w:hAnsi="Arial" w:cs="Arial"/>
                <w:sz w:val="20"/>
                <w:szCs w:val="20"/>
              </w:rPr>
            </w:pPr>
          </w:p>
          <w:p w14:paraId="7D3B3670" w14:textId="77777777" w:rsidR="0073284F" w:rsidRPr="0073284F" w:rsidRDefault="0073284F" w:rsidP="0073284F">
            <w:pPr>
              <w:spacing w:after="0"/>
              <w:jc w:val="center"/>
              <w:rPr>
                <w:rFonts w:ascii="Arial" w:hAnsi="Arial" w:cs="Arial"/>
                <w:b/>
                <w:sz w:val="20"/>
                <w:szCs w:val="20"/>
              </w:rPr>
            </w:pPr>
            <w:r w:rsidRPr="00284B3A">
              <w:rPr>
                <w:rFonts w:ascii="Arial" w:hAnsi="Arial" w:cs="Arial"/>
                <w:b/>
                <w:sz w:val="20"/>
                <w:szCs w:val="20"/>
              </w:rPr>
              <w:t>Overall scheme for ex-post provision of incentives for public buildings</w:t>
            </w:r>
          </w:p>
          <w:tbl>
            <w:tblPr>
              <w:tblStyle w:val="TableGrid"/>
              <w:tblW w:w="0" w:type="auto"/>
              <w:tblLayout w:type="fixed"/>
              <w:tblLook w:val="04A0" w:firstRow="1" w:lastRow="0" w:firstColumn="1" w:lastColumn="0" w:noHBand="0" w:noVBand="1"/>
            </w:tblPr>
            <w:tblGrid>
              <w:gridCol w:w="647"/>
              <w:gridCol w:w="4528"/>
              <w:gridCol w:w="3105"/>
              <w:gridCol w:w="1984"/>
            </w:tblGrid>
            <w:tr w:rsidR="0073284F" w:rsidRPr="0073284F" w14:paraId="55BFF9D2" w14:textId="77777777" w:rsidTr="0073284F">
              <w:trPr>
                <w:tblHeader/>
              </w:trPr>
              <w:tc>
                <w:tcPr>
                  <w:tcW w:w="647" w:type="dxa"/>
                </w:tcPr>
                <w:p w14:paraId="63A46CBB" w14:textId="77777777" w:rsidR="0073284F" w:rsidRPr="0073284F" w:rsidRDefault="0073284F" w:rsidP="0073284F">
                  <w:pPr>
                    <w:spacing w:after="0"/>
                    <w:jc w:val="center"/>
                    <w:rPr>
                      <w:rFonts w:ascii="Arial" w:hAnsi="Arial" w:cs="Arial"/>
                      <w:b/>
                      <w:sz w:val="20"/>
                      <w:szCs w:val="20"/>
                    </w:rPr>
                  </w:pPr>
                </w:p>
              </w:tc>
              <w:tc>
                <w:tcPr>
                  <w:tcW w:w="4528" w:type="dxa"/>
                </w:tcPr>
                <w:p w14:paraId="35EC407D" w14:textId="77777777" w:rsidR="0073284F" w:rsidRPr="0073284F" w:rsidRDefault="0073284F" w:rsidP="0073284F">
                  <w:pPr>
                    <w:spacing w:after="0"/>
                    <w:rPr>
                      <w:rFonts w:ascii="Arial" w:hAnsi="Arial" w:cs="Arial"/>
                      <w:b/>
                      <w:sz w:val="20"/>
                      <w:szCs w:val="20"/>
                    </w:rPr>
                  </w:pPr>
                  <w:r w:rsidRPr="0073284F">
                    <w:rPr>
                      <w:rFonts w:ascii="Arial" w:hAnsi="Arial" w:cs="Arial"/>
                      <w:b/>
                      <w:sz w:val="20"/>
                      <w:szCs w:val="20"/>
                    </w:rPr>
                    <w:t>Step</w:t>
                  </w:r>
                </w:p>
              </w:tc>
              <w:tc>
                <w:tcPr>
                  <w:tcW w:w="3105" w:type="dxa"/>
                </w:tcPr>
                <w:p w14:paraId="4372CD3B" w14:textId="77777777" w:rsidR="0073284F" w:rsidRPr="0073284F" w:rsidRDefault="0073284F" w:rsidP="0073284F">
                  <w:pPr>
                    <w:spacing w:after="0"/>
                    <w:rPr>
                      <w:rFonts w:ascii="Arial" w:hAnsi="Arial" w:cs="Arial"/>
                      <w:b/>
                      <w:sz w:val="20"/>
                      <w:szCs w:val="20"/>
                    </w:rPr>
                  </w:pPr>
                  <w:r w:rsidRPr="0073284F">
                    <w:rPr>
                      <w:rFonts w:ascii="Arial" w:hAnsi="Arial" w:cs="Arial"/>
                      <w:b/>
                      <w:sz w:val="20"/>
                      <w:szCs w:val="20"/>
                    </w:rPr>
                    <w:t>Main responsible</w:t>
                  </w:r>
                </w:p>
              </w:tc>
              <w:tc>
                <w:tcPr>
                  <w:tcW w:w="1984" w:type="dxa"/>
                </w:tcPr>
                <w:p w14:paraId="263837C3" w14:textId="77777777" w:rsidR="0073284F" w:rsidRPr="0073284F" w:rsidRDefault="0073284F" w:rsidP="0073284F">
                  <w:pPr>
                    <w:spacing w:after="0"/>
                    <w:rPr>
                      <w:rFonts w:ascii="Arial" w:hAnsi="Arial" w:cs="Arial"/>
                      <w:b/>
                      <w:sz w:val="20"/>
                      <w:szCs w:val="20"/>
                    </w:rPr>
                  </w:pPr>
                  <w:r w:rsidRPr="0073284F">
                    <w:rPr>
                      <w:rFonts w:ascii="Arial" w:hAnsi="Arial" w:cs="Arial"/>
                      <w:b/>
                      <w:sz w:val="20"/>
                      <w:szCs w:val="20"/>
                    </w:rPr>
                    <w:t>Support</w:t>
                  </w:r>
                </w:p>
              </w:tc>
            </w:tr>
            <w:tr w:rsidR="0073284F" w:rsidRPr="0073284F" w14:paraId="069BB4CA" w14:textId="77777777" w:rsidTr="0073284F">
              <w:tc>
                <w:tcPr>
                  <w:tcW w:w="647" w:type="dxa"/>
                  <w:vAlign w:val="center"/>
                </w:tcPr>
                <w:p w14:paraId="40DFE028" w14:textId="77777777" w:rsidR="0073284F" w:rsidRPr="0073284F" w:rsidRDefault="0073284F" w:rsidP="0073284F">
                  <w:pPr>
                    <w:spacing w:after="0"/>
                    <w:jc w:val="center"/>
                    <w:rPr>
                      <w:rFonts w:ascii="Arial" w:hAnsi="Arial" w:cs="Arial"/>
                      <w:sz w:val="20"/>
                      <w:szCs w:val="20"/>
                    </w:rPr>
                  </w:pPr>
                  <w:r w:rsidRPr="0073284F">
                    <w:rPr>
                      <w:rFonts w:ascii="Arial" w:hAnsi="Arial" w:cs="Arial"/>
                      <w:sz w:val="20"/>
                      <w:szCs w:val="20"/>
                    </w:rPr>
                    <w:t>1</w:t>
                  </w:r>
                </w:p>
              </w:tc>
              <w:tc>
                <w:tcPr>
                  <w:tcW w:w="4528" w:type="dxa"/>
                  <w:vAlign w:val="center"/>
                </w:tcPr>
                <w:p w14:paraId="67A72377" w14:textId="77777777" w:rsidR="0073284F" w:rsidRPr="006933AE" w:rsidRDefault="0073284F" w:rsidP="0073284F">
                  <w:pPr>
                    <w:spacing w:after="0"/>
                    <w:rPr>
                      <w:rFonts w:ascii="Arial" w:hAnsi="Arial" w:cs="Arial"/>
                      <w:sz w:val="20"/>
                      <w:szCs w:val="20"/>
                    </w:rPr>
                  </w:pPr>
                  <w:r w:rsidRPr="006933AE">
                    <w:rPr>
                      <w:rFonts w:ascii="Arial" w:hAnsi="Arial" w:cs="Arial"/>
                      <w:sz w:val="20"/>
                      <w:szCs w:val="20"/>
                    </w:rPr>
                    <w:t>Specification of packages of eligible measures</w:t>
                  </w:r>
                </w:p>
              </w:tc>
              <w:tc>
                <w:tcPr>
                  <w:tcW w:w="3105" w:type="dxa"/>
                  <w:vAlign w:val="center"/>
                </w:tcPr>
                <w:p w14:paraId="12086A45" w14:textId="24D8A482" w:rsidR="0073284F" w:rsidRPr="006933AE" w:rsidRDefault="00D85A37" w:rsidP="003E1B56">
                  <w:pPr>
                    <w:spacing w:after="0"/>
                    <w:rPr>
                      <w:rFonts w:ascii="Arial" w:hAnsi="Arial" w:cs="Arial"/>
                      <w:sz w:val="20"/>
                      <w:szCs w:val="20"/>
                    </w:rPr>
                  </w:pPr>
                  <w:r w:rsidRPr="006933AE">
                    <w:rPr>
                      <w:rFonts w:ascii="Arial" w:hAnsi="Arial" w:cs="Arial"/>
                      <w:sz w:val="20"/>
                      <w:szCs w:val="20"/>
                    </w:rPr>
                    <w:t xml:space="preserve">PIU/Municipality </w:t>
                  </w:r>
                </w:p>
              </w:tc>
              <w:tc>
                <w:tcPr>
                  <w:tcW w:w="1984" w:type="dxa"/>
                  <w:vAlign w:val="center"/>
                </w:tcPr>
                <w:p w14:paraId="529D24E2" w14:textId="132811B7" w:rsidR="0073284F" w:rsidRPr="006933AE" w:rsidRDefault="0073284F" w:rsidP="00D85A37">
                  <w:pPr>
                    <w:spacing w:after="0"/>
                    <w:rPr>
                      <w:rFonts w:ascii="Arial" w:hAnsi="Arial" w:cs="Arial"/>
                      <w:sz w:val="20"/>
                      <w:szCs w:val="20"/>
                    </w:rPr>
                  </w:pPr>
                  <w:r w:rsidRPr="006933AE">
                    <w:rPr>
                      <w:rFonts w:ascii="Arial" w:hAnsi="Arial" w:cs="Arial"/>
                      <w:sz w:val="20"/>
                      <w:szCs w:val="20"/>
                    </w:rPr>
                    <w:t>Ministry</w:t>
                  </w:r>
                </w:p>
              </w:tc>
            </w:tr>
            <w:tr w:rsidR="0073284F" w:rsidRPr="0073284F" w14:paraId="10D68897" w14:textId="77777777" w:rsidTr="0073284F">
              <w:tc>
                <w:tcPr>
                  <w:tcW w:w="647" w:type="dxa"/>
                  <w:vAlign w:val="center"/>
                </w:tcPr>
                <w:p w14:paraId="28AFFE0F" w14:textId="3B9D81F6" w:rsidR="0073284F" w:rsidRPr="0073284F" w:rsidRDefault="00D85A37" w:rsidP="0073284F">
                  <w:pPr>
                    <w:spacing w:after="0"/>
                    <w:jc w:val="center"/>
                    <w:rPr>
                      <w:rFonts w:ascii="Arial" w:hAnsi="Arial" w:cs="Arial"/>
                      <w:sz w:val="20"/>
                      <w:szCs w:val="20"/>
                    </w:rPr>
                  </w:pPr>
                  <w:r>
                    <w:rPr>
                      <w:rFonts w:ascii="Arial" w:hAnsi="Arial" w:cs="Arial"/>
                      <w:sz w:val="20"/>
                      <w:szCs w:val="20"/>
                    </w:rPr>
                    <w:t>2</w:t>
                  </w:r>
                </w:p>
              </w:tc>
              <w:tc>
                <w:tcPr>
                  <w:tcW w:w="4528" w:type="dxa"/>
                  <w:vAlign w:val="center"/>
                </w:tcPr>
                <w:p w14:paraId="02B24E82" w14:textId="77777777" w:rsidR="0073284F" w:rsidRPr="006933AE" w:rsidRDefault="0073284F" w:rsidP="0073284F">
                  <w:pPr>
                    <w:spacing w:after="0"/>
                    <w:rPr>
                      <w:rFonts w:ascii="Arial" w:hAnsi="Arial" w:cs="Arial"/>
                      <w:sz w:val="20"/>
                      <w:szCs w:val="20"/>
                    </w:rPr>
                  </w:pPr>
                  <w:r w:rsidRPr="006933AE">
                    <w:rPr>
                      <w:rFonts w:ascii="Arial" w:hAnsi="Arial" w:cs="Arial"/>
                      <w:sz w:val="20"/>
                      <w:szCs w:val="20"/>
                    </w:rPr>
                    <w:t>Preparation of priority investment plans</w:t>
                  </w:r>
                </w:p>
              </w:tc>
              <w:tc>
                <w:tcPr>
                  <w:tcW w:w="3105" w:type="dxa"/>
                  <w:vAlign w:val="center"/>
                </w:tcPr>
                <w:p w14:paraId="0D7A8887" w14:textId="31ABCFA6" w:rsidR="0073284F" w:rsidRPr="006933AE" w:rsidRDefault="00D85A37" w:rsidP="0073284F">
                  <w:pPr>
                    <w:spacing w:after="0"/>
                    <w:rPr>
                      <w:rFonts w:ascii="Arial" w:hAnsi="Arial" w:cs="Arial"/>
                      <w:sz w:val="20"/>
                      <w:szCs w:val="20"/>
                    </w:rPr>
                  </w:pPr>
                  <w:r w:rsidRPr="006933AE">
                    <w:rPr>
                      <w:rFonts w:ascii="Arial" w:hAnsi="Arial" w:cs="Arial"/>
                      <w:sz w:val="20"/>
                      <w:szCs w:val="20"/>
                    </w:rPr>
                    <w:t>PIU/Municipality</w:t>
                  </w:r>
                </w:p>
              </w:tc>
              <w:tc>
                <w:tcPr>
                  <w:tcW w:w="1984" w:type="dxa"/>
                  <w:vAlign w:val="center"/>
                </w:tcPr>
                <w:p w14:paraId="30D45878" w14:textId="77777777" w:rsidR="0073284F" w:rsidRPr="006933AE" w:rsidRDefault="0073284F" w:rsidP="0073284F">
                  <w:pPr>
                    <w:spacing w:after="0"/>
                    <w:rPr>
                      <w:rFonts w:ascii="Arial" w:hAnsi="Arial" w:cs="Arial"/>
                      <w:sz w:val="20"/>
                      <w:szCs w:val="20"/>
                    </w:rPr>
                  </w:pPr>
                  <w:r w:rsidRPr="006933AE">
                    <w:rPr>
                      <w:rFonts w:ascii="Arial" w:hAnsi="Arial" w:cs="Arial"/>
                      <w:sz w:val="20"/>
                      <w:szCs w:val="20"/>
                    </w:rPr>
                    <w:t>Engineering companies</w:t>
                  </w:r>
                </w:p>
                <w:p w14:paraId="4D40E5C1" w14:textId="1417D4CF" w:rsidR="0073284F" w:rsidRPr="006933AE" w:rsidRDefault="003E1B56" w:rsidP="003E1B56">
                  <w:pPr>
                    <w:spacing w:after="0"/>
                    <w:rPr>
                      <w:rFonts w:ascii="Arial" w:hAnsi="Arial" w:cs="Arial"/>
                      <w:sz w:val="20"/>
                      <w:szCs w:val="20"/>
                    </w:rPr>
                  </w:pPr>
                  <w:r w:rsidRPr="006933AE">
                    <w:rPr>
                      <w:rFonts w:ascii="Arial" w:hAnsi="Arial" w:cs="Arial"/>
                      <w:sz w:val="20"/>
                      <w:szCs w:val="20"/>
                    </w:rPr>
                    <w:t>T</w:t>
                  </w:r>
                  <w:r w:rsidR="0073284F" w:rsidRPr="006933AE">
                    <w:rPr>
                      <w:rFonts w:ascii="Arial" w:hAnsi="Arial" w:cs="Arial"/>
                      <w:sz w:val="20"/>
                      <w:szCs w:val="20"/>
                    </w:rPr>
                    <w:t xml:space="preserve">echnical experts </w:t>
                  </w:r>
                </w:p>
              </w:tc>
            </w:tr>
            <w:tr w:rsidR="0073284F" w:rsidRPr="0073284F" w14:paraId="3A131EDE" w14:textId="77777777" w:rsidTr="0073284F">
              <w:tc>
                <w:tcPr>
                  <w:tcW w:w="647" w:type="dxa"/>
                  <w:vAlign w:val="center"/>
                </w:tcPr>
                <w:p w14:paraId="18788220" w14:textId="0C4D8E2C" w:rsidR="0073284F" w:rsidRPr="0073284F" w:rsidRDefault="00D85A37" w:rsidP="0073284F">
                  <w:pPr>
                    <w:spacing w:after="0"/>
                    <w:jc w:val="center"/>
                    <w:rPr>
                      <w:rFonts w:ascii="Arial" w:hAnsi="Arial" w:cs="Arial"/>
                      <w:sz w:val="20"/>
                      <w:szCs w:val="20"/>
                    </w:rPr>
                  </w:pPr>
                  <w:r>
                    <w:rPr>
                      <w:rFonts w:ascii="Arial" w:hAnsi="Arial" w:cs="Arial"/>
                      <w:sz w:val="20"/>
                      <w:szCs w:val="20"/>
                    </w:rPr>
                    <w:t>3</w:t>
                  </w:r>
                </w:p>
              </w:tc>
              <w:tc>
                <w:tcPr>
                  <w:tcW w:w="4528" w:type="dxa"/>
                  <w:vAlign w:val="center"/>
                </w:tcPr>
                <w:p w14:paraId="6224CBFB" w14:textId="77777777" w:rsidR="0073284F" w:rsidRPr="006933AE" w:rsidRDefault="0073284F" w:rsidP="0073284F">
                  <w:pPr>
                    <w:spacing w:after="0"/>
                    <w:rPr>
                      <w:rFonts w:ascii="Arial" w:hAnsi="Arial" w:cs="Arial"/>
                      <w:sz w:val="20"/>
                      <w:szCs w:val="20"/>
                    </w:rPr>
                  </w:pPr>
                  <w:r w:rsidRPr="006933AE">
                    <w:rPr>
                      <w:rFonts w:ascii="Arial" w:hAnsi="Arial" w:cs="Arial"/>
                      <w:sz w:val="20"/>
                      <w:szCs w:val="20"/>
                    </w:rPr>
                    <w:t>Decision on buildings to be retrofitted and levels of incentives</w:t>
                  </w:r>
                </w:p>
              </w:tc>
              <w:tc>
                <w:tcPr>
                  <w:tcW w:w="3105" w:type="dxa"/>
                  <w:vAlign w:val="center"/>
                </w:tcPr>
                <w:p w14:paraId="38B24B87" w14:textId="77777777" w:rsidR="0073284F" w:rsidRPr="006933AE" w:rsidRDefault="0073284F" w:rsidP="0073284F">
                  <w:pPr>
                    <w:spacing w:after="0"/>
                    <w:rPr>
                      <w:rFonts w:ascii="Arial" w:hAnsi="Arial" w:cs="Arial"/>
                      <w:sz w:val="20"/>
                      <w:szCs w:val="20"/>
                    </w:rPr>
                  </w:pPr>
                  <w:r w:rsidRPr="006933AE">
                    <w:rPr>
                      <w:rFonts w:ascii="Arial" w:hAnsi="Arial" w:cs="Arial"/>
                      <w:sz w:val="20"/>
                      <w:szCs w:val="20"/>
                    </w:rPr>
                    <w:t>Project board</w:t>
                  </w:r>
                </w:p>
                <w:p w14:paraId="2B0850BD" w14:textId="714BB494" w:rsidR="0073284F" w:rsidRPr="006933AE" w:rsidRDefault="0073284F" w:rsidP="0073284F">
                  <w:pPr>
                    <w:spacing w:after="0"/>
                    <w:rPr>
                      <w:rFonts w:ascii="Arial" w:hAnsi="Arial" w:cs="Arial"/>
                      <w:sz w:val="20"/>
                      <w:szCs w:val="20"/>
                    </w:rPr>
                  </w:pPr>
                </w:p>
              </w:tc>
              <w:tc>
                <w:tcPr>
                  <w:tcW w:w="1984" w:type="dxa"/>
                  <w:vAlign w:val="center"/>
                </w:tcPr>
                <w:p w14:paraId="790E1C34" w14:textId="19941E73" w:rsidR="0073284F" w:rsidRPr="006933AE" w:rsidRDefault="00D85A37" w:rsidP="0073284F">
                  <w:pPr>
                    <w:spacing w:after="0"/>
                    <w:rPr>
                      <w:rFonts w:ascii="Arial" w:hAnsi="Arial" w:cs="Arial"/>
                      <w:sz w:val="20"/>
                      <w:szCs w:val="20"/>
                    </w:rPr>
                  </w:pPr>
                  <w:r w:rsidRPr="006933AE">
                    <w:rPr>
                      <w:rFonts w:ascii="Arial" w:hAnsi="Arial" w:cs="Arial"/>
                      <w:sz w:val="20"/>
                      <w:szCs w:val="20"/>
                    </w:rPr>
                    <w:t>PIU</w:t>
                  </w:r>
                </w:p>
              </w:tc>
            </w:tr>
            <w:tr w:rsidR="0073284F" w:rsidRPr="0073284F" w14:paraId="0F0CB338" w14:textId="77777777" w:rsidTr="0073284F">
              <w:tc>
                <w:tcPr>
                  <w:tcW w:w="647" w:type="dxa"/>
                  <w:vAlign w:val="center"/>
                </w:tcPr>
                <w:p w14:paraId="1238AE38" w14:textId="2207515C" w:rsidR="0073284F" w:rsidRPr="0073284F" w:rsidRDefault="00D85A37" w:rsidP="0073284F">
                  <w:pPr>
                    <w:spacing w:after="0"/>
                    <w:jc w:val="center"/>
                    <w:rPr>
                      <w:rFonts w:ascii="Arial" w:hAnsi="Arial" w:cs="Arial"/>
                      <w:sz w:val="20"/>
                      <w:szCs w:val="20"/>
                    </w:rPr>
                  </w:pPr>
                  <w:r>
                    <w:rPr>
                      <w:rFonts w:ascii="Arial" w:hAnsi="Arial" w:cs="Arial"/>
                      <w:sz w:val="20"/>
                      <w:szCs w:val="20"/>
                    </w:rPr>
                    <w:t>5</w:t>
                  </w:r>
                </w:p>
              </w:tc>
              <w:tc>
                <w:tcPr>
                  <w:tcW w:w="4528" w:type="dxa"/>
                  <w:vAlign w:val="center"/>
                </w:tcPr>
                <w:p w14:paraId="23804B33" w14:textId="77777777" w:rsidR="0073284F" w:rsidRPr="006933AE" w:rsidRDefault="0073284F" w:rsidP="0073284F">
                  <w:pPr>
                    <w:spacing w:after="0"/>
                    <w:rPr>
                      <w:rFonts w:ascii="Arial" w:hAnsi="Arial" w:cs="Arial"/>
                      <w:sz w:val="20"/>
                      <w:szCs w:val="20"/>
                    </w:rPr>
                  </w:pPr>
                  <w:r w:rsidRPr="006933AE">
                    <w:rPr>
                      <w:rFonts w:ascii="Arial" w:hAnsi="Arial" w:cs="Arial"/>
                      <w:sz w:val="20"/>
                      <w:szCs w:val="20"/>
                    </w:rPr>
                    <w:t xml:space="preserve">Approval and provision of loan </w:t>
                  </w:r>
                </w:p>
              </w:tc>
              <w:tc>
                <w:tcPr>
                  <w:tcW w:w="3105" w:type="dxa"/>
                  <w:vAlign w:val="center"/>
                </w:tcPr>
                <w:p w14:paraId="0BD1A77E" w14:textId="5D922D89" w:rsidR="0073284F" w:rsidRPr="006933AE" w:rsidRDefault="003E1B56" w:rsidP="0073284F">
                  <w:pPr>
                    <w:spacing w:after="0"/>
                    <w:rPr>
                      <w:rFonts w:ascii="Arial" w:hAnsi="Arial" w:cs="Arial"/>
                      <w:sz w:val="20"/>
                      <w:szCs w:val="20"/>
                    </w:rPr>
                  </w:pPr>
                  <w:r w:rsidRPr="006933AE">
                    <w:rPr>
                      <w:rFonts w:ascii="Arial" w:hAnsi="Arial" w:cs="Arial"/>
                      <w:sz w:val="20"/>
                      <w:szCs w:val="20"/>
                    </w:rPr>
                    <w:t>Partner bank (EIB – to be confirmed)</w:t>
                  </w:r>
                </w:p>
              </w:tc>
              <w:tc>
                <w:tcPr>
                  <w:tcW w:w="1984" w:type="dxa"/>
                  <w:vAlign w:val="center"/>
                </w:tcPr>
                <w:p w14:paraId="05133696" w14:textId="77777777" w:rsidR="0073284F" w:rsidRPr="006933AE" w:rsidRDefault="0073284F" w:rsidP="0073284F">
                  <w:pPr>
                    <w:spacing w:after="0"/>
                    <w:rPr>
                      <w:rFonts w:ascii="Arial" w:hAnsi="Arial" w:cs="Arial"/>
                      <w:sz w:val="20"/>
                      <w:szCs w:val="20"/>
                    </w:rPr>
                  </w:pPr>
                </w:p>
              </w:tc>
            </w:tr>
            <w:tr w:rsidR="0073284F" w:rsidRPr="0073284F" w14:paraId="52AA8837" w14:textId="77777777" w:rsidTr="0073284F">
              <w:tc>
                <w:tcPr>
                  <w:tcW w:w="647" w:type="dxa"/>
                  <w:vAlign w:val="center"/>
                </w:tcPr>
                <w:p w14:paraId="26A5E33B" w14:textId="71D2D66E" w:rsidR="0073284F" w:rsidRPr="0073284F" w:rsidRDefault="00D85A37" w:rsidP="0073284F">
                  <w:pPr>
                    <w:spacing w:after="0"/>
                    <w:jc w:val="center"/>
                    <w:rPr>
                      <w:rFonts w:ascii="Arial" w:hAnsi="Arial" w:cs="Arial"/>
                      <w:sz w:val="20"/>
                      <w:szCs w:val="20"/>
                    </w:rPr>
                  </w:pPr>
                  <w:r>
                    <w:rPr>
                      <w:rFonts w:ascii="Arial" w:hAnsi="Arial" w:cs="Arial"/>
                      <w:sz w:val="20"/>
                      <w:szCs w:val="20"/>
                    </w:rPr>
                    <w:t>6</w:t>
                  </w:r>
                </w:p>
              </w:tc>
              <w:tc>
                <w:tcPr>
                  <w:tcW w:w="4528" w:type="dxa"/>
                  <w:vAlign w:val="center"/>
                </w:tcPr>
                <w:p w14:paraId="450B12B1" w14:textId="77777777" w:rsidR="0073284F" w:rsidRPr="006933AE" w:rsidRDefault="0073284F" w:rsidP="0073284F">
                  <w:pPr>
                    <w:spacing w:after="0"/>
                    <w:rPr>
                      <w:rFonts w:ascii="Arial" w:hAnsi="Arial" w:cs="Arial"/>
                      <w:sz w:val="20"/>
                      <w:szCs w:val="20"/>
                    </w:rPr>
                  </w:pPr>
                  <w:r w:rsidRPr="006933AE">
                    <w:rPr>
                      <w:rFonts w:ascii="Arial" w:hAnsi="Arial" w:cs="Arial"/>
                      <w:sz w:val="20"/>
                      <w:szCs w:val="20"/>
                    </w:rPr>
                    <w:t xml:space="preserve">Arrangement of works </w:t>
                  </w:r>
                </w:p>
              </w:tc>
              <w:tc>
                <w:tcPr>
                  <w:tcW w:w="3105" w:type="dxa"/>
                  <w:vAlign w:val="center"/>
                </w:tcPr>
                <w:p w14:paraId="54D8FC59" w14:textId="0141227B" w:rsidR="0073284F" w:rsidRPr="006933AE" w:rsidRDefault="00D85A37" w:rsidP="0073284F">
                  <w:pPr>
                    <w:spacing w:after="0"/>
                    <w:rPr>
                      <w:rFonts w:ascii="Arial" w:hAnsi="Arial" w:cs="Arial"/>
                      <w:sz w:val="20"/>
                      <w:szCs w:val="20"/>
                    </w:rPr>
                  </w:pPr>
                  <w:r w:rsidRPr="006933AE">
                    <w:rPr>
                      <w:rFonts w:ascii="Arial" w:hAnsi="Arial" w:cs="Arial"/>
                      <w:sz w:val="20"/>
                      <w:szCs w:val="20"/>
                    </w:rPr>
                    <w:t>PIU/Municipality</w:t>
                  </w:r>
                </w:p>
              </w:tc>
              <w:tc>
                <w:tcPr>
                  <w:tcW w:w="1984" w:type="dxa"/>
                  <w:vAlign w:val="center"/>
                </w:tcPr>
                <w:p w14:paraId="2355B953" w14:textId="77777777" w:rsidR="0073284F" w:rsidRPr="006933AE" w:rsidRDefault="0073284F" w:rsidP="0073284F">
                  <w:pPr>
                    <w:spacing w:after="0"/>
                    <w:rPr>
                      <w:rFonts w:ascii="Arial" w:hAnsi="Arial" w:cs="Arial"/>
                      <w:sz w:val="20"/>
                      <w:szCs w:val="20"/>
                    </w:rPr>
                  </w:pPr>
                  <w:r w:rsidRPr="006933AE">
                    <w:rPr>
                      <w:rFonts w:ascii="Arial" w:hAnsi="Arial" w:cs="Arial"/>
                      <w:sz w:val="20"/>
                      <w:szCs w:val="20"/>
                    </w:rPr>
                    <w:t>Private sector experts and companies</w:t>
                  </w:r>
                </w:p>
              </w:tc>
            </w:tr>
            <w:tr w:rsidR="0073284F" w:rsidRPr="0073284F" w14:paraId="731D596E" w14:textId="77777777" w:rsidTr="0073284F">
              <w:tc>
                <w:tcPr>
                  <w:tcW w:w="647" w:type="dxa"/>
                  <w:vAlign w:val="center"/>
                </w:tcPr>
                <w:p w14:paraId="42720F93" w14:textId="043BE79D" w:rsidR="0073284F" w:rsidRPr="0073284F" w:rsidRDefault="00D85A37" w:rsidP="0073284F">
                  <w:pPr>
                    <w:spacing w:after="0"/>
                    <w:jc w:val="center"/>
                    <w:rPr>
                      <w:rFonts w:ascii="Arial" w:hAnsi="Arial" w:cs="Arial"/>
                      <w:sz w:val="20"/>
                      <w:szCs w:val="20"/>
                    </w:rPr>
                  </w:pPr>
                  <w:r>
                    <w:rPr>
                      <w:rFonts w:ascii="Arial" w:hAnsi="Arial" w:cs="Arial"/>
                      <w:sz w:val="20"/>
                      <w:szCs w:val="20"/>
                    </w:rPr>
                    <w:t>7</w:t>
                  </w:r>
                </w:p>
              </w:tc>
              <w:tc>
                <w:tcPr>
                  <w:tcW w:w="4528" w:type="dxa"/>
                  <w:vAlign w:val="center"/>
                </w:tcPr>
                <w:p w14:paraId="2CCC60C2"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Carrying out of works</w:t>
                  </w:r>
                </w:p>
              </w:tc>
              <w:tc>
                <w:tcPr>
                  <w:tcW w:w="3105" w:type="dxa"/>
                  <w:vAlign w:val="center"/>
                </w:tcPr>
                <w:p w14:paraId="37A8AA99"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Private companies</w:t>
                  </w:r>
                </w:p>
              </w:tc>
              <w:tc>
                <w:tcPr>
                  <w:tcW w:w="1984" w:type="dxa"/>
                  <w:vAlign w:val="center"/>
                </w:tcPr>
                <w:p w14:paraId="5CA58B4B"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Private sector experts and companies</w:t>
                  </w:r>
                </w:p>
              </w:tc>
            </w:tr>
            <w:tr w:rsidR="0073284F" w:rsidRPr="0073284F" w14:paraId="7AA8E38B" w14:textId="77777777" w:rsidTr="0073284F">
              <w:tc>
                <w:tcPr>
                  <w:tcW w:w="647" w:type="dxa"/>
                  <w:vAlign w:val="center"/>
                </w:tcPr>
                <w:p w14:paraId="32B685F0" w14:textId="403644B5" w:rsidR="0073284F" w:rsidRPr="0073284F" w:rsidRDefault="00D85A37" w:rsidP="0073284F">
                  <w:pPr>
                    <w:spacing w:after="0"/>
                    <w:jc w:val="center"/>
                    <w:rPr>
                      <w:rFonts w:ascii="Arial" w:hAnsi="Arial" w:cs="Arial"/>
                      <w:sz w:val="20"/>
                      <w:szCs w:val="20"/>
                    </w:rPr>
                  </w:pPr>
                  <w:r>
                    <w:rPr>
                      <w:rFonts w:ascii="Arial" w:hAnsi="Arial" w:cs="Arial"/>
                      <w:sz w:val="20"/>
                      <w:szCs w:val="20"/>
                    </w:rPr>
                    <w:t>8</w:t>
                  </w:r>
                </w:p>
              </w:tc>
              <w:tc>
                <w:tcPr>
                  <w:tcW w:w="4528" w:type="dxa"/>
                  <w:vAlign w:val="center"/>
                </w:tcPr>
                <w:p w14:paraId="1F3D1FC8" w14:textId="77777777" w:rsidR="0073284F" w:rsidRPr="0073284F" w:rsidRDefault="0073284F" w:rsidP="0073284F">
                  <w:pPr>
                    <w:spacing w:after="0"/>
                    <w:rPr>
                      <w:rFonts w:ascii="Arial" w:hAnsi="Arial" w:cs="Arial"/>
                      <w:sz w:val="20"/>
                      <w:szCs w:val="20"/>
                    </w:rPr>
                  </w:pPr>
                  <w:r w:rsidRPr="0073284F">
                    <w:rPr>
                      <w:rFonts w:ascii="Arial" w:hAnsi="Arial" w:cs="Arial"/>
                      <w:sz w:val="20"/>
                      <w:szCs w:val="20"/>
                    </w:rPr>
                    <w:t xml:space="preserve">Verification of results </w:t>
                  </w:r>
                </w:p>
              </w:tc>
              <w:tc>
                <w:tcPr>
                  <w:tcW w:w="3105" w:type="dxa"/>
                  <w:vAlign w:val="center"/>
                </w:tcPr>
                <w:p w14:paraId="06F8FC19" w14:textId="6BEF4AF8" w:rsidR="0073284F" w:rsidRPr="0073284F" w:rsidRDefault="00D85A37" w:rsidP="0073284F">
                  <w:pPr>
                    <w:spacing w:after="0"/>
                    <w:rPr>
                      <w:rFonts w:ascii="Arial" w:hAnsi="Arial" w:cs="Arial"/>
                      <w:sz w:val="20"/>
                      <w:szCs w:val="20"/>
                    </w:rPr>
                  </w:pPr>
                  <w:r>
                    <w:rPr>
                      <w:rFonts w:ascii="Arial" w:hAnsi="Arial" w:cs="Arial"/>
                      <w:sz w:val="20"/>
                      <w:szCs w:val="20"/>
                    </w:rPr>
                    <w:t>Independent evaluator</w:t>
                  </w:r>
                </w:p>
              </w:tc>
              <w:tc>
                <w:tcPr>
                  <w:tcW w:w="1984" w:type="dxa"/>
                  <w:vAlign w:val="center"/>
                </w:tcPr>
                <w:p w14:paraId="18EC06A7" w14:textId="0ABAAC42" w:rsidR="0073284F" w:rsidRPr="0073284F" w:rsidRDefault="00D85A37" w:rsidP="0073284F">
                  <w:pPr>
                    <w:spacing w:after="0"/>
                    <w:rPr>
                      <w:rFonts w:ascii="Arial" w:hAnsi="Arial" w:cs="Arial"/>
                      <w:sz w:val="20"/>
                      <w:szCs w:val="20"/>
                    </w:rPr>
                  </w:pPr>
                  <w:r>
                    <w:rPr>
                      <w:rFonts w:ascii="Arial" w:hAnsi="Arial" w:cs="Arial"/>
                      <w:sz w:val="20"/>
                      <w:szCs w:val="20"/>
                    </w:rPr>
                    <w:t>PIU</w:t>
                  </w:r>
                </w:p>
              </w:tc>
            </w:tr>
            <w:tr w:rsidR="0073284F" w:rsidRPr="0073284F" w14:paraId="52BDF3B9" w14:textId="77777777" w:rsidTr="0073284F">
              <w:tc>
                <w:tcPr>
                  <w:tcW w:w="647" w:type="dxa"/>
                  <w:vAlign w:val="center"/>
                </w:tcPr>
                <w:p w14:paraId="5F74AA57" w14:textId="2A3CBE44" w:rsidR="0073284F" w:rsidRPr="0073284F" w:rsidRDefault="00D85A37" w:rsidP="0073284F">
                  <w:pPr>
                    <w:spacing w:after="0"/>
                    <w:jc w:val="center"/>
                    <w:rPr>
                      <w:rFonts w:ascii="Arial" w:hAnsi="Arial" w:cs="Arial"/>
                      <w:sz w:val="20"/>
                      <w:szCs w:val="20"/>
                    </w:rPr>
                  </w:pPr>
                  <w:r>
                    <w:rPr>
                      <w:rFonts w:ascii="Arial" w:hAnsi="Arial" w:cs="Arial"/>
                      <w:sz w:val="20"/>
                      <w:szCs w:val="20"/>
                    </w:rPr>
                    <w:t>9</w:t>
                  </w:r>
                </w:p>
              </w:tc>
              <w:tc>
                <w:tcPr>
                  <w:tcW w:w="4528" w:type="dxa"/>
                  <w:vAlign w:val="center"/>
                </w:tcPr>
                <w:p w14:paraId="19B7C24B" w14:textId="1D618ACE" w:rsidR="0073284F" w:rsidRPr="0073284F" w:rsidRDefault="0073284F" w:rsidP="00D85A37">
                  <w:pPr>
                    <w:spacing w:after="0"/>
                    <w:rPr>
                      <w:rFonts w:ascii="Arial" w:hAnsi="Arial" w:cs="Arial"/>
                      <w:sz w:val="20"/>
                      <w:szCs w:val="20"/>
                    </w:rPr>
                  </w:pPr>
                  <w:r w:rsidRPr="0073284F">
                    <w:rPr>
                      <w:rFonts w:ascii="Arial" w:hAnsi="Arial" w:cs="Arial"/>
                      <w:sz w:val="20"/>
                      <w:szCs w:val="20"/>
                    </w:rPr>
                    <w:t xml:space="preserve">Payment of incentive </w:t>
                  </w:r>
                  <w:r w:rsidR="00D85A37">
                    <w:rPr>
                      <w:rFonts w:ascii="Arial" w:hAnsi="Arial" w:cs="Arial"/>
                      <w:sz w:val="20"/>
                      <w:szCs w:val="20"/>
                    </w:rPr>
                    <w:t>(Annex XIIIj)</w:t>
                  </w:r>
                </w:p>
              </w:tc>
              <w:tc>
                <w:tcPr>
                  <w:tcW w:w="3105" w:type="dxa"/>
                  <w:vAlign w:val="center"/>
                </w:tcPr>
                <w:p w14:paraId="39A5864C" w14:textId="613E18CC" w:rsidR="0073284F" w:rsidRPr="0073284F" w:rsidRDefault="00D85A37" w:rsidP="0073284F">
                  <w:pPr>
                    <w:spacing w:after="0"/>
                    <w:rPr>
                      <w:rFonts w:ascii="Arial" w:hAnsi="Arial" w:cs="Arial"/>
                      <w:sz w:val="20"/>
                      <w:szCs w:val="20"/>
                    </w:rPr>
                  </w:pPr>
                  <w:r>
                    <w:rPr>
                      <w:rFonts w:ascii="Arial" w:hAnsi="Arial" w:cs="Arial"/>
                      <w:sz w:val="20"/>
                      <w:szCs w:val="20"/>
                    </w:rPr>
                    <w:t>PIU/Municipality</w:t>
                  </w:r>
                </w:p>
              </w:tc>
              <w:tc>
                <w:tcPr>
                  <w:tcW w:w="1984" w:type="dxa"/>
                  <w:vAlign w:val="center"/>
                </w:tcPr>
                <w:p w14:paraId="1E1DDD4A" w14:textId="264A4033" w:rsidR="0073284F" w:rsidRPr="0073284F" w:rsidRDefault="0073284F" w:rsidP="0073284F">
                  <w:pPr>
                    <w:spacing w:after="0"/>
                    <w:rPr>
                      <w:rFonts w:ascii="Arial" w:hAnsi="Arial" w:cs="Arial"/>
                      <w:sz w:val="20"/>
                      <w:szCs w:val="20"/>
                    </w:rPr>
                  </w:pPr>
                </w:p>
              </w:tc>
            </w:tr>
          </w:tbl>
          <w:p w14:paraId="12948C01" w14:textId="547DC1DB" w:rsidR="00F82496" w:rsidRPr="00D85A37" w:rsidRDefault="00F82496" w:rsidP="00D85A37">
            <w:pPr>
              <w:spacing w:after="0"/>
              <w:rPr>
                <w:rFonts w:ascii="Arial" w:hAnsi="Arial" w:cs="Arial"/>
                <w:sz w:val="20"/>
                <w:szCs w:val="20"/>
              </w:rPr>
            </w:pPr>
          </w:p>
          <w:p w14:paraId="629CBB90" w14:textId="77777777" w:rsidR="0058643B" w:rsidRDefault="0058643B" w:rsidP="00B218B0">
            <w:pPr>
              <w:pStyle w:val="ListParagraph"/>
              <w:spacing w:after="0" w:line="240" w:lineRule="auto"/>
              <w:ind w:left="360"/>
              <w:jc w:val="both"/>
              <w:rPr>
                <w:rFonts w:ascii="Arial" w:eastAsia="Times New Roman" w:hAnsi="Arial" w:cs="Arial"/>
                <w:b/>
                <w:sz w:val="20"/>
                <w:szCs w:val="20"/>
                <w:lang w:val="en-GB"/>
              </w:rPr>
            </w:pPr>
          </w:p>
          <w:p w14:paraId="2A3C76D0" w14:textId="77777777" w:rsidR="00AD22AF" w:rsidRDefault="00AD22AF" w:rsidP="00823608">
            <w:pPr>
              <w:pStyle w:val="ListParagraph"/>
              <w:numPr>
                <w:ilvl w:val="0"/>
                <w:numId w:val="11"/>
              </w:numPr>
              <w:spacing w:after="0" w:line="240" w:lineRule="auto"/>
              <w:ind w:left="360"/>
              <w:jc w:val="both"/>
              <w:rPr>
                <w:rFonts w:ascii="Arial" w:eastAsia="Times New Roman" w:hAnsi="Arial" w:cs="Arial"/>
                <w:b/>
                <w:sz w:val="20"/>
                <w:szCs w:val="20"/>
                <w:lang w:val="en-GB"/>
              </w:rPr>
            </w:pPr>
            <w:r w:rsidRPr="00A847EA">
              <w:rPr>
                <w:rFonts w:ascii="Arial" w:eastAsia="Times New Roman" w:hAnsi="Arial" w:cs="Arial"/>
                <w:b/>
                <w:sz w:val="20"/>
                <w:szCs w:val="20"/>
                <w:lang w:val="en-GB"/>
              </w:rPr>
              <w:t>Output 4.1 Targeted financial incentives provided to vulnerable groups to help address the affordability gap</w:t>
            </w:r>
          </w:p>
          <w:p w14:paraId="57A46B74" w14:textId="77777777" w:rsidR="00B218B0" w:rsidRPr="00B218B0" w:rsidRDefault="00B218B0" w:rsidP="00B218B0">
            <w:pPr>
              <w:pStyle w:val="ListParagraph"/>
              <w:spacing w:after="0" w:line="240" w:lineRule="auto"/>
              <w:rPr>
                <w:rFonts w:ascii="Arial" w:eastAsia="Times New Roman" w:hAnsi="Arial" w:cs="Arial"/>
                <w:b/>
                <w:sz w:val="20"/>
                <w:szCs w:val="20"/>
                <w:lang w:val="en-GB"/>
              </w:rPr>
            </w:pPr>
          </w:p>
          <w:p w14:paraId="4CA79A8F" w14:textId="57025A34" w:rsidR="00515840" w:rsidRPr="00F4542E" w:rsidRDefault="00AD22AF" w:rsidP="00F7791C">
            <w:pPr>
              <w:spacing w:after="0" w:line="240" w:lineRule="auto"/>
              <w:ind w:left="994" w:hanging="630"/>
              <w:jc w:val="both"/>
              <w:rPr>
                <w:rFonts w:ascii="Arial" w:eastAsia="Times New Roman" w:hAnsi="Arial" w:cs="Arial"/>
                <w:sz w:val="20"/>
                <w:szCs w:val="20"/>
                <w:lang w:val="en-GB"/>
              </w:rPr>
            </w:pPr>
            <w:r w:rsidRPr="00F4542E">
              <w:rPr>
                <w:rFonts w:ascii="Arial" w:eastAsia="Times New Roman" w:hAnsi="Arial" w:cs="Arial"/>
                <w:sz w:val="20"/>
                <w:szCs w:val="20"/>
                <w:lang w:val="en-GB"/>
              </w:rPr>
              <w:t xml:space="preserve">4.1.1 </w:t>
            </w:r>
            <w:r w:rsidR="00F7791C" w:rsidRPr="00F4542E">
              <w:rPr>
                <w:rFonts w:ascii="Arial" w:eastAsia="Times New Roman" w:hAnsi="Arial" w:cs="Arial"/>
                <w:sz w:val="20"/>
                <w:szCs w:val="20"/>
                <w:lang w:val="en-GB"/>
              </w:rPr>
              <w:t xml:space="preserve">Targeted financial incentives provided to building / apartment owners, or the ESCOs serving these clients. The incentives will initially come from GCF, but during the course of the project, as a result of the policy work under </w:t>
            </w:r>
            <w:r w:rsidR="00F4542E" w:rsidRPr="00F4542E">
              <w:rPr>
                <w:rFonts w:ascii="Arial" w:eastAsia="Times New Roman" w:hAnsi="Arial" w:cs="Arial"/>
                <w:sz w:val="20"/>
                <w:szCs w:val="20"/>
                <w:lang w:val="en-GB"/>
              </w:rPr>
              <w:t>O</w:t>
            </w:r>
            <w:r w:rsidR="00F7791C" w:rsidRPr="00F4542E">
              <w:rPr>
                <w:rFonts w:ascii="Arial" w:eastAsia="Times New Roman" w:hAnsi="Arial" w:cs="Arial"/>
                <w:sz w:val="20"/>
                <w:szCs w:val="20"/>
                <w:lang w:val="en-GB"/>
              </w:rPr>
              <w:t>utput 2.1, will increasingly be replaced by local incentives.</w:t>
            </w:r>
            <w:r w:rsidR="004C6A78" w:rsidRPr="00F4542E">
              <w:rPr>
                <w:rFonts w:ascii="Arial" w:eastAsia="Times New Roman" w:hAnsi="Arial" w:cs="Arial"/>
                <w:sz w:val="20"/>
                <w:szCs w:val="20"/>
                <w:lang w:val="en-GB"/>
              </w:rPr>
              <w:t xml:space="preserve"> </w:t>
            </w:r>
          </w:p>
          <w:p w14:paraId="798F229E" w14:textId="77777777" w:rsidR="004C6A78" w:rsidRPr="00F4542E" w:rsidRDefault="004C6A78" w:rsidP="00F7791C">
            <w:pPr>
              <w:spacing w:after="0" w:line="240" w:lineRule="auto"/>
              <w:ind w:left="994" w:hanging="630"/>
              <w:jc w:val="both"/>
              <w:rPr>
                <w:rFonts w:ascii="Arial" w:eastAsia="Times New Roman" w:hAnsi="Arial" w:cs="Arial"/>
                <w:sz w:val="20"/>
                <w:szCs w:val="20"/>
                <w:lang w:val="en-GB"/>
              </w:rPr>
            </w:pPr>
          </w:p>
          <w:p w14:paraId="79B96447" w14:textId="77777777" w:rsidR="00951751" w:rsidRPr="00F4542E" w:rsidRDefault="00951751" w:rsidP="00951751">
            <w:pPr>
              <w:spacing w:after="0" w:line="240" w:lineRule="auto"/>
              <w:ind w:left="990" w:hanging="630"/>
              <w:jc w:val="both"/>
              <w:rPr>
                <w:rFonts w:ascii="Arial" w:eastAsia="Times New Roman" w:hAnsi="Arial" w:cs="Arial"/>
                <w:b/>
                <w:sz w:val="20"/>
                <w:szCs w:val="20"/>
                <w:lang w:val="en-GB"/>
              </w:rPr>
            </w:pPr>
            <w:r w:rsidRPr="00F4542E">
              <w:rPr>
                <w:rFonts w:ascii="Arial" w:eastAsia="Times New Roman" w:hAnsi="Arial" w:cs="Arial"/>
                <w:b/>
                <w:sz w:val="20"/>
                <w:szCs w:val="20"/>
                <w:lang w:val="en-GB"/>
              </w:rPr>
              <w:t>Results:</w:t>
            </w:r>
          </w:p>
          <w:tbl>
            <w:tblPr>
              <w:tblStyle w:val="TableGrid"/>
              <w:tblW w:w="0" w:type="auto"/>
              <w:tblInd w:w="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8505"/>
            </w:tblGrid>
            <w:tr w:rsidR="00951751" w:rsidRPr="00F4542E" w14:paraId="184A3923" w14:textId="77777777" w:rsidTr="00D1617B">
              <w:tc>
                <w:tcPr>
                  <w:tcW w:w="1702" w:type="dxa"/>
                </w:tcPr>
                <w:p w14:paraId="5848F539" w14:textId="77777777" w:rsidR="00951751" w:rsidRPr="00F4542E" w:rsidRDefault="00951751" w:rsidP="00F4542E">
                  <w:pPr>
                    <w:spacing w:after="0" w:line="240" w:lineRule="auto"/>
                    <w:jc w:val="both"/>
                    <w:rPr>
                      <w:rFonts w:ascii="Arial" w:eastAsia="Times New Roman" w:hAnsi="Arial" w:cs="Arial"/>
                      <w:sz w:val="20"/>
                      <w:szCs w:val="20"/>
                      <w:lang w:val="en-GB"/>
                    </w:rPr>
                  </w:pPr>
                  <w:r w:rsidRPr="00F4542E">
                    <w:rPr>
                      <w:rFonts w:ascii="Arial" w:eastAsia="Times New Roman" w:hAnsi="Arial" w:cs="Arial"/>
                      <w:sz w:val="20"/>
                      <w:szCs w:val="20"/>
                      <w:lang w:val="en-GB"/>
                    </w:rPr>
                    <w:t>Indicator:</w:t>
                  </w:r>
                </w:p>
              </w:tc>
              <w:tc>
                <w:tcPr>
                  <w:tcW w:w="8505" w:type="dxa"/>
                </w:tcPr>
                <w:p w14:paraId="01F46819" w14:textId="223C7D8B" w:rsidR="00951751" w:rsidRPr="00F4542E" w:rsidRDefault="00471DED" w:rsidP="00F4542E">
                  <w:pPr>
                    <w:spacing w:after="0" w:line="240" w:lineRule="auto"/>
                    <w:jc w:val="both"/>
                    <w:rPr>
                      <w:rFonts w:ascii="Arial" w:eastAsia="Times New Roman" w:hAnsi="Arial" w:cs="Arial"/>
                      <w:sz w:val="20"/>
                      <w:szCs w:val="20"/>
                      <w:lang w:val="en-GB"/>
                    </w:rPr>
                  </w:pPr>
                  <w:r w:rsidRPr="00F4542E">
                    <w:rPr>
                      <w:rFonts w:ascii="Arial" w:eastAsia="Times New Roman" w:hAnsi="Arial" w:cs="Arial"/>
                      <w:sz w:val="20"/>
                      <w:szCs w:val="20"/>
                      <w:lang w:val="en-GB"/>
                    </w:rPr>
                    <w:t>Financial mechanism to provide targeted financial incentives in place and incentives provided</w:t>
                  </w:r>
                </w:p>
              </w:tc>
            </w:tr>
            <w:tr w:rsidR="00951751" w:rsidRPr="00F4542E" w14:paraId="0A059CEB" w14:textId="77777777" w:rsidTr="00D1617B">
              <w:tc>
                <w:tcPr>
                  <w:tcW w:w="1702" w:type="dxa"/>
                </w:tcPr>
                <w:p w14:paraId="727EB414" w14:textId="77777777" w:rsidR="00951751" w:rsidRPr="00F4542E" w:rsidRDefault="00951751" w:rsidP="00F4542E">
                  <w:pPr>
                    <w:spacing w:after="0" w:line="240" w:lineRule="auto"/>
                    <w:jc w:val="both"/>
                    <w:rPr>
                      <w:rFonts w:ascii="Arial" w:eastAsia="Times New Roman" w:hAnsi="Arial" w:cs="Arial"/>
                      <w:sz w:val="20"/>
                      <w:szCs w:val="20"/>
                      <w:lang w:val="en-GB"/>
                    </w:rPr>
                  </w:pPr>
                  <w:r w:rsidRPr="00F4542E">
                    <w:rPr>
                      <w:rFonts w:ascii="Arial" w:eastAsia="Times New Roman" w:hAnsi="Arial" w:cs="Arial"/>
                      <w:sz w:val="20"/>
                      <w:szCs w:val="20"/>
                      <w:lang w:val="en-GB"/>
                    </w:rPr>
                    <w:t>Baseline:</w:t>
                  </w:r>
                </w:p>
              </w:tc>
              <w:tc>
                <w:tcPr>
                  <w:tcW w:w="8505" w:type="dxa"/>
                </w:tcPr>
                <w:p w14:paraId="01CF553C" w14:textId="56B14639" w:rsidR="00951751" w:rsidRPr="00F4542E" w:rsidRDefault="00471DED" w:rsidP="00F4542E">
                  <w:pPr>
                    <w:spacing w:after="0" w:line="240" w:lineRule="auto"/>
                    <w:jc w:val="both"/>
                    <w:rPr>
                      <w:rFonts w:ascii="Arial" w:eastAsia="Times New Roman" w:hAnsi="Arial" w:cs="Arial"/>
                      <w:sz w:val="20"/>
                      <w:szCs w:val="20"/>
                      <w:lang w:val="en-GB"/>
                    </w:rPr>
                  </w:pPr>
                  <w:r w:rsidRPr="00F4542E">
                    <w:rPr>
                      <w:rFonts w:ascii="Arial" w:eastAsia="Times New Roman" w:hAnsi="Arial" w:cs="Arial"/>
                      <w:sz w:val="20"/>
                      <w:szCs w:val="20"/>
                      <w:lang w:val="en-GB"/>
                    </w:rPr>
                    <w:t>No incentives in place</w:t>
                  </w:r>
                </w:p>
              </w:tc>
            </w:tr>
            <w:tr w:rsidR="00951751" w:rsidRPr="00F4542E" w14:paraId="12086016" w14:textId="77777777" w:rsidTr="00D1617B">
              <w:tc>
                <w:tcPr>
                  <w:tcW w:w="1702" w:type="dxa"/>
                </w:tcPr>
                <w:p w14:paraId="146186BE" w14:textId="77777777" w:rsidR="00951751" w:rsidRPr="00F4542E" w:rsidRDefault="00951751" w:rsidP="00F4542E">
                  <w:pPr>
                    <w:spacing w:after="0" w:line="240" w:lineRule="auto"/>
                    <w:jc w:val="both"/>
                    <w:rPr>
                      <w:rFonts w:ascii="Arial" w:eastAsia="Times New Roman" w:hAnsi="Arial" w:cs="Arial"/>
                      <w:sz w:val="20"/>
                      <w:szCs w:val="20"/>
                      <w:lang w:val="en-GB"/>
                    </w:rPr>
                  </w:pPr>
                  <w:r w:rsidRPr="00F4542E">
                    <w:rPr>
                      <w:rFonts w:ascii="Arial" w:eastAsia="Times New Roman" w:hAnsi="Arial" w:cs="Arial"/>
                      <w:sz w:val="20"/>
                      <w:szCs w:val="20"/>
                      <w:lang w:val="en-GB"/>
                    </w:rPr>
                    <w:t>Mid-term target:</w:t>
                  </w:r>
                </w:p>
              </w:tc>
              <w:tc>
                <w:tcPr>
                  <w:tcW w:w="8505" w:type="dxa"/>
                </w:tcPr>
                <w:p w14:paraId="7C7AE74D" w14:textId="65320CA9" w:rsidR="00951751" w:rsidRPr="00F4542E" w:rsidRDefault="00471DED" w:rsidP="00F4542E">
                  <w:pPr>
                    <w:spacing w:after="0" w:line="240" w:lineRule="auto"/>
                    <w:jc w:val="both"/>
                    <w:rPr>
                      <w:rFonts w:ascii="Arial" w:eastAsia="Times New Roman" w:hAnsi="Arial" w:cs="Arial"/>
                      <w:sz w:val="20"/>
                      <w:szCs w:val="20"/>
                      <w:lang w:val="en-GB"/>
                    </w:rPr>
                  </w:pPr>
                  <w:r w:rsidRPr="00F4542E">
                    <w:rPr>
                      <w:rFonts w:ascii="Arial" w:eastAsia="Times New Roman" w:hAnsi="Arial" w:cs="Arial"/>
                      <w:sz w:val="20"/>
                      <w:szCs w:val="20"/>
                      <w:lang w:val="en-GB"/>
                    </w:rPr>
                    <w:t>Incentives provided to 15,000 beneficiaries</w:t>
                  </w:r>
                </w:p>
              </w:tc>
            </w:tr>
            <w:tr w:rsidR="00951751" w14:paraId="52B2B158" w14:textId="77777777" w:rsidTr="00D1617B">
              <w:tc>
                <w:tcPr>
                  <w:tcW w:w="1702" w:type="dxa"/>
                </w:tcPr>
                <w:p w14:paraId="665AE576" w14:textId="77777777" w:rsidR="00951751" w:rsidRPr="00F4542E" w:rsidRDefault="00951751" w:rsidP="00F4542E">
                  <w:pPr>
                    <w:spacing w:after="0" w:line="240" w:lineRule="auto"/>
                    <w:jc w:val="both"/>
                    <w:rPr>
                      <w:rFonts w:ascii="Arial" w:eastAsia="Times New Roman" w:hAnsi="Arial" w:cs="Arial"/>
                      <w:sz w:val="20"/>
                      <w:szCs w:val="20"/>
                      <w:lang w:val="en-GB"/>
                    </w:rPr>
                  </w:pPr>
                  <w:r w:rsidRPr="00F4542E">
                    <w:rPr>
                      <w:rFonts w:ascii="Arial" w:eastAsia="Times New Roman" w:hAnsi="Arial" w:cs="Arial"/>
                      <w:sz w:val="20"/>
                      <w:szCs w:val="20"/>
                      <w:lang w:val="en-GB"/>
                    </w:rPr>
                    <w:t>Final target:</w:t>
                  </w:r>
                </w:p>
              </w:tc>
              <w:tc>
                <w:tcPr>
                  <w:tcW w:w="8505" w:type="dxa"/>
                </w:tcPr>
                <w:p w14:paraId="4821C5EB" w14:textId="616DAE4D" w:rsidR="00951751" w:rsidRDefault="00471DED" w:rsidP="00F4542E">
                  <w:pPr>
                    <w:spacing w:after="0" w:line="240" w:lineRule="auto"/>
                    <w:jc w:val="both"/>
                    <w:rPr>
                      <w:rFonts w:ascii="Arial" w:eastAsia="Times New Roman" w:hAnsi="Arial" w:cs="Arial"/>
                      <w:sz w:val="20"/>
                      <w:szCs w:val="20"/>
                      <w:lang w:val="en-GB"/>
                    </w:rPr>
                  </w:pPr>
                  <w:r w:rsidRPr="00F4542E">
                    <w:rPr>
                      <w:rFonts w:ascii="Arial" w:eastAsia="Times New Roman" w:hAnsi="Arial" w:cs="Arial"/>
                      <w:sz w:val="20"/>
                      <w:szCs w:val="20"/>
                      <w:lang w:val="en-GB"/>
                    </w:rPr>
                    <w:t>Incentives provided to 50,000 beneficiaries</w:t>
                  </w:r>
                </w:p>
              </w:tc>
            </w:tr>
          </w:tbl>
          <w:p w14:paraId="2C4A692B" w14:textId="77777777" w:rsidR="00951751" w:rsidRPr="00A847EA" w:rsidRDefault="00951751" w:rsidP="00951751">
            <w:pPr>
              <w:spacing w:after="0" w:line="240" w:lineRule="auto"/>
              <w:ind w:left="900" w:hanging="540"/>
              <w:jc w:val="both"/>
              <w:rPr>
                <w:rFonts w:ascii="Arial" w:eastAsia="Times New Roman" w:hAnsi="Arial" w:cs="Arial"/>
                <w:sz w:val="20"/>
                <w:szCs w:val="20"/>
                <w:lang w:val="en-GB"/>
              </w:rPr>
            </w:pPr>
          </w:p>
          <w:p w14:paraId="6CA6C906" w14:textId="45E63659" w:rsidR="00CB53E0" w:rsidRPr="00A847EA" w:rsidRDefault="00CB53E0" w:rsidP="00F7791C">
            <w:pPr>
              <w:spacing w:after="0" w:line="240" w:lineRule="auto"/>
              <w:ind w:left="994" w:hanging="630"/>
              <w:jc w:val="both"/>
              <w:rPr>
                <w:rFonts w:ascii="Arial" w:eastAsia="Times New Roman" w:hAnsi="Arial" w:cs="Arial"/>
                <w:sz w:val="20"/>
                <w:szCs w:val="20"/>
                <w:lang w:val="en-GB"/>
              </w:rPr>
            </w:pPr>
          </w:p>
        </w:tc>
      </w:tr>
    </w:tbl>
    <w:p w14:paraId="66C78A61" w14:textId="158C392F" w:rsidR="00FE5A68" w:rsidRDefault="00FE5A68"/>
    <w:tbl>
      <w:tblPr>
        <w:tblW w:w="10800" w:type="dxa"/>
        <w:tblInd w:w="-630" w:type="dxa"/>
        <w:tblLayout w:type="fixed"/>
        <w:tblLook w:val="04A0" w:firstRow="1" w:lastRow="0" w:firstColumn="1" w:lastColumn="0" w:noHBand="0" w:noVBand="1"/>
      </w:tblPr>
      <w:tblGrid>
        <w:gridCol w:w="10800"/>
      </w:tblGrid>
      <w:tr w:rsidR="00A03A54" w:rsidRPr="00A847EA" w14:paraId="01D718B0" w14:textId="77777777">
        <w:trPr>
          <w:trHeight w:val="359"/>
        </w:trPr>
        <w:tc>
          <w:tcPr>
            <w:tcW w:w="10800" w:type="dxa"/>
            <w:tcBorders>
              <w:top w:val="single" w:sz="4" w:space="0" w:color="auto"/>
              <w:left w:val="single" w:sz="4" w:space="0" w:color="auto"/>
              <w:bottom w:val="single" w:sz="4" w:space="0" w:color="auto"/>
              <w:right w:val="single" w:sz="4" w:space="0" w:color="auto"/>
            </w:tcBorders>
            <w:shd w:val="clear" w:color="auto" w:fill="24634F"/>
            <w:vAlign w:val="center"/>
          </w:tcPr>
          <w:p w14:paraId="10149CFC" w14:textId="77777777" w:rsidR="00FB2C2B" w:rsidRPr="00A847EA" w:rsidRDefault="006F3A3F" w:rsidP="00FE5A68">
            <w:pPr>
              <w:keepNext/>
              <w:keepLines/>
              <w:spacing w:after="0" w:line="240" w:lineRule="auto"/>
              <w:rPr>
                <w:rFonts w:ascii="Arial" w:eastAsia="Times New Roman" w:hAnsi="Arial" w:cs="Arial"/>
                <w:b/>
                <w:color w:val="000000"/>
                <w:lang w:val="en-GB" w:eastAsia="ja-JP"/>
              </w:rPr>
            </w:pPr>
            <w:r w:rsidRPr="00A847EA">
              <w:rPr>
                <w:rFonts w:ascii="Arial" w:eastAsia="Times New Roman" w:hAnsi="Arial" w:cs="Arial"/>
                <w:b/>
                <w:color w:val="FFFFFF" w:themeColor="background1"/>
                <w:lang w:val="en-GB" w:eastAsia="ja-JP"/>
              </w:rPr>
              <w:lastRenderedPageBreak/>
              <w:t>C</w:t>
            </w:r>
            <w:r w:rsidR="00307518" w:rsidRPr="00A847EA">
              <w:rPr>
                <w:rFonts w:ascii="Arial" w:eastAsia="Times New Roman" w:hAnsi="Arial" w:cs="Arial"/>
                <w:b/>
                <w:color w:val="FFFFFF" w:themeColor="background1"/>
                <w:lang w:val="en-GB" w:eastAsia="ja-JP"/>
              </w:rPr>
              <w:t>.</w:t>
            </w:r>
            <w:r w:rsidR="005A508B" w:rsidRPr="00A847EA">
              <w:rPr>
                <w:rFonts w:ascii="Arial" w:eastAsia="Times New Roman" w:hAnsi="Arial" w:cs="Arial"/>
                <w:b/>
                <w:color w:val="FFFFFF" w:themeColor="background1"/>
                <w:lang w:val="en-GB" w:eastAsia="ja-JP"/>
              </w:rPr>
              <w:t>4</w:t>
            </w:r>
            <w:r w:rsidR="00307518" w:rsidRPr="00A847EA">
              <w:rPr>
                <w:rFonts w:ascii="Arial" w:eastAsia="Times New Roman" w:hAnsi="Arial" w:cs="Arial"/>
                <w:b/>
                <w:color w:val="FFFFFF" w:themeColor="background1"/>
                <w:lang w:val="en-GB" w:eastAsia="ja-JP"/>
              </w:rPr>
              <w:t xml:space="preserve">. Background </w:t>
            </w:r>
            <w:r w:rsidR="00B2508A" w:rsidRPr="00A847EA">
              <w:rPr>
                <w:rFonts w:ascii="Arial" w:eastAsia="Times New Roman" w:hAnsi="Arial" w:cs="Arial"/>
                <w:b/>
                <w:color w:val="FFFFFF" w:themeColor="background1"/>
                <w:lang w:val="en-GB" w:eastAsia="ja-JP"/>
              </w:rPr>
              <w:t>I</w:t>
            </w:r>
            <w:r w:rsidR="00307518" w:rsidRPr="00A847EA">
              <w:rPr>
                <w:rFonts w:ascii="Arial" w:eastAsia="Times New Roman" w:hAnsi="Arial" w:cs="Arial"/>
                <w:b/>
                <w:color w:val="FFFFFF" w:themeColor="background1"/>
                <w:lang w:val="en-GB" w:eastAsia="ja-JP"/>
              </w:rPr>
              <w:t xml:space="preserve">nformation </w:t>
            </w:r>
            <w:r w:rsidR="00FB2C2B" w:rsidRPr="00A847EA">
              <w:rPr>
                <w:rFonts w:ascii="Arial" w:eastAsia="Times New Roman" w:hAnsi="Arial" w:cs="Arial"/>
                <w:b/>
                <w:color w:val="FFFFFF" w:themeColor="background1"/>
                <w:lang w:val="en-GB" w:eastAsia="ja-JP"/>
              </w:rPr>
              <w:t xml:space="preserve">on </w:t>
            </w:r>
            <w:r w:rsidR="00B2508A" w:rsidRPr="00A847EA">
              <w:rPr>
                <w:rFonts w:ascii="Arial" w:eastAsia="Times New Roman" w:hAnsi="Arial" w:cs="Arial"/>
                <w:b/>
                <w:color w:val="FFFFFF" w:themeColor="background1"/>
                <w:lang w:val="en-GB" w:eastAsia="ja-JP"/>
              </w:rPr>
              <w:t>P</w:t>
            </w:r>
            <w:r w:rsidR="00FB2C2B" w:rsidRPr="00A847EA">
              <w:rPr>
                <w:rFonts w:ascii="Arial" w:eastAsia="Times New Roman" w:hAnsi="Arial" w:cs="Arial"/>
                <w:b/>
                <w:color w:val="FFFFFF" w:themeColor="background1"/>
                <w:lang w:val="en-GB" w:eastAsia="ja-JP"/>
              </w:rPr>
              <w:t xml:space="preserve">roject / </w:t>
            </w:r>
            <w:r w:rsidR="00B2508A" w:rsidRPr="00A847EA">
              <w:rPr>
                <w:rFonts w:ascii="Arial" w:eastAsia="Times New Roman" w:hAnsi="Arial" w:cs="Arial"/>
                <w:b/>
                <w:color w:val="FFFFFF" w:themeColor="background1"/>
                <w:lang w:val="en-GB" w:eastAsia="ja-JP"/>
              </w:rPr>
              <w:t>P</w:t>
            </w:r>
            <w:r w:rsidR="00FB2C2B" w:rsidRPr="00A847EA">
              <w:rPr>
                <w:rFonts w:ascii="Arial" w:eastAsia="Times New Roman" w:hAnsi="Arial" w:cs="Arial"/>
                <w:b/>
                <w:color w:val="FFFFFF" w:themeColor="background1"/>
                <w:lang w:val="en-GB" w:eastAsia="ja-JP"/>
              </w:rPr>
              <w:t xml:space="preserve">rogramme </w:t>
            </w:r>
            <w:r w:rsidR="00B2508A" w:rsidRPr="00A847EA">
              <w:rPr>
                <w:rFonts w:ascii="Arial" w:eastAsia="Times New Roman" w:hAnsi="Arial" w:cs="Arial"/>
                <w:b/>
                <w:color w:val="FFFFFF" w:themeColor="background1"/>
                <w:lang w:val="en-GB" w:eastAsia="ja-JP"/>
              </w:rPr>
              <w:t>S</w:t>
            </w:r>
            <w:r w:rsidR="00FB2C2B" w:rsidRPr="00A847EA">
              <w:rPr>
                <w:rFonts w:ascii="Arial" w:eastAsia="Times New Roman" w:hAnsi="Arial" w:cs="Arial"/>
                <w:b/>
                <w:color w:val="FFFFFF" w:themeColor="background1"/>
                <w:lang w:val="en-GB" w:eastAsia="ja-JP"/>
              </w:rPr>
              <w:t>ponsor</w:t>
            </w:r>
          </w:p>
        </w:tc>
      </w:tr>
      <w:tr w:rsidR="00A03A54" w:rsidRPr="00A847EA" w14:paraId="59D3F5CA" w14:textId="77777777">
        <w:trPr>
          <w:trHeight w:val="1601"/>
        </w:trPr>
        <w:tc>
          <w:tcPr>
            <w:tcW w:w="10800" w:type="dxa"/>
            <w:tcBorders>
              <w:top w:val="single" w:sz="4" w:space="0" w:color="auto"/>
              <w:left w:val="single" w:sz="4" w:space="0" w:color="auto"/>
              <w:bottom w:val="single" w:sz="4" w:space="0" w:color="auto"/>
              <w:right w:val="single" w:sz="4" w:space="0" w:color="auto"/>
            </w:tcBorders>
            <w:shd w:val="clear" w:color="auto" w:fill="auto"/>
          </w:tcPr>
          <w:p w14:paraId="33DAC0B3" w14:textId="77777777" w:rsidR="008B2842" w:rsidRPr="0058643B" w:rsidRDefault="008B2842" w:rsidP="0058643B">
            <w:pPr>
              <w:pStyle w:val="ListParagraph"/>
              <w:spacing w:after="0" w:line="240" w:lineRule="auto"/>
              <w:ind w:left="360"/>
              <w:jc w:val="both"/>
              <w:rPr>
                <w:rFonts w:ascii="Arial" w:eastAsia="Times New Roman" w:hAnsi="Arial" w:cs="Arial"/>
                <w:sz w:val="20"/>
                <w:szCs w:val="20"/>
                <w:lang w:val="en-GB"/>
              </w:rPr>
            </w:pPr>
          </w:p>
          <w:p w14:paraId="6A1F65AC" w14:textId="233CB8DE" w:rsidR="00A34A57" w:rsidRPr="0058643B" w:rsidRDefault="00A34A57" w:rsidP="00823608">
            <w:pPr>
              <w:pStyle w:val="ListParagraph"/>
              <w:numPr>
                <w:ilvl w:val="0"/>
                <w:numId w:val="11"/>
              </w:numPr>
              <w:spacing w:after="0" w:line="240" w:lineRule="auto"/>
              <w:ind w:left="360"/>
              <w:jc w:val="both"/>
              <w:rPr>
                <w:rFonts w:ascii="Arial" w:eastAsia="Times New Roman" w:hAnsi="Arial" w:cs="Arial"/>
                <w:sz w:val="20"/>
                <w:szCs w:val="20"/>
                <w:lang w:val="en-GB"/>
              </w:rPr>
            </w:pPr>
            <w:r w:rsidRPr="0058643B">
              <w:rPr>
                <w:rFonts w:ascii="Arial" w:eastAsia="Times New Roman" w:hAnsi="Arial" w:cs="Arial"/>
                <w:sz w:val="20"/>
                <w:szCs w:val="20"/>
                <w:lang w:val="en-GB"/>
              </w:rPr>
              <w:t>The executing entity for the Project is the Ministry of Nature Protection of the Republic of Armenia (MoNP). For background information on MoNP</w:t>
            </w:r>
            <w:r w:rsidR="00B218B0">
              <w:rPr>
                <w:rFonts w:ascii="Arial" w:eastAsia="Times New Roman" w:hAnsi="Arial" w:cs="Arial"/>
                <w:sz w:val="20"/>
                <w:szCs w:val="20"/>
                <w:lang w:val="en-GB"/>
              </w:rPr>
              <w:t>,</w:t>
            </w:r>
            <w:r w:rsidRPr="0058643B">
              <w:rPr>
                <w:rFonts w:ascii="Arial" w:eastAsia="Times New Roman" w:hAnsi="Arial" w:cs="Arial"/>
                <w:sz w:val="20"/>
                <w:szCs w:val="20"/>
                <w:lang w:val="en-GB"/>
              </w:rPr>
              <w:t xml:space="preserve"> see Section C.7 and Section E.5.2.</w:t>
            </w:r>
          </w:p>
          <w:p w14:paraId="518C75BD" w14:textId="77777777" w:rsidR="00031987" w:rsidRPr="0058643B" w:rsidRDefault="00031987" w:rsidP="0058643B">
            <w:pPr>
              <w:pStyle w:val="ListParagraph"/>
              <w:spacing w:after="0" w:line="240" w:lineRule="auto"/>
              <w:ind w:left="360"/>
              <w:jc w:val="both"/>
              <w:rPr>
                <w:rFonts w:ascii="Arial" w:eastAsia="Times New Roman" w:hAnsi="Arial" w:cs="Arial"/>
                <w:sz w:val="20"/>
                <w:szCs w:val="20"/>
                <w:lang w:val="en-GB"/>
              </w:rPr>
            </w:pPr>
          </w:p>
          <w:p w14:paraId="3BBCECC4" w14:textId="6D000BCA" w:rsidR="00ED10A7" w:rsidRPr="0058643B" w:rsidRDefault="00031987" w:rsidP="00823608">
            <w:pPr>
              <w:pStyle w:val="ListParagraph"/>
              <w:numPr>
                <w:ilvl w:val="0"/>
                <w:numId w:val="11"/>
              </w:numPr>
              <w:spacing w:after="0" w:line="240" w:lineRule="auto"/>
              <w:ind w:left="360"/>
              <w:jc w:val="both"/>
              <w:rPr>
                <w:rFonts w:ascii="Arial" w:eastAsia="Times New Roman" w:hAnsi="Arial" w:cs="Arial"/>
                <w:sz w:val="20"/>
                <w:szCs w:val="20"/>
                <w:lang w:val="en-GB"/>
              </w:rPr>
            </w:pPr>
            <w:r w:rsidRPr="0058643B">
              <w:rPr>
                <w:rFonts w:ascii="Arial" w:eastAsia="Times New Roman" w:hAnsi="Arial" w:cs="Arial"/>
                <w:sz w:val="20"/>
                <w:szCs w:val="20"/>
                <w:lang w:val="en-GB"/>
              </w:rPr>
              <w:t xml:space="preserve">The individual investments funded by the project will be renovations of private residences and </w:t>
            </w:r>
            <w:r w:rsidR="00207053" w:rsidRPr="0058643B">
              <w:rPr>
                <w:rFonts w:ascii="Arial" w:eastAsia="Times New Roman" w:hAnsi="Arial" w:cs="Arial"/>
                <w:sz w:val="20"/>
                <w:szCs w:val="20"/>
                <w:lang w:val="en-GB"/>
              </w:rPr>
              <w:t>public buildings</w:t>
            </w:r>
            <w:r w:rsidRPr="0058643B">
              <w:rPr>
                <w:rFonts w:ascii="Arial" w:eastAsia="Times New Roman" w:hAnsi="Arial" w:cs="Arial"/>
                <w:sz w:val="20"/>
                <w:szCs w:val="20"/>
                <w:lang w:val="en-GB"/>
              </w:rPr>
              <w:t xml:space="preserve">. Hence, a very large number of small individual investments, each with different </w:t>
            </w:r>
            <w:r w:rsidR="00C517AC" w:rsidRPr="0058643B">
              <w:rPr>
                <w:rFonts w:ascii="Arial" w:eastAsia="Times New Roman" w:hAnsi="Arial" w:cs="Arial"/>
                <w:sz w:val="20"/>
                <w:szCs w:val="20"/>
                <w:lang w:val="en-GB"/>
              </w:rPr>
              <w:t>sponsors</w:t>
            </w:r>
            <w:r w:rsidRPr="0058643B">
              <w:rPr>
                <w:rFonts w:ascii="Arial" w:eastAsia="Times New Roman" w:hAnsi="Arial" w:cs="Arial"/>
                <w:sz w:val="20"/>
                <w:szCs w:val="20"/>
                <w:lang w:val="en-GB"/>
              </w:rPr>
              <w:t>, will be funded.</w:t>
            </w:r>
          </w:p>
        </w:tc>
      </w:tr>
      <w:tr w:rsidR="00FB2C2B" w:rsidRPr="00A847EA" w14:paraId="321E346B" w14:textId="77777777">
        <w:trPr>
          <w:trHeight w:val="377"/>
        </w:trPr>
        <w:tc>
          <w:tcPr>
            <w:tcW w:w="10800" w:type="dxa"/>
            <w:tcBorders>
              <w:top w:val="single" w:sz="4" w:space="0" w:color="auto"/>
              <w:left w:val="single" w:sz="4" w:space="0" w:color="auto"/>
              <w:bottom w:val="single" w:sz="4" w:space="0" w:color="auto"/>
              <w:right w:val="single" w:sz="4" w:space="0" w:color="auto"/>
            </w:tcBorders>
            <w:shd w:val="clear" w:color="auto" w:fill="24634F"/>
            <w:vAlign w:val="center"/>
          </w:tcPr>
          <w:p w14:paraId="33893760" w14:textId="77777777" w:rsidR="00FB2C2B" w:rsidRPr="00A847EA" w:rsidRDefault="006F3A3F" w:rsidP="00B2508A">
            <w:pPr>
              <w:spacing w:after="0" w:line="240" w:lineRule="auto"/>
              <w:rPr>
                <w:rFonts w:ascii="Arial" w:eastAsia="Times New Roman" w:hAnsi="Arial" w:cs="Arial"/>
                <w:b/>
                <w:color w:val="FFFFFF" w:themeColor="background1"/>
                <w:lang w:val="en-GB" w:eastAsia="ja-JP"/>
              </w:rPr>
            </w:pPr>
            <w:r w:rsidRPr="00A847EA">
              <w:rPr>
                <w:rFonts w:ascii="Arial" w:eastAsia="Times New Roman" w:hAnsi="Arial" w:cs="Arial"/>
                <w:b/>
                <w:color w:val="FFFFFF" w:themeColor="background1"/>
                <w:lang w:val="en-GB" w:eastAsia="ja-JP"/>
              </w:rPr>
              <w:t>C</w:t>
            </w:r>
            <w:r w:rsidR="00ED10A7" w:rsidRPr="00A847EA">
              <w:rPr>
                <w:rFonts w:ascii="Arial" w:eastAsia="Times New Roman" w:hAnsi="Arial" w:cs="Arial"/>
                <w:b/>
                <w:color w:val="FFFFFF" w:themeColor="background1"/>
                <w:lang w:val="en-GB" w:eastAsia="ja-JP"/>
              </w:rPr>
              <w:t>.</w:t>
            </w:r>
            <w:r w:rsidR="005A508B" w:rsidRPr="00A847EA">
              <w:rPr>
                <w:rFonts w:ascii="Arial" w:eastAsia="Times New Roman" w:hAnsi="Arial" w:cs="Arial"/>
                <w:b/>
                <w:color w:val="FFFFFF" w:themeColor="background1"/>
                <w:lang w:val="en-GB" w:eastAsia="ja-JP"/>
              </w:rPr>
              <w:t>5.</w:t>
            </w:r>
            <w:r w:rsidR="00FB2C2B" w:rsidRPr="00A847EA">
              <w:rPr>
                <w:rFonts w:ascii="Arial" w:eastAsia="Times New Roman" w:hAnsi="Arial" w:cs="Arial"/>
                <w:b/>
                <w:color w:val="FFFFFF" w:themeColor="background1"/>
                <w:lang w:val="en-GB" w:eastAsia="ja-JP"/>
              </w:rPr>
              <w:t xml:space="preserve"> Market </w:t>
            </w:r>
            <w:r w:rsidR="00B2508A" w:rsidRPr="00A847EA">
              <w:rPr>
                <w:rFonts w:ascii="Arial" w:eastAsia="Times New Roman" w:hAnsi="Arial" w:cs="Arial"/>
                <w:b/>
                <w:color w:val="FFFFFF" w:themeColor="background1"/>
                <w:lang w:val="en-GB" w:eastAsia="ja-JP"/>
              </w:rPr>
              <w:t>O</w:t>
            </w:r>
            <w:r w:rsidR="00FB2C2B" w:rsidRPr="00A847EA">
              <w:rPr>
                <w:rFonts w:ascii="Arial" w:eastAsia="Times New Roman" w:hAnsi="Arial" w:cs="Arial"/>
                <w:b/>
                <w:color w:val="FFFFFF" w:themeColor="background1"/>
                <w:lang w:val="en-GB" w:eastAsia="ja-JP"/>
              </w:rPr>
              <w:t>verview</w:t>
            </w:r>
            <w:r w:rsidR="00AB4B92" w:rsidRPr="00A847EA">
              <w:rPr>
                <w:rFonts w:ascii="Arial" w:eastAsia="Times New Roman" w:hAnsi="Arial" w:cs="Arial"/>
                <w:b/>
                <w:color w:val="FFFFFF" w:themeColor="background1"/>
                <w:lang w:val="en-GB" w:eastAsia="ja-JP"/>
              </w:rPr>
              <w:t xml:space="preserve"> (if</w:t>
            </w:r>
            <w:r w:rsidR="00292552" w:rsidRPr="00A847EA">
              <w:rPr>
                <w:rFonts w:ascii="Arial" w:eastAsia="Times New Roman" w:hAnsi="Arial" w:cs="Arial"/>
                <w:b/>
                <w:color w:val="FFFFFF" w:themeColor="background1"/>
                <w:lang w:val="en-GB" w:eastAsia="ja-JP"/>
              </w:rPr>
              <w:t xml:space="preserve"> applicable)</w:t>
            </w:r>
          </w:p>
        </w:tc>
      </w:tr>
      <w:tr w:rsidR="00FB2C2B" w:rsidRPr="00A847EA" w14:paraId="287C16B0" w14:textId="77777777" w:rsidTr="00695D71">
        <w:trPr>
          <w:trHeight w:val="1151"/>
        </w:trPr>
        <w:tc>
          <w:tcPr>
            <w:tcW w:w="10800" w:type="dxa"/>
            <w:tcBorders>
              <w:top w:val="single" w:sz="4" w:space="0" w:color="auto"/>
              <w:left w:val="single" w:sz="4" w:space="0" w:color="auto"/>
              <w:bottom w:val="single" w:sz="4" w:space="0" w:color="auto"/>
              <w:right w:val="single" w:sz="4" w:space="0" w:color="auto"/>
            </w:tcBorders>
            <w:shd w:val="clear" w:color="auto" w:fill="auto"/>
          </w:tcPr>
          <w:p w14:paraId="0A2567DE" w14:textId="77777777" w:rsidR="00515840" w:rsidRDefault="00515840" w:rsidP="00D82E0F">
            <w:pPr>
              <w:spacing w:after="0" w:line="240" w:lineRule="auto"/>
              <w:rPr>
                <w:rFonts w:ascii="Arial" w:eastAsia="Times New Roman" w:hAnsi="Arial" w:cs="Arial"/>
                <w:color w:val="000000"/>
                <w:sz w:val="20"/>
                <w:lang w:val="en-GB" w:eastAsia="ja-JP"/>
              </w:rPr>
            </w:pPr>
          </w:p>
          <w:p w14:paraId="3C8D2252" w14:textId="7F90DD78" w:rsidR="009E62A2" w:rsidRPr="00525F4B" w:rsidRDefault="009E62A2" w:rsidP="00823608">
            <w:pPr>
              <w:pStyle w:val="ListParagraph"/>
              <w:numPr>
                <w:ilvl w:val="0"/>
                <w:numId w:val="11"/>
              </w:numPr>
              <w:spacing w:after="0" w:line="240" w:lineRule="auto"/>
              <w:ind w:left="360"/>
              <w:contextualSpacing w:val="0"/>
              <w:jc w:val="both"/>
              <w:rPr>
                <w:rFonts w:ascii="Arial" w:eastAsia="Times New Roman" w:hAnsi="Arial" w:cs="Arial"/>
                <w:b/>
                <w:i/>
                <w:color w:val="000000"/>
                <w:sz w:val="20"/>
                <w:lang w:val="en-GB" w:eastAsia="ja-JP"/>
              </w:rPr>
            </w:pPr>
            <w:r w:rsidRPr="00525F4B">
              <w:rPr>
                <w:rFonts w:ascii="Arial" w:eastAsia="Times New Roman" w:hAnsi="Arial" w:cs="Arial"/>
                <w:b/>
                <w:i/>
                <w:color w:val="000000"/>
                <w:sz w:val="20"/>
                <w:lang w:val="en-GB" w:eastAsia="ja-JP"/>
              </w:rPr>
              <w:t>Overview of buildings market in Armenia:</w:t>
            </w:r>
            <w:r w:rsidR="0058643B" w:rsidRPr="00525F4B">
              <w:rPr>
                <w:rFonts w:ascii="Arial" w:eastAsia="Times New Roman" w:hAnsi="Arial" w:cs="Arial"/>
                <w:b/>
                <w:i/>
                <w:color w:val="000000"/>
                <w:sz w:val="20"/>
                <w:lang w:val="en-GB" w:eastAsia="ja-JP"/>
              </w:rPr>
              <w:t xml:space="preserve"> </w:t>
            </w:r>
            <w:r w:rsidR="00D82E0F" w:rsidRPr="00525F4B">
              <w:rPr>
                <w:rFonts w:ascii="Arial" w:eastAsia="Times New Roman" w:hAnsi="Arial" w:cs="Arial"/>
                <w:color w:val="000000"/>
                <w:sz w:val="20"/>
                <w:lang w:val="en-GB" w:eastAsia="ja-JP"/>
              </w:rPr>
              <w:t>T</w:t>
            </w:r>
            <w:r w:rsidRPr="00525F4B">
              <w:rPr>
                <w:rFonts w:ascii="Arial" w:eastAsia="Times New Roman" w:hAnsi="Arial" w:cs="Arial"/>
                <w:color w:val="000000"/>
                <w:sz w:val="20"/>
                <w:lang w:val="en-GB" w:eastAsia="ja-JP"/>
              </w:rPr>
              <w:t xml:space="preserve">here has been growth in the residential building stock, particularly in </w:t>
            </w:r>
            <w:r w:rsidR="00525F4B">
              <w:rPr>
                <w:rFonts w:ascii="Arial" w:eastAsia="Times New Roman" w:hAnsi="Arial" w:cs="Arial"/>
                <w:color w:val="000000"/>
                <w:sz w:val="20"/>
                <w:lang w:val="en-GB" w:eastAsia="ja-JP"/>
              </w:rPr>
              <w:t>the</w:t>
            </w:r>
            <w:r w:rsidRPr="00525F4B">
              <w:rPr>
                <w:rFonts w:ascii="Arial" w:eastAsia="Times New Roman" w:hAnsi="Arial" w:cs="Arial"/>
                <w:color w:val="000000"/>
                <w:sz w:val="20"/>
                <w:lang w:val="en-GB" w:eastAsia="ja-JP"/>
              </w:rPr>
              <w:t xml:space="preserve"> single</w:t>
            </w:r>
            <w:r w:rsidR="00D82E0F" w:rsidRPr="00525F4B">
              <w:rPr>
                <w:rFonts w:ascii="Arial" w:eastAsia="Times New Roman" w:hAnsi="Arial" w:cs="Arial"/>
                <w:color w:val="000000"/>
                <w:sz w:val="20"/>
                <w:lang w:val="en-GB" w:eastAsia="ja-JP"/>
              </w:rPr>
              <w:t>-</w:t>
            </w:r>
            <w:r w:rsidRPr="00525F4B">
              <w:rPr>
                <w:rFonts w:ascii="Arial" w:eastAsia="Times New Roman" w:hAnsi="Arial" w:cs="Arial"/>
                <w:color w:val="000000"/>
                <w:sz w:val="20"/>
                <w:lang w:val="en-GB" w:eastAsia="ja-JP"/>
              </w:rPr>
              <w:t xml:space="preserve">dwellings in rural areas. </w:t>
            </w:r>
            <w:r w:rsidR="00D82E0F" w:rsidRPr="00525F4B">
              <w:rPr>
                <w:rFonts w:ascii="Arial" w:eastAsia="Times New Roman" w:hAnsi="Arial" w:cs="Arial"/>
                <w:color w:val="000000"/>
                <w:sz w:val="20"/>
                <w:lang w:val="en-GB" w:eastAsia="ja-JP"/>
              </w:rPr>
              <w:t xml:space="preserve">Between </w:t>
            </w:r>
            <w:r w:rsidRPr="00525F4B">
              <w:rPr>
                <w:rFonts w:ascii="Arial" w:eastAsia="Times New Roman" w:hAnsi="Arial" w:cs="Arial"/>
                <w:color w:val="000000"/>
                <w:sz w:val="20"/>
                <w:lang w:val="en-GB" w:eastAsia="ja-JP"/>
              </w:rPr>
              <w:t>2010-2013</w:t>
            </w:r>
            <w:r w:rsidR="00D82E0F" w:rsidRPr="00525F4B">
              <w:rPr>
                <w:rFonts w:ascii="Arial" w:eastAsia="Times New Roman" w:hAnsi="Arial" w:cs="Arial"/>
                <w:color w:val="000000"/>
                <w:sz w:val="20"/>
                <w:lang w:val="en-GB" w:eastAsia="ja-JP"/>
              </w:rPr>
              <w:t>,</w:t>
            </w:r>
            <w:r w:rsidRPr="00525F4B">
              <w:rPr>
                <w:rFonts w:ascii="Arial" w:eastAsia="Times New Roman" w:hAnsi="Arial" w:cs="Arial"/>
                <w:color w:val="000000"/>
                <w:sz w:val="20"/>
                <w:lang w:val="en-GB" w:eastAsia="ja-JP"/>
              </w:rPr>
              <w:t xml:space="preserve"> the residential sector remained the highest in terms of final energy consumption</w:t>
            </w:r>
            <w:r w:rsidR="00D82E0F" w:rsidRPr="00525F4B">
              <w:rPr>
                <w:rFonts w:ascii="Arial" w:eastAsia="Times New Roman" w:hAnsi="Arial" w:cs="Arial"/>
                <w:color w:val="000000"/>
                <w:sz w:val="20"/>
                <w:lang w:val="en-GB" w:eastAsia="ja-JP"/>
              </w:rPr>
              <w:t xml:space="preserve">, ahead of the </w:t>
            </w:r>
            <w:r w:rsidRPr="00525F4B">
              <w:rPr>
                <w:rFonts w:ascii="Arial" w:eastAsia="Times New Roman" w:hAnsi="Arial" w:cs="Arial"/>
                <w:color w:val="000000"/>
                <w:sz w:val="20"/>
                <w:lang w:val="en-GB" w:eastAsia="ja-JP"/>
              </w:rPr>
              <w:t>public and commercial buildings sector</w:t>
            </w:r>
            <w:r w:rsidR="00D82E0F" w:rsidRPr="00525F4B">
              <w:rPr>
                <w:rFonts w:ascii="Arial" w:eastAsia="Times New Roman" w:hAnsi="Arial" w:cs="Arial"/>
                <w:color w:val="000000"/>
                <w:sz w:val="20"/>
                <w:lang w:val="en-GB" w:eastAsia="ja-JP"/>
              </w:rPr>
              <w:t>s</w:t>
            </w:r>
            <w:r w:rsidRPr="00525F4B">
              <w:rPr>
                <w:rFonts w:ascii="Arial" w:eastAsia="Times New Roman" w:hAnsi="Arial" w:cs="Arial"/>
                <w:color w:val="000000"/>
                <w:sz w:val="20"/>
                <w:lang w:val="en-GB" w:eastAsia="ja-JP"/>
              </w:rPr>
              <w:t>.</w:t>
            </w:r>
            <w:r w:rsidR="00007B92">
              <w:rPr>
                <w:rFonts w:ascii="Arial" w:eastAsia="Times New Roman" w:hAnsi="Arial" w:cs="Arial"/>
                <w:color w:val="000000"/>
                <w:sz w:val="20"/>
                <w:lang w:val="en-GB" w:eastAsia="ja-JP"/>
              </w:rPr>
              <w:t xml:space="preserve"> </w:t>
            </w:r>
          </w:p>
          <w:p w14:paraId="0D6A7FCE" w14:textId="77777777" w:rsidR="009E62A2" w:rsidRPr="009E62A2" w:rsidRDefault="009E62A2" w:rsidP="00D82E0F">
            <w:pPr>
              <w:spacing w:after="0" w:line="240" w:lineRule="auto"/>
              <w:rPr>
                <w:rFonts w:ascii="Arial" w:eastAsia="Times New Roman" w:hAnsi="Arial" w:cs="Arial"/>
                <w:color w:val="000000"/>
                <w:sz w:val="20"/>
                <w:lang w:val="en-GB" w:eastAsia="ja-JP"/>
              </w:rPr>
            </w:pPr>
          </w:p>
          <w:p w14:paraId="5B4A0C1D" w14:textId="738D50B5" w:rsidR="009E62A2" w:rsidRPr="0058643B" w:rsidRDefault="009E62A2" w:rsidP="00823608">
            <w:pPr>
              <w:pStyle w:val="ListParagraph"/>
              <w:numPr>
                <w:ilvl w:val="0"/>
                <w:numId w:val="11"/>
              </w:numPr>
              <w:spacing w:after="0" w:line="240" w:lineRule="auto"/>
              <w:ind w:left="360"/>
              <w:contextualSpacing w:val="0"/>
              <w:jc w:val="both"/>
              <w:rPr>
                <w:rFonts w:ascii="Arial" w:eastAsia="Times New Roman" w:hAnsi="Arial" w:cs="Arial"/>
                <w:b/>
                <w:i/>
                <w:color w:val="000000"/>
                <w:sz w:val="20"/>
                <w:lang w:val="en-GB" w:eastAsia="ja-JP"/>
              </w:rPr>
            </w:pPr>
            <w:r w:rsidRPr="009E62A2">
              <w:rPr>
                <w:rFonts w:ascii="Arial" w:eastAsia="Times New Roman" w:hAnsi="Arial" w:cs="Arial"/>
                <w:b/>
                <w:i/>
                <w:color w:val="000000"/>
                <w:sz w:val="20"/>
                <w:lang w:val="en-GB" w:eastAsia="ja-JP"/>
              </w:rPr>
              <w:t>Number of buildings - Residential:</w:t>
            </w:r>
            <w:r w:rsidR="0058643B">
              <w:rPr>
                <w:rFonts w:ascii="Arial" w:eastAsia="Times New Roman" w:hAnsi="Arial" w:cs="Arial"/>
                <w:b/>
                <w:i/>
                <w:color w:val="000000"/>
                <w:sz w:val="20"/>
                <w:lang w:val="en-GB" w:eastAsia="ja-JP"/>
              </w:rPr>
              <w:t xml:space="preserve"> </w:t>
            </w:r>
            <w:r w:rsidRPr="009E62A2">
              <w:rPr>
                <w:rFonts w:ascii="Arial" w:eastAsia="Times New Roman" w:hAnsi="Arial" w:cs="Arial"/>
                <w:color w:val="000000"/>
                <w:sz w:val="20"/>
                <w:lang w:val="en-GB" w:eastAsia="ja-JP"/>
              </w:rPr>
              <w:t xml:space="preserve">The total number of residential buildings in Armenia is 445,567 (2013, ArmStat). </w:t>
            </w:r>
            <w:r w:rsidR="00994FD8">
              <w:rPr>
                <w:rFonts w:ascii="Arial" w:eastAsia="Times New Roman" w:hAnsi="Arial" w:cs="Arial"/>
                <w:color w:val="000000"/>
                <w:sz w:val="20"/>
                <w:lang w:val="en-GB" w:eastAsia="ja-JP"/>
              </w:rPr>
              <w:t xml:space="preserve">100% of residential apartments / houses are privately owned. </w:t>
            </w:r>
            <w:r w:rsidRPr="009E62A2">
              <w:rPr>
                <w:rFonts w:ascii="Arial" w:eastAsia="Times New Roman" w:hAnsi="Arial" w:cs="Arial"/>
                <w:color w:val="000000"/>
                <w:sz w:val="20"/>
                <w:lang w:val="en-GB" w:eastAsia="ja-JP"/>
              </w:rPr>
              <w:t>The following tables provide a breakdown of multiple dwellings and single</w:t>
            </w:r>
            <w:r w:rsidR="00A937A3">
              <w:rPr>
                <w:rFonts w:ascii="Arial" w:eastAsia="Times New Roman" w:hAnsi="Arial" w:cs="Arial"/>
                <w:color w:val="000000"/>
                <w:sz w:val="20"/>
                <w:lang w:val="en-GB" w:eastAsia="ja-JP"/>
              </w:rPr>
              <w:t>-</w:t>
            </w:r>
            <w:r w:rsidRPr="009E62A2">
              <w:rPr>
                <w:rFonts w:ascii="Arial" w:eastAsia="Times New Roman" w:hAnsi="Arial" w:cs="Arial"/>
                <w:color w:val="000000"/>
                <w:sz w:val="20"/>
                <w:lang w:val="en-GB" w:eastAsia="ja-JP"/>
              </w:rPr>
              <w:t>dwelling households. As shown below</w:t>
            </w:r>
            <w:r w:rsidR="00A937A3">
              <w:rPr>
                <w:rFonts w:ascii="Arial" w:eastAsia="Times New Roman" w:hAnsi="Arial" w:cs="Arial"/>
                <w:color w:val="000000"/>
                <w:sz w:val="20"/>
                <w:lang w:val="en-GB" w:eastAsia="ja-JP"/>
              </w:rPr>
              <w:t>,</w:t>
            </w:r>
            <w:r w:rsidRPr="009E62A2">
              <w:rPr>
                <w:rFonts w:ascii="Arial" w:eastAsia="Times New Roman" w:hAnsi="Arial" w:cs="Arial"/>
                <w:color w:val="000000"/>
                <w:sz w:val="20"/>
                <w:lang w:val="en-GB" w:eastAsia="ja-JP"/>
              </w:rPr>
              <w:t xml:space="preserve"> there is a </w:t>
            </w:r>
            <w:r w:rsidR="00A937A3">
              <w:rPr>
                <w:rFonts w:ascii="Arial" w:eastAsia="Times New Roman" w:hAnsi="Arial" w:cs="Arial"/>
                <w:color w:val="000000"/>
                <w:sz w:val="20"/>
                <w:lang w:val="en-GB" w:eastAsia="ja-JP"/>
              </w:rPr>
              <w:t>skew towards</w:t>
            </w:r>
            <w:r w:rsidRPr="009E62A2">
              <w:rPr>
                <w:rFonts w:ascii="Arial" w:eastAsia="Times New Roman" w:hAnsi="Arial" w:cs="Arial"/>
                <w:color w:val="000000"/>
                <w:sz w:val="20"/>
                <w:lang w:val="en-GB" w:eastAsia="ja-JP"/>
              </w:rPr>
              <w:t xml:space="preserve"> multiple</w:t>
            </w:r>
            <w:r w:rsidR="00A937A3">
              <w:rPr>
                <w:rFonts w:ascii="Arial" w:eastAsia="Times New Roman" w:hAnsi="Arial" w:cs="Arial"/>
                <w:color w:val="000000"/>
                <w:sz w:val="20"/>
                <w:lang w:val="en-GB" w:eastAsia="ja-JP"/>
              </w:rPr>
              <w:t>-</w:t>
            </w:r>
            <w:r w:rsidRPr="009E62A2">
              <w:rPr>
                <w:rFonts w:ascii="Arial" w:eastAsia="Times New Roman" w:hAnsi="Arial" w:cs="Arial"/>
                <w:color w:val="000000"/>
                <w:sz w:val="20"/>
                <w:lang w:val="en-GB" w:eastAsia="ja-JP"/>
              </w:rPr>
              <w:t xml:space="preserve">dwelling buildings in urban settlements </w:t>
            </w:r>
            <w:r w:rsidR="00A937A3">
              <w:rPr>
                <w:rFonts w:ascii="Arial" w:eastAsia="Times New Roman" w:hAnsi="Arial" w:cs="Arial"/>
                <w:color w:val="000000"/>
                <w:sz w:val="20"/>
                <w:lang w:val="en-GB" w:eastAsia="ja-JP"/>
              </w:rPr>
              <w:t>and a skew towards</w:t>
            </w:r>
            <w:r w:rsidRPr="009E62A2">
              <w:rPr>
                <w:rFonts w:ascii="Arial" w:eastAsia="Times New Roman" w:hAnsi="Arial" w:cs="Arial"/>
                <w:color w:val="000000"/>
                <w:sz w:val="20"/>
                <w:lang w:val="en-GB" w:eastAsia="ja-JP"/>
              </w:rPr>
              <w:t xml:space="preserve"> single</w:t>
            </w:r>
            <w:r w:rsidR="00A937A3">
              <w:rPr>
                <w:rFonts w:ascii="Arial" w:eastAsia="Times New Roman" w:hAnsi="Arial" w:cs="Arial"/>
                <w:color w:val="000000"/>
                <w:sz w:val="20"/>
                <w:lang w:val="en-GB" w:eastAsia="ja-JP"/>
              </w:rPr>
              <w:t>-</w:t>
            </w:r>
            <w:r w:rsidRPr="009E62A2">
              <w:rPr>
                <w:rFonts w:ascii="Arial" w:eastAsia="Times New Roman" w:hAnsi="Arial" w:cs="Arial"/>
                <w:color w:val="000000"/>
                <w:sz w:val="20"/>
                <w:lang w:val="en-GB" w:eastAsia="ja-JP"/>
              </w:rPr>
              <w:t xml:space="preserve">dwelling houses in rural settlements. </w:t>
            </w:r>
          </w:p>
          <w:p w14:paraId="49A90BD7" w14:textId="40FD901C" w:rsidR="009E62A2" w:rsidRPr="009E62A2" w:rsidRDefault="009E62A2" w:rsidP="00D82E0F">
            <w:pPr>
              <w:spacing w:after="0" w:line="240" w:lineRule="auto"/>
              <w:rPr>
                <w:rFonts w:ascii="Arial" w:eastAsia="Times New Roman" w:hAnsi="Arial" w:cs="Arial"/>
                <w:i/>
                <w:color w:val="000000"/>
                <w:sz w:val="20"/>
                <w:lang w:val="en-GB" w:eastAsia="ja-JP"/>
              </w:rPr>
            </w:pPr>
          </w:p>
          <w:tbl>
            <w:tblPr>
              <w:tblStyle w:val="TableGrid"/>
              <w:tblW w:w="0" w:type="auto"/>
              <w:tblLayout w:type="fixed"/>
              <w:tblLook w:val="04A0" w:firstRow="1" w:lastRow="0" w:firstColumn="1" w:lastColumn="0" w:noHBand="0" w:noVBand="1"/>
            </w:tblPr>
            <w:tblGrid>
              <w:gridCol w:w="5284"/>
              <w:gridCol w:w="1437"/>
            </w:tblGrid>
            <w:tr w:rsidR="009E62A2" w:rsidRPr="009E62A2" w14:paraId="6AB7C188" w14:textId="77777777" w:rsidTr="00A937A3">
              <w:tc>
                <w:tcPr>
                  <w:tcW w:w="5284" w:type="dxa"/>
                  <w:shd w:val="clear" w:color="auto" w:fill="F2F2F2" w:themeFill="background1" w:themeFillShade="F2"/>
                </w:tcPr>
                <w:p w14:paraId="75381357" w14:textId="77777777" w:rsidR="009E62A2" w:rsidRPr="00A937A3" w:rsidRDefault="009E62A2" w:rsidP="00A937A3">
                  <w:pPr>
                    <w:spacing w:after="0" w:line="240" w:lineRule="auto"/>
                    <w:jc w:val="center"/>
                    <w:rPr>
                      <w:rFonts w:ascii="Arial" w:eastAsia="Times New Roman" w:hAnsi="Arial" w:cs="Arial"/>
                      <w:color w:val="000000"/>
                      <w:sz w:val="18"/>
                      <w:lang w:val="en-GB" w:eastAsia="ja-JP"/>
                    </w:rPr>
                  </w:pPr>
                  <w:r w:rsidRPr="00A937A3">
                    <w:rPr>
                      <w:rFonts w:ascii="Arial" w:eastAsia="Times New Roman" w:hAnsi="Arial" w:cs="Arial"/>
                      <w:b/>
                      <w:color w:val="000000"/>
                      <w:sz w:val="18"/>
                      <w:lang w:val="en-GB" w:eastAsia="ja-JP"/>
                    </w:rPr>
                    <w:t>Multiple dwelling buildings by location</w:t>
                  </w:r>
                </w:p>
              </w:tc>
              <w:tc>
                <w:tcPr>
                  <w:tcW w:w="1437" w:type="dxa"/>
                  <w:shd w:val="clear" w:color="auto" w:fill="F2F2F2" w:themeFill="background1" w:themeFillShade="F2"/>
                  <w:vAlign w:val="bottom"/>
                </w:tcPr>
                <w:p w14:paraId="034AE174" w14:textId="77777777" w:rsidR="009E62A2" w:rsidRPr="00A937A3" w:rsidRDefault="009E62A2" w:rsidP="00A937A3">
                  <w:pPr>
                    <w:spacing w:after="0" w:line="240" w:lineRule="auto"/>
                    <w:jc w:val="center"/>
                    <w:rPr>
                      <w:rFonts w:ascii="Arial" w:eastAsia="Times New Roman" w:hAnsi="Arial" w:cs="Arial"/>
                      <w:color w:val="000000"/>
                      <w:sz w:val="18"/>
                      <w:lang w:val="en-GB" w:eastAsia="ja-JP"/>
                    </w:rPr>
                  </w:pPr>
                  <w:r w:rsidRPr="00A937A3">
                    <w:rPr>
                      <w:rFonts w:ascii="Arial" w:eastAsia="Times New Roman" w:hAnsi="Arial" w:cs="Arial"/>
                      <w:b/>
                      <w:color w:val="000000"/>
                      <w:sz w:val="18"/>
                      <w:szCs w:val="20"/>
                      <w:lang w:val="en-GB" w:eastAsia="ja-JP"/>
                    </w:rPr>
                    <w:t>Units (2013)</w:t>
                  </w:r>
                </w:p>
              </w:tc>
            </w:tr>
            <w:tr w:rsidR="009E62A2" w:rsidRPr="009E62A2" w14:paraId="1C04D2C1" w14:textId="77777777" w:rsidTr="00C24689">
              <w:tc>
                <w:tcPr>
                  <w:tcW w:w="5284" w:type="dxa"/>
                </w:tcPr>
                <w:p w14:paraId="26886690" w14:textId="77777777" w:rsidR="009E62A2" w:rsidRPr="00A937A3" w:rsidRDefault="009E62A2" w:rsidP="00D82E0F">
                  <w:pPr>
                    <w:spacing w:after="0" w:line="240" w:lineRule="auto"/>
                    <w:rPr>
                      <w:rFonts w:ascii="Arial" w:eastAsia="Times New Roman" w:hAnsi="Arial" w:cs="Arial"/>
                      <w:color w:val="000000"/>
                      <w:sz w:val="18"/>
                      <w:lang w:val="en-GB" w:eastAsia="ja-JP"/>
                    </w:rPr>
                  </w:pPr>
                  <w:r w:rsidRPr="00A937A3">
                    <w:rPr>
                      <w:rFonts w:ascii="Arial" w:eastAsia="Times New Roman" w:hAnsi="Arial" w:cs="Arial"/>
                      <w:color w:val="000000"/>
                      <w:sz w:val="18"/>
                      <w:lang w:val="en-GB" w:eastAsia="ja-JP"/>
                    </w:rPr>
                    <w:t>Urban settlements</w:t>
                  </w:r>
                </w:p>
              </w:tc>
              <w:tc>
                <w:tcPr>
                  <w:tcW w:w="1437" w:type="dxa"/>
                </w:tcPr>
                <w:p w14:paraId="59D358DC" w14:textId="77777777" w:rsidR="009E62A2" w:rsidRPr="00A937A3" w:rsidRDefault="009E62A2" w:rsidP="00D82E0F">
                  <w:pPr>
                    <w:spacing w:after="0" w:line="240" w:lineRule="auto"/>
                    <w:rPr>
                      <w:rFonts w:ascii="Arial" w:eastAsia="Times New Roman" w:hAnsi="Arial" w:cs="Arial"/>
                      <w:color w:val="000000"/>
                      <w:sz w:val="18"/>
                      <w:lang w:val="en-GB" w:eastAsia="ja-JP"/>
                    </w:rPr>
                  </w:pPr>
                  <w:r w:rsidRPr="00A937A3">
                    <w:rPr>
                      <w:rFonts w:ascii="Arial" w:eastAsia="Times New Roman" w:hAnsi="Arial" w:cs="Arial"/>
                      <w:color w:val="000000"/>
                      <w:sz w:val="18"/>
                      <w:lang w:val="en-GB" w:eastAsia="ja-JP"/>
                    </w:rPr>
                    <w:t>12</w:t>
                  </w:r>
                  <w:r w:rsidR="00B73D84" w:rsidRPr="00A937A3">
                    <w:rPr>
                      <w:rFonts w:ascii="Arial" w:eastAsia="Times New Roman" w:hAnsi="Arial" w:cs="Arial"/>
                      <w:color w:val="000000"/>
                      <w:sz w:val="18"/>
                      <w:lang w:val="en-GB" w:eastAsia="ja-JP"/>
                    </w:rPr>
                    <w:t>,</w:t>
                  </w:r>
                  <w:r w:rsidRPr="00A937A3">
                    <w:rPr>
                      <w:rFonts w:ascii="Arial" w:eastAsia="Times New Roman" w:hAnsi="Arial" w:cs="Arial"/>
                      <w:color w:val="000000"/>
                      <w:sz w:val="18"/>
                      <w:lang w:val="en-GB" w:eastAsia="ja-JP"/>
                    </w:rPr>
                    <w:t>036</w:t>
                  </w:r>
                </w:p>
              </w:tc>
            </w:tr>
            <w:tr w:rsidR="009E62A2" w:rsidRPr="009E62A2" w14:paraId="1B641CBF" w14:textId="77777777" w:rsidTr="00C24689">
              <w:tc>
                <w:tcPr>
                  <w:tcW w:w="5284" w:type="dxa"/>
                </w:tcPr>
                <w:p w14:paraId="0015FFFF" w14:textId="77777777" w:rsidR="009E62A2" w:rsidRPr="00A937A3" w:rsidRDefault="009E62A2" w:rsidP="00D82E0F">
                  <w:pPr>
                    <w:spacing w:after="0" w:line="240" w:lineRule="auto"/>
                    <w:rPr>
                      <w:rFonts w:ascii="Arial" w:eastAsia="Times New Roman" w:hAnsi="Arial" w:cs="Arial"/>
                      <w:color w:val="000000"/>
                      <w:sz w:val="18"/>
                      <w:lang w:val="en-GB" w:eastAsia="ja-JP"/>
                    </w:rPr>
                  </w:pPr>
                  <w:r w:rsidRPr="00A937A3">
                    <w:rPr>
                      <w:rFonts w:ascii="Arial" w:eastAsia="Times New Roman" w:hAnsi="Arial" w:cs="Arial"/>
                      <w:color w:val="000000"/>
                      <w:sz w:val="18"/>
                      <w:lang w:val="en-GB" w:eastAsia="ja-JP"/>
                    </w:rPr>
                    <w:t>Rural settlements</w:t>
                  </w:r>
                </w:p>
              </w:tc>
              <w:tc>
                <w:tcPr>
                  <w:tcW w:w="1437" w:type="dxa"/>
                </w:tcPr>
                <w:p w14:paraId="670A90DB" w14:textId="77777777" w:rsidR="009E62A2" w:rsidRPr="00A937A3" w:rsidRDefault="009E62A2" w:rsidP="00D82E0F">
                  <w:pPr>
                    <w:spacing w:after="0" w:line="240" w:lineRule="auto"/>
                    <w:rPr>
                      <w:rFonts w:ascii="Arial" w:eastAsia="Times New Roman" w:hAnsi="Arial" w:cs="Arial"/>
                      <w:color w:val="000000"/>
                      <w:sz w:val="18"/>
                      <w:lang w:val="en-GB" w:eastAsia="ja-JP"/>
                    </w:rPr>
                  </w:pPr>
                  <w:r w:rsidRPr="00A937A3">
                    <w:rPr>
                      <w:rFonts w:ascii="Arial" w:eastAsia="Times New Roman" w:hAnsi="Arial" w:cs="Arial"/>
                      <w:color w:val="000000"/>
                      <w:sz w:val="18"/>
                      <w:lang w:val="en-GB" w:eastAsia="ja-JP"/>
                    </w:rPr>
                    <w:t>6</w:t>
                  </w:r>
                  <w:r w:rsidR="00B73D84" w:rsidRPr="00A937A3">
                    <w:rPr>
                      <w:rFonts w:ascii="Arial" w:eastAsia="Times New Roman" w:hAnsi="Arial" w:cs="Arial"/>
                      <w:color w:val="000000"/>
                      <w:sz w:val="18"/>
                      <w:lang w:val="en-GB" w:eastAsia="ja-JP"/>
                    </w:rPr>
                    <w:t>,</w:t>
                  </w:r>
                  <w:r w:rsidRPr="00A937A3">
                    <w:rPr>
                      <w:rFonts w:ascii="Arial" w:eastAsia="Times New Roman" w:hAnsi="Arial" w:cs="Arial"/>
                      <w:color w:val="000000"/>
                      <w:sz w:val="18"/>
                      <w:lang w:val="en-GB" w:eastAsia="ja-JP"/>
                    </w:rPr>
                    <w:t>938</w:t>
                  </w:r>
                </w:p>
              </w:tc>
            </w:tr>
            <w:tr w:rsidR="009E62A2" w:rsidRPr="009E62A2" w14:paraId="1A5186ED" w14:textId="77777777" w:rsidTr="00C24689">
              <w:tc>
                <w:tcPr>
                  <w:tcW w:w="5284" w:type="dxa"/>
                </w:tcPr>
                <w:p w14:paraId="6AAF7DD0" w14:textId="77777777" w:rsidR="009E62A2" w:rsidRPr="00A937A3" w:rsidRDefault="009E62A2" w:rsidP="00D82E0F">
                  <w:pPr>
                    <w:spacing w:after="0" w:line="240" w:lineRule="auto"/>
                    <w:rPr>
                      <w:rFonts w:ascii="Arial" w:eastAsia="Times New Roman" w:hAnsi="Arial" w:cs="Arial"/>
                      <w:b/>
                      <w:color w:val="000000"/>
                      <w:sz w:val="18"/>
                      <w:lang w:val="en-GB" w:eastAsia="ja-JP"/>
                    </w:rPr>
                  </w:pPr>
                  <w:r w:rsidRPr="00A937A3">
                    <w:rPr>
                      <w:rFonts w:ascii="Arial" w:eastAsia="Times New Roman" w:hAnsi="Arial" w:cs="Arial"/>
                      <w:b/>
                      <w:color w:val="000000"/>
                      <w:sz w:val="18"/>
                      <w:lang w:val="en-GB" w:eastAsia="ja-JP"/>
                    </w:rPr>
                    <w:t>Total buildings</w:t>
                  </w:r>
                </w:p>
              </w:tc>
              <w:tc>
                <w:tcPr>
                  <w:tcW w:w="1437" w:type="dxa"/>
                </w:tcPr>
                <w:p w14:paraId="697A77C4" w14:textId="77777777" w:rsidR="009E62A2" w:rsidRPr="00A937A3" w:rsidRDefault="009E62A2" w:rsidP="00D82E0F">
                  <w:pPr>
                    <w:spacing w:after="0" w:line="240" w:lineRule="auto"/>
                    <w:rPr>
                      <w:rFonts w:ascii="Arial" w:eastAsia="Times New Roman" w:hAnsi="Arial" w:cs="Arial"/>
                      <w:color w:val="000000"/>
                      <w:sz w:val="18"/>
                      <w:lang w:val="en-GB" w:eastAsia="ja-JP"/>
                    </w:rPr>
                  </w:pPr>
                  <w:r w:rsidRPr="00A937A3">
                    <w:rPr>
                      <w:rFonts w:ascii="Arial" w:eastAsia="Times New Roman" w:hAnsi="Arial" w:cs="Arial"/>
                      <w:color w:val="000000"/>
                      <w:sz w:val="18"/>
                      <w:lang w:val="en-GB" w:eastAsia="ja-JP"/>
                    </w:rPr>
                    <w:t>18</w:t>
                  </w:r>
                  <w:r w:rsidR="00B73D84" w:rsidRPr="00A937A3">
                    <w:rPr>
                      <w:rFonts w:ascii="Arial" w:eastAsia="Times New Roman" w:hAnsi="Arial" w:cs="Arial"/>
                      <w:color w:val="000000"/>
                      <w:sz w:val="18"/>
                      <w:lang w:val="en-GB" w:eastAsia="ja-JP"/>
                    </w:rPr>
                    <w:t>,</w:t>
                  </w:r>
                  <w:r w:rsidRPr="00A937A3">
                    <w:rPr>
                      <w:rFonts w:ascii="Arial" w:eastAsia="Times New Roman" w:hAnsi="Arial" w:cs="Arial"/>
                      <w:color w:val="000000"/>
                      <w:sz w:val="18"/>
                      <w:lang w:val="en-GB" w:eastAsia="ja-JP"/>
                    </w:rPr>
                    <w:t>974</w:t>
                  </w:r>
                </w:p>
              </w:tc>
            </w:tr>
            <w:tr w:rsidR="009E62A2" w:rsidRPr="009E62A2" w14:paraId="649D0AE9" w14:textId="77777777" w:rsidTr="00C24689">
              <w:tc>
                <w:tcPr>
                  <w:tcW w:w="5284" w:type="dxa"/>
                </w:tcPr>
                <w:p w14:paraId="44B1FB14" w14:textId="77777777" w:rsidR="009E62A2" w:rsidRPr="00A937A3" w:rsidRDefault="009E62A2" w:rsidP="00D82E0F">
                  <w:pPr>
                    <w:spacing w:after="0" w:line="240" w:lineRule="auto"/>
                    <w:rPr>
                      <w:rFonts w:ascii="Arial" w:eastAsia="Times New Roman" w:hAnsi="Arial" w:cs="Arial"/>
                      <w:b/>
                      <w:color w:val="000000"/>
                      <w:sz w:val="18"/>
                      <w:lang w:val="en-GB" w:eastAsia="ja-JP"/>
                    </w:rPr>
                  </w:pPr>
                  <w:r w:rsidRPr="00A937A3">
                    <w:rPr>
                      <w:rFonts w:ascii="Arial" w:eastAsia="Times New Roman" w:hAnsi="Arial" w:cs="Arial"/>
                      <w:b/>
                      <w:color w:val="000000"/>
                      <w:sz w:val="18"/>
                      <w:lang w:val="en-GB" w:eastAsia="ja-JP"/>
                    </w:rPr>
                    <w:t>Total number of apartments in multiple dwellings</w:t>
                  </w:r>
                </w:p>
              </w:tc>
              <w:tc>
                <w:tcPr>
                  <w:tcW w:w="1437" w:type="dxa"/>
                </w:tcPr>
                <w:p w14:paraId="7AFA04F4" w14:textId="77777777" w:rsidR="009E62A2" w:rsidRPr="00A937A3" w:rsidRDefault="009E62A2" w:rsidP="00D82E0F">
                  <w:pPr>
                    <w:spacing w:after="0" w:line="240" w:lineRule="auto"/>
                    <w:rPr>
                      <w:rFonts w:ascii="Arial" w:eastAsia="Times New Roman" w:hAnsi="Arial" w:cs="Arial"/>
                      <w:color w:val="000000"/>
                      <w:sz w:val="18"/>
                      <w:lang w:val="en-GB" w:eastAsia="ja-JP"/>
                    </w:rPr>
                  </w:pPr>
                  <w:r w:rsidRPr="00A937A3">
                    <w:rPr>
                      <w:rFonts w:ascii="Arial" w:eastAsia="Times New Roman" w:hAnsi="Arial" w:cs="Arial"/>
                      <w:color w:val="000000"/>
                      <w:sz w:val="18"/>
                      <w:lang w:val="en-GB" w:eastAsia="ja-JP"/>
                    </w:rPr>
                    <w:t>435</w:t>
                  </w:r>
                  <w:r w:rsidR="00B73D84" w:rsidRPr="00A937A3">
                    <w:rPr>
                      <w:rFonts w:ascii="Arial" w:eastAsia="Times New Roman" w:hAnsi="Arial" w:cs="Arial"/>
                      <w:color w:val="000000"/>
                      <w:sz w:val="18"/>
                      <w:lang w:val="en-GB" w:eastAsia="ja-JP"/>
                    </w:rPr>
                    <w:t>,</w:t>
                  </w:r>
                  <w:r w:rsidRPr="00A937A3">
                    <w:rPr>
                      <w:rFonts w:ascii="Arial" w:eastAsia="Times New Roman" w:hAnsi="Arial" w:cs="Arial"/>
                      <w:color w:val="000000"/>
                      <w:sz w:val="18"/>
                      <w:lang w:val="en-GB" w:eastAsia="ja-JP"/>
                    </w:rPr>
                    <w:t>427</w:t>
                  </w:r>
                </w:p>
              </w:tc>
            </w:tr>
          </w:tbl>
          <w:p w14:paraId="77B879AA" w14:textId="77777777" w:rsidR="009E62A2" w:rsidRPr="00A937A3" w:rsidRDefault="009E62A2" w:rsidP="00D82E0F">
            <w:pPr>
              <w:spacing w:after="0" w:line="240" w:lineRule="auto"/>
              <w:rPr>
                <w:rFonts w:ascii="Arial" w:eastAsia="Times New Roman" w:hAnsi="Arial" w:cs="Arial"/>
                <w:i/>
                <w:color w:val="000000"/>
                <w:sz w:val="18"/>
                <w:lang w:val="en-GB" w:eastAsia="ja-JP"/>
              </w:rPr>
            </w:pPr>
            <w:r w:rsidRPr="00A937A3">
              <w:rPr>
                <w:rFonts w:ascii="Arial" w:eastAsia="Times New Roman" w:hAnsi="Arial" w:cs="Arial"/>
                <w:i/>
                <w:color w:val="000000"/>
                <w:sz w:val="18"/>
                <w:lang w:val="en-GB" w:eastAsia="ja-JP"/>
              </w:rPr>
              <w:t>Source: ArmStatBank 2015</w:t>
            </w:r>
            <w:r w:rsidRPr="00A937A3">
              <w:rPr>
                <w:rFonts w:ascii="Arial" w:eastAsia="Times New Roman" w:hAnsi="Arial" w:cs="Arial"/>
                <w:i/>
                <w:color w:val="000000"/>
                <w:sz w:val="18"/>
                <w:vertAlign w:val="superscript"/>
                <w:lang w:val="en-GB" w:eastAsia="ja-JP"/>
              </w:rPr>
              <w:footnoteReference w:id="35"/>
            </w:r>
          </w:p>
          <w:p w14:paraId="3E6DE02F" w14:textId="77777777" w:rsidR="001F2D5D" w:rsidRDefault="001F2D5D" w:rsidP="00D82E0F">
            <w:pPr>
              <w:spacing w:after="0" w:line="240" w:lineRule="auto"/>
              <w:rPr>
                <w:rFonts w:ascii="Arial" w:eastAsia="Times New Roman" w:hAnsi="Arial" w:cs="Arial"/>
                <w:i/>
                <w:color w:val="000000"/>
                <w:sz w:val="20"/>
                <w:lang w:val="en-GB" w:eastAsia="ja-JP"/>
              </w:rPr>
            </w:pPr>
          </w:p>
          <w:p w14:paraId="22347465" w14:textId="56C90716" w:rsidR="009E62A2" w:rsidRPr="009E62A2" w:rsidRDefault="009E62A2" w:rsidP="00D82E0F">
            <w:pPr>
              <w:spacing w:after="0" w:line="240" w:lineRule="auto"/>
              <w:rPr>
                <w:rFonts w:ascii="Arial" w:eastAsia="Times New Roman" w:hAnsi="Arial" w:cs="Arial"/>
                <w:i/>
                <w:color w:val="000000"/>
                <w:sz w:val="20"/>
                <w:lang w:val="en-GB" w:eastAsia="ja-JP"/>
              </w:rPr>
            </w:pPr>
            <w:r w:rsidRPr="009E62A2">
              <w:rPr>
                <w:rFonts w:ascii="Arial" w:eastAsia="Times New Roman" w:hAnsi="Arial" w:cs="Arial"/>
                <w:i/>
                <w:color w:val="000000"/>
                <w:sz w:val="20"/>
                <w:lang w:val="en-GB" w:eastAsia="ja-JP"/>
              </w:rPr>
              <w:t xml:space="preserve">Multi-Dwelling </w:t>
            </w:r>
            <w:r w:rsidR="00A937A3">
              <w:rPr>
                <w:rFonts w:ascii="Arial" w:eastAsia="Times New Roman" w:hAnsi="Arial" w:cs="Arial"/>
                <w:i/>
                <w:color w:val="000000"/>
                <w:sz w:val="20"/>
                <w:lang w:val="en-GB" w:eastAsia="ja-JP"/>
              </w:rPr>
              <w:t>B</w:t>
            </w:r>
            <w:r w:rsidR="00A937A3" w:rsidRPr="009E62A2">
              <w:rPr>
                <w:rFonts w:ascii="Arial" w:eastAsia="Times New Roman" w:hAnsi="Arial" w:cs="Arial"/>
                <w:i/>
                <w:color w:val="000000"/>
                <w:sz w:val="20"/>
                <w:lang w:val="en-GB" w:eastAsia="ja-JP"/>
              </w:rPr>
              <w:t xml:space="preserve">uildings </w:t>
            </w:r>
            <w:r w:rsidRPr="009E62A2">
              <w:rPr>
                <w:rFonts w:ascii="Arial" w:eastAsia="Times New Roman" w:hAnsi="Arial" w:cs="Arial"/>
                <w:i/>
                <w:color w:val="000000"/>
                <w:sz w:val="20"/>
                <w:lang w:val="en-GB" w:eastAsia="ja-JP"/>
              </w:rPr>
              <w:t xml:space="preserve">by </w:t>
            </w:r>
            <w:r w:rsidR="00A937A3">
              <w:rPr>
                <w:rFonts w:ascii="Arial" w:eastAsia="Times New Roman" w:hAnsi="Arial" w:cs="Arial"/>
                <w:i/>
                <w:color w:val="000000"/>
                <w:sz w:val="20"/>
                <w:lang w:val="en-GB" w:eastAsia="ja-JP"/>
              </w:rPr>
              <w:t>T</w:t>
            </w:r>
            <w:r w:rsidRPr="009E62A2">
              <w:rPr>
                <w:rFonts w:ascii="Arial" w:eastAsia="Times New Roman" w:hAnsi="Arial" w:cs="Arial"/>
                <w:i/>
                <w:color w:val="000000"/>
                <w:sz w:val="20"/>
                <w:lang w:val="en-GB" w:eastAsia="ja-JP"/>
              </w:rPr>
              <w:t>ype:</w:t>
            </w:r>
          </w:p>
          <w:p w14:paraId="51620FBF" w14:textId="77777777" w:rsidR="009E62A2" w:rsidRPr="009E62A2" w:rsidRDefault="009E62A2" w:rsidP="009E62A2">
            <w:pPr>
              <w:spacing w:before="40" w:after="40" w:line="240" w:lineRule="auto"/>
              <w:rPr>
                <w:rFonts w:ascii="Arial" w:eastAsia="Times New Roman" w:hAnsi="Arial" w:cs="Arial"/>
                <w:b/>
                <w:i/>
                <w:color w:val="000000"/>
                <w:sz w:val="20"/>
                <w:lang w:val="en-GB" w:eastAsia="ja-JP"/>
              </w:rPr>
            </w:pPr>
            <w:r w:rsidRPr="009E62A2">
              <w:rPr>
                <w:noProof/>
                <w:lang w:eastAsia="en-US"/>
              </w:rPr>
              <w:drawing>
                <wp:inline distT="0" distB="0" distL="0" distR="0" wp14:anchorId="20C0AECE" wp14:editId="2A92D689">
                  <wp:extent cx="4275666" cy="2167255"/>
                  <wp:effectExtent l="0" t="0" r="10795" b="44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A02F00C" w14:textId="77777777" w:rsidR="009E62A2" w:rsidRPr="00A937A3" w:rsidRDefault="009E62A2" w:rsidP="009E62A2">
            <w:pPr>
              <w:spacing w:before="40" w:after="40" w:line="240" w:lineRule="auto"/>
              <w:rPr>
                <w:rFonts w:ascii="Arial" w:eastAsia="Times New Roman" w:hAnsi="Arial" w:cs="Arial"/>
                <w:i/>
                <w:color w:val="000000"/>
                <w:sz w:val="18"/>
                <w:lang w:val="en-GB" w:eastAsia="ja-JP"/>
              </w:rPr>
            </w:pPr>
            <w:r w:rsidRPr="00A937A3">
              <w:rPr>
                <w:rFonts w:ascii="Arial" w:eastAsia="Times New Roman" w:hAnsi="Arial" w:cs="Arial"/>
                <w:i/>
                <w:color w:val="000000"/>
                <w:sz w:val="18"/>
                <w:lang w:val="en-GB" w:eastAsia="ja-JP"/>
              </w:rPr>
              <w:t>Source: ArmStatBank 2015</w:t>
            </w:r>
          </w:p>
          <w:p w14:paraId="63D3F0D6" w14:textId="1F708411" w:rsidR="009E62A2" w:rsidRPr="009E62A2" w:rsidRDefault="009E62A2" w:rsidP="0058643B">
            <w:pPr>
              <w:spacing w:after="0" w:line="240" w:lineRule="auto"/>
              <w:rPr>
                <w:rFonts w:ascii="Arial" w:eastAsia="Times New Roman" w:hAnsi="Arial" w:cs="Arial"/>
                <w:i/>
                <w:color w:val="000000"/>
                <w:sz w:val="20"/>
                <w:lang w:val="en-GB" w:eastAsia="ja-JP"/>
              </w:rPr>
            </w:pPr>
          </w:p>
          <w:tbl>
            <w:tblPr>
              <w:tblStyle w:val="TableGrid"/>
              <w:tblW w:w="0" w:type="auto"/>
              <w:tblLayout w:type="fixed"/>
              <w:tblLook w:val="04A0" w:firstRow="1" w:lastRow="0" w:firstColumn="1" w:lastColumn="0" w:noHBand="0" w:noVBand="1"/>
            </w:tblPr>
            <w:tblGrid>
              <w:gridCol w:w="5284"/>
              <w:gridCol w:w="1437"/>
            </w:tblGrid>
            <w:tr w:rsidR="009E62A2" w:rsidRPr="009E62A2" w14:paraId="6D5692ED" w14:textId="77777777" w:rsidTr="00A937A3">
              <w:tc>
                <w:tcPr>
                  <w:tcW w:w="5284" w:type="dxa"/>
                  <w:shd w:val="clear" w:color="auto" w:fill="F2F2F2" w:themeFill="background1" w:themeFillShade="F2"/>
                </w:tcPr>
                <w:p w14:paraId="54CB2313" w14:textId="7921B46D" w:rsidR="009E62A2" w:rsidRPr="00A937A3" w:rsidRDefault="009E62A2" w:rsidP="00A937A3">
                  <w:pPr>
                    <w:spacing w:after="0" w:line="240" w:lineRule="auto"/>
                    <w:jc w:val="center"/>
                    <w:rPr>
                      <w:rFonts w:ascii="Arial" w:eastAsia="Times New Roman" w:hAnsi="Arial" w:cs="Arial"/>
                      <w:b/>
                      <w:color w:val="000000"/>
                      <w:sz w:val="18"/>
                      <w:lang w:val="en-GB" w:eastAsia="ja-JP"/>
                    </w:rPr>
                  </w:pPr>
                  <w:r w:rsidRPr="00A937A3">
                    <w:rPr>
                      <w:rFonts w:ascii="Arial" w:eastAsia="Times New Roman" w:hAnsi="Arial" w:cs="Arial"/>
                      <w:b/>
                      <w:color w:val="000000"/>
                      <w:sz w:val="18"/>
                      <w:lang w:val="en-GB" w:eastAsia="ja-JP"/>
                    </w:rPr>
                    <w:t>Single</w:t>
                  </w:r>
                  <w:r w:rsidR="00A937A3" w:rsidRPr="00A937A3">
                    <w:rPr>
                      <w:rFonts w:ascii="Arial" w:eastAsia="Times New Roman" w:hAnsi="Arial" w:cs="Arial"/>
                      <w:b/>
                      <w:color w:val="000000"/>
                      <w:sz w:val="18"/>
                      <w:lang w:val="en-GB" w:eastAsia="ja-JP"/>
                    </w:rPr>
                    <w:t>-</w:t>
                  </w:r>
                  <w:r w:rsidRPr="00A937A3">
                    <w:rPr>
                      <w:rFonts w:ascii="Arial" w:eastAsia="Times New Roman" w:hAnsi="Arial" w:cs="Arial"/>
                      <w:b/>
                      <w:color w:val="000000"/>
                      <w:sz w:val="18"/>
                      <w:lang w:val="en-GB" w:eastAsia="ja-JP"/>
                    </w:rPr>
                    <w:t>dwelling houses by location</w:t>
                  </w:r>
                </w:p>
              </w:tc>
              <w:tc>
                <w:tcPr>
                  <w:tcW w:w="1437" w:type="dxa"/>
                  <w:shd w:val="clear" w:color="auto" w:fill="F2F2F2" w:themeFill="background1" w:themeFillShade="F2"/>
                  <w:vAlign w:val="bottom"/>
                </w:tcPr>
                <w:p w14:paraId="100D67DF" w14:textId="77777777" w:rsidR="009E62A2" w:rsidRPr="00A937A3" w:rsidRDefault="009E62A2" w:rsidP="00A937A3">
                  <w:pPr>
                    <w:spacing w:after="0" w:line="240" w:lineRule="auto"/>
                    <w:jc w:val="center"/>
                    <w:rPr>
                      <w:rFonts w:ascii="Arial" w:eastAsia="Times New Roman" w:hAnsi="Arial" w:cs="Arial"/>
                      <w:b/>
                      <w:color w:val="000000"/>
                      <w:sz w:val="18"/>
                      <w:szCs w:val="20"/>
                      <w:lang w:val="en-GB" w:eastAsia="ja-JP"/>
                    </w:rPr>
                  </w:pPr>
                  <w:r w:rsidRPr="00A937A3">
                    <w:rPr>
                      <w:rFonts w:ascii="Arial" w:eastAsia="Times New Roman" w:hAnsi="Arial" w:cs="Arial"/>
                      <w:b/>
                      <w:color w:val="000000"/>
                      <w:sz w:val="18"/>
                      <w:szCs w:val="20"/>
                      <w:lang w:val="en-GB" w:eastAsia="ja-JP"/>
                    </w:rPr>
                    <w:t>Units (2013)</w:t>
                  </w:r>
                </w:p>
              </w:tc>
            </w:tr>
            <w:tr w:rsidR="009E62A2" w:rsidRPr="009E62A2" w14:paraId="61DE0C97" w14:textId="77777777" w:rsidTr="00C24689">
              <w:tc>
                <w:tcPr>
                  <w:tcW w:w="5284" w:type="dxa"/>
                </w:tcPr>
                <w:p w14:paraId="2D4F81CA" w14:textId="77777777" w:rsidR="009E62A2" w:rsidRPr="00A937A3" w:rsidRDefault="009E62A2" w:rsidP="0058643B">
                  <w:pPr>
                    <w:spacing w:after="0" w:line="240" w:lineRule="auto"/>
                    <w:rPr>
                      <w:rFonts w:ascii="Arial" w:eastAsia="Times New Roman" w:hAnsi="Arial" w:cs="Arial"/>
                      <w:color w:val="000000"/>
                      <w:sz w:val="18"/>
                      <w:lang w:val="en-GB" w:eastAsia="ja-JP"/>
                    </w:rPr>
                  </w:pPr>
                  <w:r w:rsidRPr="00A937A3">
                    <w:rPr>
                      <w:rFonts w:ascii="Arial" w:eastAsia="Times New Roman" w:hAnsi="Arial" w:cs="Arial"/>
                      <w:color w:val="000000"/>
                      <w:sz w:val="18"/>
                      <w:lang w:val="en-GB" w:eastAsia="ja-JP"/>
                    </w:rPr>
                    <w:t>Urban settlements</w:t>
                  </w:r>
                </w:p>
              </w:tc>
              <w:tc>
                <w:tcPr>
                  <w:tcW w:w="1437" w:type="dxa"/>
                  <w:vAlign w:val="bottom"/>
                </w:tcPr>
                <w:p w14:paraId="5E32E73E" w14:textId="77777777" w:rsidR="009E62A2" w:rsidRPr="00A937A3" w:rsidRDefault="009E62A2" w:rsidP="0058643B">
                  <w:pPr>
                    <w:spacing w:after="0" w:line="240" w:lineRule="auto"/>
                    <w:rPr>
                      <w:rFonts w:ascii="Arial" w:eastAsia="Times New Roman" w:hAnsi="Arial" w:cs="Arial"/>
                      <w:color w:val="000000"/>
                      <w:sz w:val="18"/>
                      <w:szCs w:val="20"/>
                      <w:lang w:val="en-GB" w:eastAsia="ja-JP"/>
                    </w:rPr>
                  </w:pPr>
                  <w:r w:rsidRPr="00A937A3">
                    <w:rPr>
                      <w:rFonts w:ascii="Arial" w:eastAsia="Times New Roman" w:hAnsi="Arial" w:cs="Arial"/>
                      <w:color w:val="000000"/>
                      <w:sz w:val="18"/>
                      <w:szCs w:val="20"/>
                    </w:rPr>
                    <w:t>157</w:t>
                  </w:r>
                  <w:r w:rsidR="00B73D84" w:rsidRPr="00A937A3">
                    <w:rPr>
                      <w:rFonts w:ascii="Arial" w:eastAsia="Times New Roman" w:hAnsi="Arial" w:cs="Arial"/>
                      <w:color w:val="000000"/>
                      <w:sz w:val="18"/>
                      <w:szCs w:val="20"/>
                    </w:rPr>
                    <w:t>,</w:t>
                  </w:r>
                  <w:r w:rsidRPr="00A937A3">
                    <w:rPr>
                      <w:rFonts w:ascii="Arial" w:eastAsia="Times New Roman" w:hAnsi="Arial" w:cs="Arial"/>
                      <w:color w:val="000000"/>
                      <w:sz w:val="18"/>
                      <w:szCs w:val="20"/>
                    </w:rPr>
                    <w:t>809</w:t>
                  </w:r>
                </w:p>
              </w:tc>
            </w:tr>
            <w:tr w:rsidR="009E62A2" w:rsidRPr="009E62A2" w14:paraId="472398EA" w14:textId="77777777" w:rsidTr="00C24689">
              <w:tc>
                <w:tcPr>
                  <w:tcW w:w="5284" w:type="dxa"/>
                </w:tcPr>
                <w:p w14:paraId="1E95D93F" w14:textId="77777777" w:rsidR="009E62A2" w:rsidRPr="00A937A3" w:rsidRDefault="009E62A2" w:rsidP="0058643B">
                  <w:pPr>
                    <w:spacing w:after="0" w:line="240" w:lineRule="auto"/>
                    <w:rPr>
                      <w:rFonts w:ascii="Arial" w:eastAsia="Times New Roman" w:hAnsi="Arial" w:cs="Arial"/>
                      <w:color w:val="000000"/>
                      <w:sz w:val="18"/>
                      <w:lang w:val="en-GB" w:eastAsia="ja-JP"/>
                    </w:rPr>
                  </w:pPr>
                  <w:r w:rsidRPr="00A937A3">
                    <w:rPr>
                      <w:rFonts w:ascii="Arial" w:eastAsia="Times New Roman" w:hAnsi="Arial" w:cs="Arial"/>
                      <w:color w:val="000000"/>
                      <w:sz w:val="18"/>
                      <w:lang w:val="en-GB" w:eastAsia="ja-JP"/>
                    </w:rPr>
                    <w:t>Rural settlements</w:t>
                  </w:r>
                </w:p>
              </w:tc>
              <w:tc>
                <w:tcPr>
                  <w:tcW w:w="1437" w:type="dxa"/>
                  <w:vAlign w:val="bottom"/>
                </w:tcPr>
                <w:p w14:paraId="75BBF7F0" w14:textId="77777777" w:rsidR="009E62A2" w:rsidRPr="00A937A3" w:rsidRDefault="009E62A2" w:rsidP="0058643B">
                  <w:pPr>
                    <w:spacing w:after="0" w:line="240" w:lineRule="auto"/>
                    <w:rPr>
                      <w:rFonts w:ascii="Arial" w:eastAsia="Times New Roman" w:hAnsi="Arial" w:cs="Arial"/>
                      <w:color w:val="000000"/>
                      <w:sz w:val="18"/>
                      <w:szCs w:val="20"/>
                      <w:lang w:val="en-GB" w:eastAsia="ja-JP"/>
                    </w:rPr>
                  </w:pPr>
                  <w:r w:rsidRPr="00A937A3">
                    <w:rPr>
                      <w:rFonts w:ascii="Arial" w:eastAsia="Times New Roman" w:hAnsi="Arial" w:cs="Arial"/>
                      <w:color w:val="000000"/>
                      <w:sz w:val="18"/>
                      <w:szCs w:val="20"/>
                    </w:rPr>
                    <w:t>268</w:t>
                  </w:r>
                  <w:r w:rsidR="00B73D84" w:rsidRPr="00A937A3">
                    <w:rPr>
                      <w:rFonts w:ascii="Arial" w:eastAsia="Times New Roman" w:hAnsi="Arial" w:cs="Arial"/>
                      <w:color w:val="000000"/>
                      <w:sz w:val="18"/>
                      <w:szCs w:val="20"/>
                    </w:rPr>
                    <w:t>,</w:t>
                  </w:r>
                  <w:r w:rsidRPr="00A937A3">
                    <w:rPr>
                      <w:rFonts w:ascii="Arial" w:eastAsia="Times New Roman" w:hAnsi="Arial" w:cs="Arial"/>
                      <w:color w:val="000000"/>
                      <w:sz w:val="18"/>
                      <w:szCs w:val="20"/>
                    </w:rPr>
                    <w:t>784</w:t>
                  </w:r>
                </w:p>
              </w:tc>
            </w:tr>
            <w:tr w:rsidR="009E62A2" w:rsidRPr="009E62A2" w14:paraId="6295BC80" w14:textId="77777777" w:rsidTr="00C24689">
              <w:tc>
                <w:tcPr>
                  <w:tcW w:w="5284" w:type="dxa"/>
                </w:tcPr>
                <w:p w14:paraId="3BAE240C" w14:textId="77777777" w:rsidR="009E62A2" w:rsidRPr="00A937A3" w:rsidRDefault="009E62A2" w:rsidP="0058643B">
                  <w:pPr>
                    <w:spacing w:after="0" w:line="240" w:lineRule="auto"/>
                    <w:rPr>
                      <w:rFonts w:ascii="Arial" w:eastAsia="Times New Roman" w:hAnsi="Arial" w:cs="Arial"/>
                      <w:b/>
                      <w:color w:val="000000"/>
                      <w:sz w:val="18"/>
                      <w:lang w:val="en-GB" w:eastAsia="ja-JP"/>
                    </w:rPr>
                  </w:pPr>
                  <w:r w:rsidRPr="00A937A3">
                    <w:rPr>
                      <w:rFonts w:ascii="Arial" w:eastAsia="Times New Roman" w:hAnsi="Arial" w:cs="Arial"/>
                      <w:b/>
                      <w:color w:val="000000"/>
                      <w:sz w:val="18"/>
                      <w:lang w:val="en-GB" w:eastAsia="ja-JP"/>
                    </w:rPr>
                    <w:t>Total buildings</w:t>
                  </w:r>
                </w:p>
              </w:tc>
              <w:tc>
                <w:tcPr>
                  <w:tcW w:w="1437" w:type="dxa"/>
                  <w:vAlign w:val="bottom"/>
                </w:tcPr>
                <w:p w14:paraId="22A9AE70" w14:textId="77777777" w:rsidR="009E62A2" w:rsidRPr="00A937A3" w:rsidRDefault="009E62A2" w:rsidP="0058643B">
                  <w:pPr>
                    <w:spacing w:after="0" w:line="240" w:lineRule="auto"/>
                    <w:rPr>
                      <w:rFonts w:ascii="Arial" w:eastAsia="Times New Roman" w:hAnsi="Arial" w:cs="Arial"/>
                      <w:color w:val="000000"/>
                      <w:sz w:val="18"/>
                      <w:szCs w:val="20"/>
                    </w:rPr>
                  </w:pPr>
                  <w:r w:rsidRPr="00A937A3">
                    <w:rPr>
                      <w:rFonts w:ascii="Arial" w:eastAsia="Times New Roman" w:hAnsi="Arial" w:cs="Arial"/>
                      <w:color w:val="000000"/>
                      <w:sz w:val="18"/>
                      <w:szCs w:val="20"/>
                    </w:rPr>
                    <w:t>426</w:t>
                  </w:r>
                  <w:r w:rsidR="00B73D84" w:rsidRPr="00A937A3">
                    <w:rPr>
                      <w:rFonts w:ascii="Arial" w:eastAsia="Times New Roman" w:hAnsi="Arial" w:cs="Arial"/>
                      <w:color w:val="000000"/>
                      <w:sz w:val="18"/>
                      <w:szCs w:val="20"/>
                    </w:rPr>
                    <w:t>,</w:t>
                  </w:r>
                  <w:r w:rsidRPr="00A937A3">
                    <w:rPr>
                      <w:rFonts w:ascii="Arial" w:eastAsia="Times New Roman" w:hAnsi="Arial" w:cs="Arial"/>
                      <w:color w:val="000000"/>
                      <w:sz w:val="18"/>
                      <w:szCs w:val="20"/>
                    </w:rPr>
                    <w:t>593</w:t>
                  </w:r>
                </w:p>
              </w:tc>
            </w:tr>
          </w:tbl>
          <w:p w14:paraId="256D7516" w14:textId="77777777" w:rsidR="009E62A2" w:rsidRPr="00A937A3" w:rsidRDefault="009E62A2" w:rsidP="0058643B">
            <w:pPr>
              <w:spacing w:after="0" w:line="240" w:lineRule="auto"/>
              <w:rPr>
                <w:rFonts w:ascii="Arial" w:eastAsia="Times New Roman" w:hAnsi="Arial" w:cs="Arial"/>
                <w:i/>
                <w:color w:val="000000"/>
                <w:sz w:val="18"/>
                <w:lang w:val="en-GB" w:eastAsia="ja-JP"/>
              </w:rPr>
            </w:pPr>
            <w:r w:rsidRPr="00A937A3">
              <w:rPr>
                <w:rFonts w:ascii="Arial" w:eastAsia="Times New Roman" w:hAnsi="Arial" w:cs="Arial"/>
                <w:i/>
                <w:color w:val="000000"/>
                <w:sz w:val="18"/>
                <w:lang w:val="en-GB" w:eastAsia="ja-JP"/>
              </w:rPr>
              <w:t>Source: ArmStatBank 2015</w:t>
            </w:r>
          </w:p>
          <w:p w14:paraId="4E0BC267" w14:textId="77777777" w:rsidR="009E62A2" w:rsidRPr="009E62A2" w:rsidRDefault="009E62A2" w:rsidP="0058643B">
            <w:pPr>
              <w:spacing w:after="0" w:line="240" w:lineRule="auto"/>
              <w:rPr>
                <w:rFonts w:ascii="Arial" w:eastAsia="Times New Roman" w:hAnsi="Arial" w:cs="Arial"/>
                <w:color w:val="000000"/>
                <w:sz w:val="20"/>
                <w:lang w:val="en-GB" w:eastAsia="ja-JP"/>
              </w:rPr>
            </w:pPr>
          </w:p>
          <w:p w14:paraId="5A7A8EB7" w14:textId="15F48004" w:rsidR="009E62A2" w:rsidRPr="0058643B" w:rsidRDefault="009E62A2" w:rsidP="00823608">
            <w:pPr>
              <w:pStyle w:val="ListParagraph"/>
              <w:numPr>
                <w:ilvl w:val="0"/>
                <w:numId w:val="11"/>
              </w:numPr>
              <w:spacing w:after="0" w:line="240" w:lineRule="auto"/>
              <w:ind w:left="360"/>
              <w:jc w:val="both"/>
              <w:rPr>
                <w:rFonts w:ascii="Arial" w:eastAsia="Times New Roman" w:hAnsi="Arial" w:cs="Arial"/>
                <w:b/>
                <w:i/>
                <w:color w:val="000000"/>
                <w:sz w:val="20"/>
                <w:lang w:val="en-GB" w:eastAsia="ja-JP"/>
              </w:rPr>
            </w:pPr>
            <w:r w:rsidRPr="009E62A2">
              <w:rPr>
                <w:rFonts w:ascii="Arial" w:eastAsia="Times New Roman" w:hAnsi="Arial" w:cs="Arial"/>
                <w:b/>
                <w:i/>
                <w:color w:val="000000"/>
                <w:sz w:val="20"/>
                <w:lang w:val="en-GB" w:eastAsia="ja-JP"/>
              </w:rPr>
              <w:t>Population by area:</w:t>
            </w:r>
            <w:r w:rsidR="0058643B">
              <w:rPr>
                <w:rFonts w:ascii="Arial" w:eastAsia="Times New Roman" w:hAnsi="Arial" w:cs="Arial"/>
                <w:b/>
                <w:i/>
                <w:color w:val="000000"/>
                <w:sz w:val="20"/>
                <w:lang w:val="en-GB" w:eastAsia="ja-JP"/>
              </w:rPr>
              <w:t xml:space="preserve"> </w:t>
            </w:r>
            <w:r w:rsidR="00046C06">
              <w:rPr>
                <w:rFonts w:ascii="Arial" w:eastAsia="Times New Roman" w:hAnsi="Arial" w:cs="Arial"/>
                <w:color w:val="000000"/>
                <w:sz w:val="20"/>
                <w:lang w:val="en-GB" w:eastAsia="ja-JP"/>
              </w:rPr>
              <w:t>T</w:t>
            </w:r>
            <w:r w:rsidRPr="009E62A2">
              <w:rPr>
                <w:rFonts w:ascii="Arial" w:eastAsia="Times New Roman" w:hAnsi="Arial" w:cs="Arial"/>
                <w:color w:val="000000"/>
                <w:sz w:val="20"/>
                <w:lang w:val="en-GB" w:eastAsia="ja-JP"/>
              </w:rPr>
              <w:t>he population of Armenia is predominantly urban.</w:t>
            </w:r>
          </w:p>
          <w:p w14:paraId="4B0867BB" w14:textId="77777777" w:rsidR="0058643B" w:rsidRPr="0058643B" w:rsidRDefault="0058643B" w:rsidP="0058643B">
            <w:pPr>
              <w:pStyle w:val="ListParagraph"/>
              <w:spacing w:after="0" w:line="240" w:lineRule="auto"/>
              <w:ind w:left="360"/>
              <w:jc w:val="both"/>
              <w:rPr>
                <w:rFonts w:ascii="Arial" w:eastAsia="Times New Roman" w:hAnsi="Arial" w:cs="Arial"/>
                <w:b/>
                <w:i/>
                <w:color w:val="000000"/>
                <w:sz w:val="20"/>
                <w:lang w:val="en-GB" w:eastAsia="ja-JP"/>
              </w:rPr>
            </w:pPr>
          </w:p>
          <w:tbl>
            <w:tblPr>
              <w:tblStyle w:val="TableGrid"/>
              <w:tblW w:w="6745" w:type="dxa"/>
              <w:tblLayout w:type="fixed"/>
              <w:tblLook w:val="04A0" w:firstRow="1" w:lastRow="0" w:firstColumn="1" w:lastColumn="0" w:noHBand="0" w:noVBand="1"/>
            </w:tblPr>
            <w:tblGrid>
              <w:gridCol w:w="3145"/>
              <w:gridCol w:w="2160"/>
              <w:gridCol w:w="1440"/>
            </w:tblGrid>
            <w:tr w:rsidR="00A5721E" w:rsidRPr="009E62A2" w14:paraId="399602AE" w14:textId="77777777" w:rsidTr="00046C06">
              <w:tc>
                <w:tcPr>
                  <w:tcW w:w="3145" w:type="dxa"/>
                  <w:shd w:val="clear" w:color="auto" w:fill="F2F2F2" w:themeFill="background1" w:themeFillShade="F2"/>
                </w:tcPr>
                <w:p w14:paraId="2AC1F772" w14:textId="77777777" w:rsidR="009E62A2" w:rsidRPr="00046C06" w:rsidRDefault="009E62A2" w:rsidP="00046C06">
                  <w:pPr>
                    <w:spacing w:after="0" w:line="240" w:lineRule="auto"/>
                    <w:jc w:val="center"/>
                    <w:rPr>
                      <w:rFonts w:ascii="Arial" w:eastAsia="Times New Roman" w:hAnsi="Arial" w:cs="Arial"/>
                      <w:b/>
                      <w:color w:val="000000"/>
                      <w:sz w:val="18"/>
                      <w:lang w:val="en-GB" w:eastAsia="ja-JP"/>
                    </w:rPr>
                  </w:pPr>
                  <w:r w:rsidRPr="00046C06">
                    <w:rPr>
                      <w:rFonts w:ascii="Arial" w:eastAsia="Times New Roman" w:hAnsi="Arial" w:cs="Arial"/>
                      <w:b/>
                      <w:color w:val="000000"/>
                      <w:sz w:val="18"/>
                      <w:lang w:val="en-GB" w:eastAsia="ja-JP"/>
                    </w:rPr>
                    <w:lastRenderedPageBreak/>
                    <w:t>Location</w:t>
                  </w:r>
                </w:p>
              </w:tc>
              <w:tc>
                <w:tcPr>
                  <w:tcW w:w="2160" w:type="dxa"/>
                  <w:shd w:val="clear" w:color="auto" w:fill="F2F2F2" w:themeFill="background1" w:themeFillShade="F2"/>
                </w:tcPr>
                <w:p w14:paraId="6E3E98A4" w14:textId="77777777" w:rsidR="009E62A2" w:rsidRPr="00046C06" w:rsidRDefault="009E62A2" w:rsidP="00046C06">
                  <w:pPr>
                    <w:spacing w:after="0" w:line="240" w:lineRule="auto"/>
                    <w:jc w:val="center"/>
                    <w:rPr>
                      <w:rFonts w:ascii="Arial" w:eastAsia="Times New Roman" w:hAnsi="Arial" w:cs="Arial"/>
                      <w:b/>
                      <w:color w:val="000000"/>
                      <w:sz w:val="18"/>
                      <w:lang w:val="en-GB" w:eastAsia="ja-JP"/>
                    </w:rPr>
                  </w:pPr>
                  <w:r w:rsidRPr="00046C06">
                    <w:rPr>
                      <w:rFonts w:ascii="Arial" w:eastAsia="Times New Roman" w:hAnsi="Arial" w:cs="Arial"/>
                      <w:b/>
                      <w:color w:val="000000"/>
                      <w:sz w:val="18"/>
                      <w:lang w:val="en-GB" w:eastAsia="ja-JP"/>
                    </w:rPr>
                    <w:t>Population</w:t>
                  </w:r>
                </w:p>
              </w:tc>
              <w:tc>
                <w:tcPr>
                  <w:tcW w:w="1440" w:type="dxa"/>
                  <w:shd w:val="clear" w:color="auto" w:fill="F2F2F2" w:themeFill="background1" w:themeFillShade="F2"/>
                </w:tcPr>
                <w:p w14:paraId="7272CFAD" w14:textId="285B8CA1" w:rsidR="009E62A2" w:rsidRPr="00046C06" w:rsidRDefault="009E62A2" w:rsidP="00046C06">
                  <w:pPr>
                    <w:spacing w:after="0" w:line="240" w:lineRule="auto"/>
                    <w:jc w:val="center"/>
                    <w:rPr>
                      <w:rFonts w:ascii="Arial" w:eastAsia="Times New Roman" w:hAnsi="Arial" w:cs="Arial"/>
                      <w:b/>
                      <w:color w:val="000000"/>
                      <w:sz w:val="18"/>
                      <w:lang w:val="en-GB" w:eastAsia="ja-JP"/>
                    </w:rPr>
                  </w:pPr>
                  <w:r w:rsidRPr="00046C06">
                    <w:rPr>
                      <w:rFonts w:ascii="Arial" w:eastAsia="Times New Roman" w:hAnsi="Arial" w:cs="Arial"/>
                      <w:b/>
                      <w:color w:val="000000"/>
                      <w:sz w:val="18"/>
                      <w:lang w:val="en-GB" w:eastAsia="ja-JP"/>
                    </w:rPr>
                    <w:t>%</w:t>
                  </w:r>
                </w:p>
              </w:tc>
            </w:tr>
            <w:tr w:rsidR="00A5721E" w:rsidRPr="009E62A2" w14:paraId="27EC3BDF" w14:textId="77777777" w:rsidTr="00A5721E">
              <w:tc>
                <w:tcPr>
                  <w:tcW w:w="3145" w:type="dxa"/>
                </w:tcPr>
                <w:p w14:paraId="4AF1972A" w14:textId="77777777" w:rsidR="009E62A2" w:rsidRPr="00046C06" w:rsidRDefault="009E62A2" w:rsidP="0058643B">
                  <w:pPr>
                    <w:spacing w:after="0" w:line="240" w:lineRule="auto"/>
                    <w:rPr>
                      <w:rFonts w:ascii="Arial" w:eastAsia="Times New Roman" w:hAnsi="Arial" w:cs="Arial"/>
                      <w:color w:val="000000"/>
                      <w:sz w:val="18"/>
                      <w:lang w:val="en-GB" w:eastAsia="ja-JP"/>
                    </w:rPr>
                  </w:pPr>
                  <w:r w:rsidRPr="00046C06">
                    <w:rPr>
                      <w:rFonts w:ascii="Arial" w:eastAsia="Times New Roman" w:hAnsi="Arial" w:cs="Arial"/>
                      <w:color w:val="000000"/>
                      <w:sz w:val="18"/>
                      <w:lang w:val="en-GB" w:eastAsia="ja-JP"/>
                    </w:rPr>
                    <w:t>Urban settlements</w:t>
                  </w:r>
                </w:p>
              </w:tc>
              <w:tc>
                <w:tcPr>
                  <w:tcW w:w="2160" w:type="dxa"/>
                </w:tcPr>
                <w:p w14:paraId="31410AD0" w14:textId="77777777" w:rsidR="009E62A2" w:rsidRPr="00046C06" w:rsidRDefault="009E62A2" w:rsidP="0058643B">
                  <w:pPr>
                    <w:spacing w:after="0" w:line="240" w:lineRule="auto"/>
                    <w:rPr>
                      <w:rFonts w:ascii="Arial" w:eastAsia="Times New Roman" w:hAnsi="Arial" w:cs="Arial"/>
                      <w:color w:val="000000"/>
                      <w:sz w:val="18"/>
                      <w:szCs w:val="20"/>
                      <w:lang w:val="en-GB" w:eastAsia="ja-JP"/>
                    </w:rPr>
                  </w:pPr>
                  <w:r w:rsidRPr="00046C06">
                    <w:rPr>
                      <w:rFonts w:ascii="Arial" w:eastAsia="Times New Roman" w:hAnsi="Arial" w:cs="Arial"/>
                      <w:color w:val="000000"/>
                      <w:sz w:val="18"/>
                      <w:szCs w:val="20"/>
                      <w:lang w:val="en-GB" w:eastAsia="ja-JP"/>
                    </w:rPr>
                    <w:t>1,873,591</w:t>
                  </w:r>
                </w:p>
              </w:tc>
              <w:tc>
                <w:tcPr>
                  <w:tcW w:w="1440" w:type="dxa"/>
                </w:tcPr>
                <w:p w14:paraId="27489E43" w14:textId="77777777" w:rsidR="009E62A2" w:rsidRPr="00046C06" w:rsidRDefault="009E62A2" w:rsidP="0058643B">
                  <w:pPr>
                    <w:spacing w:after="0" w:line="240" w:lineRule="auto"/>
                    <w:rPr>
                      <w:rFonts w:ascii="Arial" w:eastAsia="Times New Roman" w:hAnsi="Arial" w:cs="Arial"/>
                      <w:sz w:val="18"/>
                      <w:szCs w:val="20"/>
                      <w:lang w:val="en-NZ" w:eastAsia="en-US"/>
                    </w:rPr>
                  </w:pPr>
                  <w:r w:rsidRPr="00046C06">
                    <w:rPr>
                      <w:rFonts w:ascii="Arial" w:eastAsia="Times New Roman" w:hAnsi="Arial" w:cs="Arial"/>
                      <w:color w:val="000000"/>
                      <w:sz w:val="18"/>
                      <w:szCs w:val="20"/>
                      <w:shd w:val="clear" w:color="auto" w:fill="FFFFFF"/>
                      <w:lang w:val="en-NZ" w:eastAsia="en-US"/>
                    </w:rPr>
                    <w:t>62.7%</w:t>
                  </w:r>
                </w:p>
              </w:tc>
            </w:tr>
            <w:tr w:rsidR="00A5721E" w:rsidRPr="009E62A2" w14:paraId="04D4B0C7" w14:textId="77777777" w:rsidTr="00A5721E">
              <w:tc>
                <w:tcPr>
                  <w:tcW w:w="3145" w:type="dxa"/>
                </w:tcPr>
                <w:p w14:paraId="2CC19116" w14:textId="77777777" w:rsidR="009E62A2" w:rsidRPr="00046C06" w:rsidRDefault="009E62A2" w:rsidP="0058643B">
                  <w:pPr>
                    <w:spacing w:after="0" w:line="240" w:lineRule="auto"/>
                    <w:rPr>
                      <w:rFonts w:ascii="Arial" w:eastAsia="Times New Roman" w:hAnsi="Arial" w:cs="Arial"/>
                      <w:color w:val="000000"/>
                      <w:sz w:val="18"/>
                      <w:lang w:val="en-GB" w:eastAsia="ja-JP"/>
                    </w:rPr>
                  </w:pPr>
                  <w:r w:rsidRPr="00046C06">
                    <w:rPr>
                      <w:rFonts w:ascii="Arial" w:eastAsia="Times New Roman" w:hAnsi="Arial" w:cs="Arial"/>
                      <w:color w:val="000000"/>
                      <w:sz w:val="18"/>
                      <w:lang w:val="en-GB" w:eastAsia="ja-JP"/>
                    </w:rPr>
                    <w:t>Rural settlements</w:t>
                  </w:r>
                </w:p>
              </w:tc>
              <w:tc>
                <w:tcPr>
                  <w:tcW w:w="2160" w:type="dxa"/>
                </w:tcPr>
                <w:p w14:paraId="18E7BFE1" w14:textId="77777777" w:rsidR="009E62A2" w:rsidRPr="00046C06" w:rsidRDefault="009E62A2" w:rsidP="0058643B">
                  <w:pPr>
                    <w:spacing w:after="0" w:line="240" w:lineRule="auto"/>
                    <w:rPr>
                      <w:rFonts w:ascii="Arial" w:eastAsia="Times New Roman" w:hAnsi="Arial" w:cs="Arial"/>
                      <w:color w:val="000000"/>
                      <w:sz w:val="18"/>
                      <w:lang w:val="en-GB" w:eastAsia="ja-JP"/>
                    </w:rPr>
                  </w:pPr>
                  <w:r w:rsidRPr="00046C06">
                    <w:rPr>
                      <w:rFonts w:ascii="Arial" w:eastAsia="Times New Roman" w:hAnsi="Arial" w:cs="Arial"/>
                      <w:color w:val="000000"/>
                      <w:sz w:val="18"/>
                      <w:lang w:val="en-GB" w:eastAsia="ja-JP"/>
                    </w:rPr>
                    <w:t>1,115,876</w:t>
                  </w:r>
                </w:p>
              </w:tc>
              <w:tc>
                <w:tcPr>
                  <w:tcW w:w="1440" w:type="dxa"/>
                </w:tcPr>
                <w:p w14:paraId="0DB8C7C6" w14:textId="77777777" w:rsidR="009E62A2" w:rsidRPr="00046C06" w:rsidRDefault="009E62A2" w:rsidP="0058643B">
                  <w:pPr>
                    <w:spacing w:after="0" w:line="240" w:lineRule="auto"/>
                    <w:rPr>
                      <w:rFonts w:ascii="Arial" w:eastAsia="Times New Roman" w:hAnsi="Arial" w:cs="Arial"/>
                      <w:color w:val="000000"/>
                      <w:sz w:val="18"/>
                      <w:lang w:val="en-GB" w:eastAsia="ja-JP"/>
                    </w:rPr>
                  </w:pPr>
                  <w:r w:rsidRPr="00046C06">
                    <w:rPr>
                      <w:rFonts w:ascii="Arial" w:eastAsia="Times New Roman" w:hAnsi="Arial" w:cs="Arial"/>
                      <w:color w:val="000000"/>
                      <w:sz w:val="18"/>
                      <w:lang w:val="en-GB" w:eastAsia="ja-JP"/>
                    </w:rPr>
                    <w:t>37.2%</w:t>
                  </w:r>
                </w:p>
              </w:tc>
            </w:tr>
            <w:tr w:rsidR="009E62A2" w:rsidRPr="009E62A2" w14:paraId="7F847103" w14:textId="77777777" w:rsidTr="00A5721E">
              <w:tc>
                <w:tcPr>
                  <w:tcW w:w="3145" w:type="dxa"/>
                </w:tcPr>
                <w:p w14:paraId="6E8E7E75" w14:textId="77777777" w:rsidR="009E62A2" w:rsidRPr="00046C06" w:rsidRDefault="009E62A2" w:rsidP="0058643B">
                  <w:pPr>
                    <w:spacing w:after="0" w:line="240" w:lineRule="auto"/>
                    <w:rPr>
                      <w:rFonts w:ascii="Arial" w:eastAsia="Times New Roman" w:hAnsi="Arial" w:cs="Arial"/>
                      <w:b/>
                      <w:color w:val="000000"/>
                      <w:sz w:val="18"/>
                      <w:lang w:val="en-GB" w:eastAsia="ja-JP"/>
                    </w:rPr>
                  </w:pPr>
                  <w:r w:rsidRPr="00046C06">
                    <w:rPr>
                      <w:rFonts w:ascii="Arial" w:eastAsia="Times New Roman" w:hAnsi="Arial" w:cs="Arial"/>
                      <w:b/>
                      <w:color w:val="000000"/>
                      <w:sz w:val="18"/>
                      <w:lang w:val="en-GB" w:eastAsia="ja-JP"/>
                    </w:rPr>
                    <w:t>Total</w:t>
                  </w:r>
                </w:p>
              </w:tc>
              <w:tc>
                <w:tcPr>
                  <w:tcW w:w="3600" w:type="dxa"/>
                  <w:gridSpan w:val="2"/>
                </w:tcPr>
                <w:p w14:paraId="6B96493C" w14:textId="77777777" w:rsidR="009E62A2" w:rsidRPr="00046C06" w:rsidRDefault="009E62A2" w:rsidP="0058643B">
                  <w:pPr>
                    <w:spacing w:after="0" w:line="240" w:lineRule="auto"/>
                    <w:rPr>
                      <w:rFonts w:ascii="Arial" w:eastAsia="Times New Roman" w:hAnsi="Arial" w:cs="Arial"/>
                      <w:b/>
                      <w:color w:val="000000"/>
                      <w:sz w:val="18"/>
                      <w:lang w:val="en-GB" w:eastAsia="ja-JP"/>
                    </w:rPr>
                  </w:pPr>
                  <w:r w:rsidRPr="00046C06">
                    <w:rPr>
                      <w:rFonts w:ascii="Arial" w:eastAsia="Times New Roman" w:hAnsi="Arial" w:cs="Arial"/>
                      <w:b/>
                      <w:color w:val="000000"/>
                      <w:sz w:val="18"/>
                      <w:lang w:val="en-GB" w:eastAsia="ja-JP"/>
                    </w:rPr>
                    <w:t>2,989,467</w:t>
                  </w:r>
                </w:p>
              </w:tc>
            </w:tr>
          </w:tbl>
          <w:p w14:paraId="16F087CA" w14:textId="5FDFE13C" w:rsidR="009E62A2" w:rsidRPr="00046C06" w:rsidRDefault="009E62A2" w:rsidP="0058643B">
            <w:pPr>
              <w:spacing w:after="0" w:line="240" w:lineRule="auto"/>
              <w:rPr>
                <w:rFonts w:ascii="Arial" w:eastAsia="Times New Roman" w:hAnsi="Arial" w:cs="Arial"/>
                <w:i/>
                <w:color w:val="000000"/>
                <w:sz w:val="18"/>
                <w:lang w:val="en-GB" w:eastAsia="ja-JP"/>
              </w:rPr>
            </w:pPr>
            <w:r w:rsidRPr="00046C06">
              <w:rPr>
                <w:rFonts w:ascii="Arial" w:eastAsia="Times New Roman" w:hAnsi="Arial" w:cs="Arial"/>
                <w:i/>
                <w:color w:val="000000"/>
                <w:sz w:val="18"/>
                <w:lang w:val="en-GB" w:eastAsia="ja-JP"/>
              </w:rPr>
              <w:t>Source: United Nations, Department of Economic and Social Affairs, Population Division (2014)</w:t>
            </w:r>
          </w:p>
          <w:p w14:paraId="6F4BAA07" w14:textId="77777777" w:rsidR="009E62A2" w:rsidRPr="009E62A2" w:rsidRDefault="009E62A2" w:rsidP="0058643B">
            <w:pPr>
              <w:spacing w:after="0" w:line="240" w:lineRule="auto"/>
              <w:rPr>
                <w:rFonts w:ascii="Arial" w:eastAsia="Times New Roman" w:hAnsi="Arial" w:cs="Arial"/>
                <w:b/>
                <w:color w:val="000000"/>
                <w:sz w:val="20"/>
                <w:lang w:val="en-GB" w:eastAsia="ja-JP"/>
              </w:rPr>
            </w:pPr>
          </w:p>
          <w:p w14:paraId="7C546913" w14:textId="199AD377" w:rsidR="00425CD9" w:rsidRPr="00223FD5" w:rsidRDefault="00425CD9" w:rsidP="00823608">
            <w:pPr>
              <w:pStyle w:val="ListParagraph"/>
              <w:numPr>
                <w:ilvl w:val="0"/>
                <w:numId w:val="11"/>
              </w:numPr>
              <w:spacing w:after="0" w:line="240" w:lineRule="auto"/>
              <w:ind w:left="360"/>
              <w:jc w:val="both"/>
              <w:rPr>
                <w:rFonts w:ascii="Arial" w:eastAsia="Times New Roman" w:hAnsi="Arial" w:cs="Arial"/>
                <w:b/>
                <w:i/>
                <w:color w:val="000000"/>
                <w:sz w:val="20"/>
                <w:lang w:val="en-GB" w:eastAsia="ja-JP"/>
              </w:rPr>
            </w:pPr>
            <w:r w:rsidRPr="0024555F">
              <w:rPr>
                <w:rFonts w:ascii="Arial" w:eastAsia="Times New Roman" w:hAnsi="Arial" w:cs="Arial"/>
                <w:b/>
                <w:i/>
                <w:color w:val="000000"/>
                <w:sz w:val="20"/>
                <w:lang w:val="en-GB" w:eastAsia="ja-JP"/>
              </w:rPr>
              <w:t xml:space="preserve">Growth in building stock: </w:t>
            </w:r>
            <w:r w:rsidR="0024555F">
              <w:rPr>
                <w:rFonts w:ascii="Arial" w:eastAsia="Times New Roman" w:hAnsi="Arial" w:cs="Arial"/>
                <w:color w:val="000000"/>
                <w:sz w:val="20"/>
                <w:lang w:val="en-GB" w:eastAsia="ja-JP"/>
              </w:rPr>
              <w:t>Between</w:t>
            </w:r>
            <w:r w:rsidRPr="0024555F">
              <w:rPr>
                <w:rFonts w:ascii="Arial" w:eastAsia="Times New Roman" w:hAnsi="Arial" w:cs="Arial"/>
                <w:color w:val="000000"/>
                <w:sz w:val="20"/>
                <w:lang w:val="en-GB" w:eastAsia="ja-JP"/>
              </w:rPr>
              <w:t xml:space="preserve"> 2001-2013</w:t>
            </w:r>
            <w:r w:rsidR="0024555F">
              <w:rPr>
                <w:rFonts w:ascii="Arial" w:eastAsia="Times New Roman" w:hAnsi="Arial" w:cs="Arial"/>
                <w:color w:val="000000"/>
                <w:sz w:val="20"/>
                <w:lang w:val="en-GB" w:eastAsia="ja-JP"/>
              </w:rPr>
              <w:t xml:space="preserve">, the </w:t>
            </w:r>
            <w:r w:rsidR="00223FD5">
              <w:rPr>
                <w:rFonts w:ascii="Arial" w:eastAsia="Times New Roman" w:hAnsi="Arial" w:cs="Arial"/>
                <w:color w:val="000000"/>
                <w:sz w:val="20"/>
                <w:lang w:val="en-GB" w:eastAsia="ja-JP"/>
              </w:rPr>
              <w:t>total area</w:t>
            </w:r>
            <w:r w:rsidR="0024555F">
              <w:rPr>
                <w:rFonts w:ascii="Arial" w:eastAsia="Times New Roman" w:hAnsi="Arial" w:cs="Arial"/>
                <w:color w:val="000000"/>
                <w:sz w:val="20"/>
                <w:lang w:val="en-GB" w:eastAsia="ja-JP"/>
              </w:rPr>
              <w:t xml:space="preserve"> of multiple-</w:t>
            </w:r>
            <w:r w:rsidRPr="0024555F">
              <w:rPr>
                <w:rFonts w:ascii="Arial" w:eastAsia="Times New Roman" w:hAnsi="Arial" w:cs="Arial"/>
                <w:color w:val="000000"/>
                <w:sz w:val="20"/>
                <w:lang w:val="en-GB" w:eastAsia="ja-JP"/>
              </w:rPr>
              <w:t xml:space="preserve">dwelling units </w:t>
            </w:r>
            <w:r w:rsidR="00223FD5">
              <w:rPr>
                <w:rFonts w:ascii="Arial" w:eastAsia="Times New Roman" w:hAnsi="Arial" w:cs="Arial"/>
                <w:color w:val="000000"/>
                <w:sz w:val="20"/>
                <w:lang w:val="en-GB" w:eastAsia="ja-JP"/>
              </w:rPr>
              <w:t xml:space="preserve">increased by 5%; </w:t>
            </w:r>
            <w:r w:rsidR="0024555F">
              <w:rPr>
                <w:rFonts w:ascii="Arial" w:eastAsia="Times New Roman" w:hAnsi="Arial" w:cs="Arial"/>
                <w:color w:val="000000"/>
                <w:sz w:val="20"/>
                <w:lang w:val="en-GB" w:eastAsia="ja-JP"/>
              </w:rPr>
              <w:t>this type of</w:t>
            </w:r>
            <w:r w:rsidRPr="0024555F">
              <w:rPr>
                <w:rFonts w:ascii="Arial" w:eastAsia="Times New Roman" w:hAnsi="Arial" w:cs="Arial"/>
                <w:color w:val="000000"/>
                <w:sz w:val="20"/>
                <w:lang w:val="en-GB" w:eastAsia="ja-JP"/>
              </w:rPr>
              <w:t xml:space="preserve"> building stock remains </w:t>
            </w:r>
            <w:r w:rsidR="0024555F">
              <w:rPr>
                <w:rFonts w:ascii="Arial" w:eastAsia="Times New Roman" w:hAnsi="Arial" w:cs="Arial"/>
                <w:color w:val="000000"/>
                <w:sz w:val="20"/>
                <w:lang w:val="en-GB" w:eastAsia="ja-JP"/>
              </w:rPr>
              <w:t xml:space="preserve">dominated </w:t>
            </w:r>
            <w:r w:rsidRPr="0024555F">
              <w:rPr>
                <w:rFonts w:ascii="Arial" w:eastAsia="Times New Roman" w:hAnsi="Arial" w:cs="Arial"/>
                <w:color w:val="000000"/>
                <w:sz w:val="20"/>
                <w:lang w:val="en-GB" w:eastAsia="ja-JP"/>
              </w:rPr>
              <w:t xml:space="preserve">by </w:t>
            </w:r>
            <w:r w:rsidR="0024555F">
              <w:rPr>
                <w:rFonts w:ascii="Arial" w:eastAsia="Times New Roman" w:hAnsi="Arial" w:cs="Arial"/>
                <w:color w:val="000000"/>
                <w:sz w:val="20"/>
                <w:lang w:val="en-GB" w:eastAsia="ja-JP"/>
              </w:rPr>
              <w:t>old stock</w:t>
            </w:r>
            <w:r w:rsidRPr="0024555F">
              <w:rPr>
                <w:rFonts w:ascii="Arial" w:eastAsia="Times New Roman" w:hAnsi="Arial" w:cs="Arial"/>
                <w:color w:val="000000"/>
                <w:sz w:val="20"/>
                <w:lang w:val="en-GB" w:eastAsia="ja-JP"/>
              </w:rPr>
              <w:t xml:space="preserve">, predominantly in </w:t>
            </w:r>
            <w:r w:rsidR="0024555F">
              <w:rPr>
                <w:rFonts w:ascii="Arial" w:eastAsia="Times New Roman" w:hAnsi="Arial" w:cs="Arial"/>
                <w:color w:val="000000"/>
                <w:sz w:val="20"/>
                <w:lang w:val="en-GB" w:eastAsia="ja-JP"/>
              </w:rPr>
              <w:t>u</w:t>
            </w:r>
            <w:r w:rsidRPr="0024555F">
              <w:rPr>
                <w:rFonts w:ascii="Arial" w:eastAsia="Times New Roman" w:hAnsi="Arial" w:cs="Arial"/>
                <w:color w:val="000000"/>
                <w:sz w:val="20"/>
                <w:lang w:val="en-GB" w:eastAsia="ja-JP"/>
              </w:rPr>
              <w:t xml:space="preserve">rban </w:t>
            </w:r>
            <w:r w:rsidR="0024555F">
              <w:rPr>
                <w:rFonts w:ascii="Arial" w:eastAsia="Times New Roman" w:hAnsi="Arial" w:cs="Arial"/>
                <w:color w:val="000000"/>
                <w:sz w:val="20"/>
                <w:lang w:val="en-GB" w:eastAsia="ja-JP"/>
              </w:rPr>
              <w:t>areas</w:t>
            </w:r>
            <w:r w:rsidRPr="0024555F">
              <w:rPr>
                <w:rFonts w:ascii="Arial" w:eastAsia="Times New Roman" w:hAnsi="Arial" w:cs="Arial"/>
                <w:color w:val="000000"/>
                <w:sz w:val="20"/>
                <w:lang w:val="en-GB" w:eastAsia="ja-JP"/>
              </w:rPr>
              <w:t xml:space="preserve">. </w:t>
            </w:r>
            <w:r w:rsidR="00223FD5">
              <w:rPr>
                <w:rFonts w:ascii="Arial" w:eastAsia="Times New Roman" w:hAnsi="Arial" w:cs="Arial"/>
                <w:color w:val="000000"/>
                <w:sz w:val="20"/>
                <w:lang w:val="en-GB" w:eastAsia="ja-JP"/>
              </w:rPr>
              <w:t>In the same period</w:t>
            </w:r>
            <w:r w:rsidR="0024555F">
              <w:rPr>
                <w:rFonts w:ascii="Arial" w:eastAsia="Times New Roman" w:hAnsi="Arial" w:cs="Arial"/>
                <w:color w:val="000000"/>
                <w:sz w:val="20"/>
                <w:lang w:val="en-GB" w:eastAsia="ja-JP"/>
              </w:rPr>
              <w:t>,</w:t>
            </w:r>
            <w:r w:rsidRPr="0024555F">
              <w:rPr>
                <w:rFonts w:ascii="Arial" w:eastAsia="Times New Roman" w:hAnsi="Arial" w:cs="Arial"/>
                <w:color w:val="000000"/>
                <w:sz w:val="20"/>
                <w:lang w:val="en-GB" w:eastAsia="ja-JP"/>
              </w:rPr>
              <w:t xml:space="preserve"> Armenia experienced a </w:t>
            </w:r>
            <w:r w:rsidR="00223FD5">
              <w:rPr>
                <w:rFonts w:ascii="Arial" w:eastAsia="Times New Roman" w:hAnsi="Arial" w:cs="Arial"/>
                <w:color w:val="000000"/>
                <w:sz w:val="20"/>
                <w:lang w:val="en-GB" w:eastAsia="ja-JP"/>
              </w:rPr>
              <w:t>65</w:t>
            </w:r>
            <w:r w:rsidRPr="0024555F">
              <w:rPr>
                <w:rFonts w:ascii="Arial" w:eastAsia="Times New Roman" w:hAnsi="Arial" w:cs="Arial"/>
                <w:color w:val="000000"/>
                <w:sz w:val="20"/>
                <w:lang w:val="en-GB" w:eastAsia="ja-JP"/>
              </w:rPr>
              <w:t xml:space="preserve">% </w:t>
            </w:r>
            <w:r w:rsidR="0024555F">
              <w:rPr>
                <w:rFonts w:ascii="Arial" w:eastAsia="Times New Roman" w:hAnsi="Arial" w:cs="Arial"/>
                <w:color w:val="000000"/>
                <w:sz w:val="20"/>
                <w:lang w:val="en-GB" w:eastAsia="ja-JP"/>
              </w:rPr>
              <w:t xml:space="preserve">increase in the </w:t>
            </w:r>
            <w:r w:rsidR="00223FD5">
              <w:rPr>
                <w:rFonts w:ascii="Arial" w:eastAsia="Times New Roman" w:hAnsi="Arial" w:cs="Arial"/>
                <w:color w:val="000000"/>
                <w:sz w:val="20"/>
                <w:lang w:val="en-GB" w:eastAsia="ja-JP"/>
              </w:rPr>
              <w:t>floor area</w:t>
            </w:r>
            <w:r w:rsidR="0024555F">
              <w:rPr>
                <w:rFonts w:ascii="Arial" w:eastAsia="Times New Roman" w:hAnsi="Arial" w:cs="Arial"/>
                <w:color w:val="000000"/>
                <w:sz w:val="20"/>
                <w:lang w:val="en-GB" w:eastAsia="ja-JP"/>
              </w:rPr>
              <w:t xml:space="preserve"> of single-</w:t>
            </w:r>
            <w:r w:rsidRPr="0024555F">
              <w:rPr>
                <w:rFonts w:ascii="Arial" w:eastAsia="Times New Roman" w:hAnsi="Arial" w:cs="Arial"/>
                <w:color w:val="000000"/>
                <w:sz w:val="20"/>
                <w:lang w:val="en-GB" w:eastAsia="ja-JP"/>
              </w:rPr>
              <w:t>dwelling buildings (90,133 buildings)</w:t>
            </w:r>
            <w:r w:rsidR="0024555F">
              <w:rPr>
                <w:rFonts w:ascii="Arial" w:eastAsia="Times New Roman" w:hAnsi="Arial" w:cs="Arial"/>
                <w:color w:val="000000"/>
                <w:sz w:val="20"/>
                <w:lang w:val="en-GB" w:eastAsia="ja-JP"/>
              </w:rPr>
              <w:t>,</w:t>
            </w:r>
            <w:r w:rsidRPr="0024555F">
              <w:rPr>
                <w:rFonts w:ascii="Arial" w:eastAsia="Times New Roman" w:hAnsi="Arial" w:cs="Arial"/>
                <w:color w:val="000000"/>
                <w:sz w:val="20"/>
                <w:lang w:val="en-GB" w:eastAsia="ja-JP"/>
              </w:rPr>
              <w:t xml:space="preserve"> predominantly in rural areas. </w:t>
            </w:r>
            <w:r w:rsidR="0024555F">
              <w:rPr>
                <w:rFonts w:ascii="Arial" w:eastAsia="Times New Roman" w:hAnsi="Arial" w:cs="Arial"/>
                <w:color w:val="000000"/>
                <w:sz w:val="20"/>
                <w:lang w:val="en-GB" w:eastAsia="ja-JP"/>
              </w:rPr>
              <w:t>Approximately</w:t>
            </w:r>
            <w:r w:rsidRPr="0024555F">
              <w:rPr>
                <w:rFonts w:ascii="Arial" w:eastAsia="Times New Roman" w:hAnsi="Arial" w:cs="Arial"/>
                <w:color w:val="000000"/>
                <w:sz w:val="20"/>
                <w:lang w:val="en-GB" w:eastAsia="ja-JP"/>
              </w:rPr>
              <w:t xml:space="preserve"> two</w:t>
            </w:r>
            <w:r w:rsidR="0024555F">
              <w:rPr>
                <w:rFonts w:ascii="Arial" w:eastAsia="Times New Roman" w:hAnsi="Arial" w:cs="Arial"/>
                <w:color w:val="000000"/>
                <w:sz w:val="20"/>
                <w:lang w:val="en-GB" w:eastAsia="ja-JP"/>
              </w:rPr>
              <w:t>-thirds of single-</w:t>
            </w:r>
            <w:r w:rsidRPr="0024555F">
              <w:rPr>
                <w:rFonts w:ascii="Arial" w:eastAsia="Times New Roman" w:hAnsi="Arial" w:cs="Arial"/>
                <w:color w:val="000000"/>
                <w:sz w:val="20"/>
                <w:lang w:val="en-GB" w:eastAsia="ja-JP"/>
              </w:rPr>
              <w:t xml:space="preserve">dwelling homes </w:t>
            </w:r>
            <w:r w:rsidR="00223FD5">
              <w:rPr>
                <w:rFonts w:ascii="Arial" w:eastAsia="Times New Roman" w:hAnsi="Arial" w:cs="Arial"/>
                <w:color w:val="000000"/>
                <w:sz w:val="20"/>
                <w:lang w:val="en-GB" w:eastAsia="ja-JP"/>
              </w:rPr>
              <w:t>are</w:t>
            </w:r>
            <w:r w:rsidRPr="0024555F">
              <w:rPr>
                <w:rFonts w:ascii="Arial" w:eastAsia="Times New Roman" w:hAnsi="Arial" w:cs="Arial"/>
                <w:color w:val="000000"/>
                <w:sz w:val="20"/>
                <w:lang w:val="en-GB" w:eastAsia="ja-JP"/>
              </w:rPr>
              <w:t xml:space="preserve"> older building stock. </w:t>
            </w:r>
            <w:r w:rsidR="0024555F">
              <w:rPr>
                <w:rFonts w:ascii="Arial" w:eastAsia="Times New Roman" w:hAnsi="Arial" w:cs="Arial"/>
                <w:color w:val="000000"/>
                <w:sz w:val="20"/>
                <w:lang w:val="en-GB" w:eastAsia="ja-JP"/>
              </w:rPr>
              <w:t>This context frames the rationale</w:t>
            </w:r>
            <w:r w:rsidRPr="0024555F">
              <w:rPr>
                <w:rFonts w:ascii="Arial" w:eastAsia="Times New Roman" w:hAnsi="Arial" w:cs="Arial"/>
                <w:color w:val="000000"/>
                <w:sz w:val="20"/>
                <w:lang w:val="en-GB" w:eastAsia="ja-JP"/>
              </w:rPr>
              <w:t xml:space="preserve"> of the project</w:t>
            </w:r>
            <w:r w:rsidR="0024555F">
              <w:rPr>
                <w:rFonts w:ascii="Arial" w:eastAsia="Times New Roman" w:hAnsi="Arial" w:cs="Arial"/>
                <w:color w:val="000000"/>
                <w:sz w:val="20"/>
                <w:lang w:val="en-GB" w:eastAsia="ja-JP"/>
              </w:rPr>
              <w:t>:</w:t>
            </w:r>
            <w:r w:rsidRPr="0024555F">
              <w:rPr>
                <w:rFonts w:ascii="Arial" w:eastAsia="Times New Roman" w:hAnsi="Arial" w:cs="Arial"/>
                <w:color w:val="000000"/>
                <w:sz w:val="20"/>
                <w:lang w:val="en-GB" w:eastAsia="ja-JP"/>
              </w:rPr>
              <w:t xml:space="preserve"> that there is a clear need to improve </w:t>
            </w:r>
            <w:r w:rsidR="0024555F">
              <w:rPr>
                <w:rFonts w:ascii="Arial" w:eastAsia="Times New Roman" w:hAnsi="Arial" w:cs="Arial"/>
                <w:color w:val="000000"/>
                <w:sz w:val="20"/>
                <w:lang w:val="en-GB" w:eastAsia="ja-JP"/>
              </w:rPr>
              <w:t xml:space="preserve">the </w:t>
            </w:r>
            <w:r w:rsidRPr="0024555F">
              <w:rPr>
                <w:rFonts w:ascii="Arial" w:eastAsia="Times New Roman" w:hAnsi="Arial" w:cs="Arial"/>
                <w:color w:val="000000"/>
                <w:sz w:val="20"/>
                <w:lang w:val="en-GB" w:eastAsia="ja-JP"/>
              </w:rPr>
              <w:t>energy efficiency of the existing building stock.</w:t>
            </w:r>
          </w:p>
          <w:p w14:paraId="37FE04CA" w14:textId="77777777" w:rsidR="00223FD5" w:rsidRPr="00223FD5" w:rsidRDefault="00223FD5" w:rsidP="00223FD5">
            <w:pPr>
              <w:pStyle w:val="ListParagraph"/>
              <w:spacing w:after="0" w:line="240" w:lineRule="auto"/>
              <w:ind w:left="360"/>
              <w:jc w:val="both"/>
              <w:rPr>
                <w:rFonts w:ascii="Arial" w:eastAsia="Times New Roman" w:hAnsi="Arial" w:cs="Arial"/>
                <w:b/>
                <w:i/>
                <w:color w:val="000000"/>
                <w:sz w:val="20"/>
                <w:lang w:val="en-GB" w:eastAsia="ja-JP"/>
              </w:rPr>
            </w:pPr>
          </w:p>
          <w:tbl>
            <w:tblPr>
              <w:tblW w:w="6855" w:type="dxa"/>
              <w:tblLayout w:type="fixed"/>
              <w:tblLook w:val="04A0" w:firstRow="1" w:lastRow="0" w:firstColumn="1" w:lastColumn="0" w:noHBand="0" w:noVBand="1"/>
            </w:tblPr>
            <w:tblGrid>
              <w:gridCol w:w="4658"/>
              <w:gridCol w:w="1099"/>
              <w:gridCol w:w="1098"/>
            </w:tblGrid>
            <w:tr w:rsidR="00223FD5" w14:paraId="24B547EF" w14:textId="77777777" w:rsidTr="00223FD5">
              <w:trPr>
                <w:trHeight w:val="280"/>
              </w:trPr>
              <w:tc>
                <w:tcPr>
                  <w:tcW w:w="465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C2BA986" w14:textId="77777777" w:rsidR="00223FD5" w:rsidRPr="00223FD5" w:rsidRDefault="00223FD5" w:rsidP="00223FD5">
                  <w:pPr>
                    <w:spacing w:after="0" w:line="240" w:lineRule="auto"/>
                    <w:jc w:val="center"/>
                    <w:rPr>
                      <w:rFonts w:ascii="Arial" w:hAnsi="Arial" w:cs="Arial"/>
                      <w:sz w:val="18"/>
                      <w:lang w:val="en-CA"/>
                    </w:rPr>
                  </w:pPr>
                  <w:r w:rsidRPr="00223FD5">
                    <w:rPr>
                      <w:rFonts w:ascii="Arial" w:hAnsi="Arial" w:cs="Arial"/>
                      <w:b/>
                      <w:bCs/>
                      <w:sz w:val="18"/>
                      <w:lang w:val="en-NZ"/>
                    </w:rPr>
                    <w:t>Housing stock by location and type</w:t>
                  </w:r>
                </w:p>
              </w:tc>
              <w:tc>
                <w:tcPr>
                  <w:tcW w:w="1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1364E8" w14:textId="77777777" w:rsidR="00223FD5" w:rsidRPr="00223FD5" w:rsidRDefault="00223FD5" w:rsidP="00223FD5">
                  <w:pPr>
                    <w:spacing w:after="0" w:line="240" w:lineRule="auto"/>
                    <w:jc w:val="center"/>
                    <w:rPr>
                      <w:rFonts w:ascii="Arial" w:hAnsi="Arial" w:cs="Arial"/>
                      <w:sz w:val="18"/>
                      <w:lang w:val="en-CA"/>
                    </w:rPr>
                  </w:pPr>
                  <w:r w:rsidRPr="00223FD5">
                    <w:rPr>
                      <w:rFonts w:ascii="Arial" w:hAnsi="Arial" w:cs="Arial"/>
                      <w:b/>
                      <w:bCs/>
                      <w:sz w:val="18"/>
                      <w:lang w:val="en-NZ"/>
                    </w:rPr>
                    <w:t>km² in 2001</w:t>
                  </w:r>
                </w:p>
              </w:tc>
              <w:tc>
                <w:tcPr>
                  <w:tcW w:w="10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D12C8FD" w14:textId="77777777" w:rsidR="00223FD5" w:rsidRPr="00223FD5" w:rsidRDefault="00223FD5" w:rsidP="00223FD5">
                  <w:pPr>
                    <w:spacing w:after="0" w:line="240" w:lineRule="auto"/>
                    <w:jc w:val="center"/>
                    <w:rPr>
                      <w:rFonts w:ascii="Arial" w:hAnsi="Arial" w:cs="Arial"/>
                      <w:sz w:val="18"/>
                      <w:lang w:val="en-CA"/>
                    </w:rPr>
                  </w:pPr>
                  <w:r w:rsidRPr="00223FD5">
                    <w:rPr>
                      <w:rFonts w:ascii="Arial" w:hAnsi="Arial" w:cs="Arial"/>
                      <w:b/>
                      <w:bCs/>
                      <w:sz w:val="18"/>
                      <w:lang w:val="en-NZ"/>
                    </w:rPr>
                    <w:t>km² in 2013</w:t>
                  </w:r>
                </w:p>
              </w:tc>
            </w:tr>
            <w:tr w:rsidR="00223FD5" w14:paraId="0E796412" w14:textId="77777777" w:rsidTr="00223FD5">
              <w:trPr>
                <w:trHeight w:val="280"/>
              </w:trPr>
              <w:tc>
                <w:tcPr>
                  <w:tcW w:w="4658" w:type="dxa"/>
                  <w:tcBorders>
                    <w:top w:val="single" w:sz="4" w:space="0" w:color="auto"/>
                    <w:left w:val="single" w:sz="4" w:space="0" w:color="auto"/>
                    <w:bottom w:val="single" w:sz="4" w:space="0" w:color="auto"/>
                    <w:right w:val="single" w:sz="4" w:space="0" w:color="auto"/>
                  </w:tcBorders>
                  <w:noWrap/>
                  <w:vAlign w:val="center"/>
                  <w:hideMark/>
                </w:tcPr>
                <w:p w14:paraId="5995743D" w14:textId="77777777" w:rsidR="00223FD5" w:rsidRPr="00223FD5" w:rsidRDefault="00223FD5" w:rsidP="00223FD5">
                  <w:pPr>
                    <w:spacing w:after="0" w:line="240" w:lineRule="auto"/>
                    <w:rPr>
                      <w:rFonts w:ascii="Arial" w:hAnsi="Arial" w:cs="Arial"/>
                      <w:sz w:val="18"/>
                      <w:lang w:val="en-CA"/>
                    </w:rPr>
                  </w:pPr>
                  <w:r w:rsidRPr="00223FD5">
                    <w:rPr>
                      <w:rFonts w:ascii="Arial" w:hAnsi="Arial" w:cs="Arial"/>
                      <w:sz w:val="18"/>
                      <w:lang w:val="en-NZ"/>
                    </w:rPr>
                    <w:t>Total area of apartments of multiple dwellings</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55992EE3" w14:textId="77777777" w:rsidR="00223FD5" w:rsidRPr="00223FD5" w:rsidRDefault="00223FD5" w:rsidP="00223FD5">
                  <w:pPr>
                    <w:spacing w:after="0" w:line="240" w:lineRule="auto"/>
                    <w:jc w:val="right"/>
                    <w:rPr>
                      <w:rFonts w:ascii="Arial" w:hAnsi="Arial" w:cs="Arial"/>
                      <w:sz w:val="18"/>
                      <w:lang w:val="en-CA"/>
                    </w:rPr>
                  </w:pPr>
                  <w:r w:rsidRPr="00223FD5">
                    <w:rPr>
                      <w:rFonts w:ascii="Arial" w:hAnsi="Arial" w:cs="Arial"/>
                      <w:sz w:val="18"/>
                      <w:lang w:val="en-NZ"/>
                    </w:rPr>
                    <w:t>26,296</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70A8956D" w14:textId="77777777" w:rsidR="00223FD5" w:rsidRPr="00223FD5" w:rsidRDefault="00223FD5" w:rsidP="00223FD5">
                  <w:pPr>
                    <w:spacing w:after="0" w:line="240" w:lineRule="auto"/>
                    <w:jc w:val="right"/>
                    <w:rPr>
                      <w:rFonts w:ascii="Arial" w:hAnsi="Arial" w:cs="Arial"/>
                      <w:sz w:val="18"/>
                      <w:lang w:val="en-CA"/>
                    </w:rPr>
                  </w:pPr>
                  <w:r w:rsidRPr="00223FD5">
                    <w:rPr>
                      <w:rFonts w:ascii="Arial" w:hAnsi="Arial" w:cs="Arial"/>
                      <w:sz w:val="18"/>
                      <w:lang w:val="en-NZ"/>
                    </w:rPr>
                    <w:t>27,534</w:t>
                  </w:r>
                </w:p>
              </w:tc>
            </w:tr>
            <w:tr w:rsidR="00223FD5" w14:paraId="52A4C504" w14:textId="77777777" w:rsidTr="00223FD5">
              <w:trPr>
                <w:trHeight w:val="280"/>
              </w:trPr>
              <w:tc>
                <w:tcPr>
                  <w:tcW w:w="4658" w:type="dxa"/>
                  <w:tcBorders>
                    <w:top w:val="single" w:sz="4" w:space="0" w:color="auto"/>
                    <w:left w:val="single" w:sz="4" w:space="0" w:color="auto"/>
                    <w:bottom w:val="single" w:sz="4" w:space="0" w:color="auto"/>
                    <w:right w:val="single" w:sz="4" w:space="0" w:color="auto"/>
                  </w:tcBorders>
                  <w:noWrap/>
                  <w:vAlign w:val="center"/>
                  <w:hideMark/>
                </w:tcPr>
                <w:p w14:paraId="6200C88D" w14:textId="77777777" w:rsidR="00223FD5" w:rsidRPr="00223FD5" w:rsidRDefault="00223FD5" w:rsidP="00223FD5">
                  <w:pPr>
                    <w:spacing w:after="0" w:line="240" w:lineRule="auto"/>
                    <w:rPr>
                      <w:rFonts w:ascii="Arial" w:hAnsi="Arial" w:cs="Arial"/>
                      <w:sz w:val="18"/>
                      <w:lang w:val="en-CA"/>
                    </w:rPr>
                  </w:pPr>
                  <w:r w:rsidRPr="00223FD5">
                    <w:rPr>
                      <w:rFonts w:ascii="Arial" w:hAnsi="Arial" w:cs="Arial"/>
                      <w:sz w:val="18"/>
                      <w:lang w:val="en-NZ"/>
                    </w:rPr>
                    <w:t>Total area of single dwelling houses</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531AA409" w14:textId="77777777" w:rsidR="00223FD5" w:rsidRPr="00223FD5" w:rsidRDefault="00223FD5" w:rsidP="00223FD5">
                  <w:pPr>
                    <w:spacing w:after="0" w:line="240" w:lineRule="auto"/>
                    <w:jc w:val="right"/>
                    <w:rPr>
                      <w:rFonts w:ascii="Arial" w:hAnsi="Arial" w:cs="Arial"/>
                      <w:sz w:val="18"/>
                      <w:lang w:val="en-CA"/>
                    </w:rPr>
                  </w:pPr>
                  <w:r w:rsidRPr="00223FD5">
                    <w:rPr>
                      <w:rFonts w:ascii="Arial" w:hAnsi="Arial" w:cs="Arial"/>
                      <w:sz w:val="18"/>
                      <w:lang w:val="en-NZ"/>
                    </w:rPr>
                    <w:t>40,451</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4013CCCE" w14:textId="77777777" w:rsidR="00223FD5" w:rsidRPr="00223FD5" w:rsidRDefault="00223FD5" w:rsidP="00223FD5">
                  <w:pPr>
                    <w:spacing w:after="0" w:line="240" w:lineRule="auto"/>
                    <w:jc w:val="right"/>
                    <w:rPr>
                      <w:rFonts w:ascii="Arial" w:hAnsi="Arial" w:cs="Arial"/>
                      <w:sz w:val="18"/>
                      <w:lang w:val="en-CA"/>
                    </w:rPr>
                  </w:pPr>
                  <w:r w:rsidRPr="00223FD5">
                    <w:rPr>
                      <w:rFonts w:ascii="Arial" w:hAnsi="Arial" w:cs="Arial"/>
                      <w:sz w:val="18"/>
                      <w:lang w:val="en-NZ"/>
                    </w:rPr>
                    <w:t>66,806</w:t>
                  </w:r>
                </w:p>
              </w:tc>
            </w:tr>
            <w:tr w:rsidR="00223FD5" w14:paraId="2547B6E5" w14:textId="77777777" w:rsidTr="00223FD5">
              <w:trPr>
                <w:trHeight w:val="280"/>
              </w:trPr>
              <w:tc>
                <w:tcPr>
                  <w:tcW w:w="4658" w:type="dxa"/>
                  <w:tcBorders>
                    <w:top w:val="single" w:sz="4" w:space="0" w:color="auto"/>
                    <w:left w:val="single" w:sz="4" w:space="0" w:color="auto"/>
                    <w:bottom w:val="single" w:sz="4" w:space="0" w:color="auto"/>
                    <w:right w:val="single" w:sz="4" w:space="0" w:color="auto"/>
                  </w:tcBorders>
                  <w:noWrap/>
                  <w:vAlign w:val="center"/>
                  <w:hideMark/>
                </w:tcPr>
                <w:p w14:paraId="1626FD8D" w14:textId="77777777" w:rsidR="00223FD5" w:rsidRPr="00223FD5" w:rsidRDefault="00223FD5" w:rsidP="00223FD5">
                  <w:pPr>
                    <w:spacing w:after="0" w:line="240" w:lineRule="auto"/>
                    <w:rPr>
                      <w:rFonts w:ascii="Arial" w:hAnsi="Arial" w:cs="Arial"/>
                      <w:sz w:val="18"/>
                      <w:lang w:val="en-CA"/>
                    </w:rPr>
                  </w:pPr>
                  <w:r w:rsidRPr="00223FD5">
                    <w:rPr>
                      <w:rFonts w:ascii="Arial" w:hAnsi="Arial" w:cs="Arial"/>
                      <w:b/>
                      <w:bCs/>
                      <w:sz w:val="18"/>
                      <w:lang w:val="en-NZ"/>
                    </w:rPr>
                    <w:t>Total area of housing stock</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70D9CE8E" w14:textId="77777777" w:rsidR="00223FD5" w:rsidRPr="00223FD5" w:rsidRDefault="00223FD5" w:rsidP="00223FD5">
                  <w:pPr>
                    <w:spacing w:after="0" w:line="240" w:lineRule="auto"/>
                    <w:jc w:val="right"/>
                    <w:rPr>
                      <w:rFonts w:ascii="Arial" w:hAnsi="Arial" w:cs="Arial"/>
                      <w:sz w:val="18"/>
                      <w:lang w:val="en-CA"/>
                    </w:rPr>
                  </w:pPr>
                  <w:r w:rsidRPr="00223FD5">
                    <w:rPr>
                      <w:rFonts w:ascii="Arial" w:hAnsi="Arial" w:cs="Arial"/>
                      <w:b/>
                      <w:bCs/>
                      <w:sz w:val="18"/>
                      <w:lang w:val="en-NZ"/>
                    </w:rPr>
                    <w:t>67,242</w:t>
                  </w:r>
                </w:p>
              </w:tc>
              <w:tc>
                <w:tcPr>
                  <w:tcW w:w="1098" w:type="dxa"/>
                  <w:tcBorders>
                    <w:top w:val="single" w:sz="4" w:space="0" w:color="auto"/>
                    <w:left w:val="single" w:sz="4" w:space="0" w:color="auto"/>
                    <w:bottom w:val="single" w:sz="4" w:space="0" w:color="auto"/>
                    <w:right w:val="single" w:sz="4" w:space="0" w:color="auto"/>
                  </w:tcBorders>
                  <w:noWrap/>
                  <w:vAlign w:val="center"/>
                  <w:hideMark/>
                </w:tcPr>
                <w:p w14:paraId="6ED61099" w14:textId="77777777" w:rsidR="00223FD5" w:rsidRPr="00223FD5" w:rsidRDefault="00223FD5" w:rsidP="00223FD5">
                  <w:pPr>
                    <w:spacing w:after="0" w:line="240" w:lineRule="auto"/>
                    <w:jc w:val="right"/>
                    <w:rPr>
                      <w:rFonts w:ascii="Arial" w:hAnsi="Arial" w:cs="Arial"/>
                      <w:sz w:val="18"/>
                      <w:lang w:val="en-CA"/>
                    </w:rPr>
                  </w:pPr>
                  <w:r w:rsidRPr="00223FD5">
                    <w:rPr>
                      <w:rFonts w:ascii="Arial" w:hAnsi="Arial" w:cs="Arial"/>
                      <w:b/>
                      <w:bCs/>
                      <w:sz w:val="18"/>
                      <w:lang w:val="en-NZ"/>
                    </w:rPr>
                    <w:t>94,656</w:t>
                  </w:r>
                </w:p>
              </w:tc>
            </w:tr>
          </w:tbl>
          <w:p w14:paraId="4D5009DE" w14:textId="77777777" w:rsidR="00425CD9" w:rsidRPr="00425CD9" w:rsidRDefault="00425CD9" w:rsidP="00425CD9">
            <w:pPr>
              <w:spacing w:after="0" w:line="240" w:lineRule="auto"/>
              <w:jc w:val="both"/>
              <w:rPr>
                <w:rFonts w:ascii="Arial" w:eastAsia="Times New Roman" w:hAnsi="Arial" w:cs="Arial"/>
                <w:b/>
                <w:i/>
                <w:color w:val="000000"/>
                <w:sz w:val="20"/>
                <w:lang w:val="en-GB" w:eastAsia="ja-JP"/>
              </w:rPr>
            </w:pPr>
          </w:p>
          <w:p w14:paraId="1904D200" w14:textId="071402E1" w:rsidR="009E62A2" w:rsidRPr="0058643B" w:rsidRDefault="009E62A2" w:rsidP="00823608">
            <w:pPr>
              <w:pStyle w:val="ListParagraph"/>
              <w:numPr>
                <w:ilvl w:val="0"/>
                <w:numId w:val="11"/>
              </w:numPr>
              <w:spacing w:after="0" w:line="240" w:lineRule="auto"/>
              <w:ind w:left="360"/>
              <w:jc w:val="both"/>
              <w:rPr>
                <w:rFonts w:ascii="Arial" w:eastAsia="Times New Roman" w:hAnsi="Arial" w:cs="Arial"/>
                <w:b/>
                <w:i/>
                <w:color w:val="000000"/>
                <w:sz w:val="20"/>
                <w:lang w:val="en-GB" w:eastAsia="ja-JP"/>
              </w:rPr>
            </w:pPr>
            <w:r w:rsidRPr="009E62A2">
              <w:rPr>
                <w:rFonts w:ascii="Arial" w:eastAsia="Times New Roman" w:hAnsi="Arial" w:cs="Arial"/>
                <w:b/>
                <w:i/>
                <w:color w:val="000000"/>
                <w:sz w:val="20"/>
                <w:lang w:val="en-GB" w:eastAsia="ja-JP"/>
              </w:rPr>
              <w:t>Residential Energy Consumption</w:t>
            </w:r>
            <w:r w:rsidR="0058643B">
              <w:rPr>
                <w:rFonts w:ascii="Arial" w:eastAsia="Times New Roman" w:hAnsi="Arial" w:cs="Arial"/>
                <w:b/>
                <w:i/>
                <w:color w:val="000000"/>
                <w:sz w:val="20"/>
                <w:lang w:val="en-GB" w:eastAsia="ja-JP"/>
              </w:rPr>
              <w:t xml:space="preserve">: </w:t>
            </w:r>
            <w:r w:rsidR="0088403D">
              <w:rPr>
                <w:rFonts w:ascii="Arial" w:eastAsia="Times New Roman" w:hAnsi="Arial" w:cs="Arial"/>
                <w:color w:val="000000"/>
                <w:sz w:val="20"/>
                <w:lang w:val="en-GB" w:eastAsia="ja-JP"/>
              </w:rPr>
              <w:t>T</w:t>
            </w:r>
            <w:r w:rsidRPr="0058643B">
              <w:rPr>
                <w:rFonts w:ascii="Arial" w:eastAsia="Times New Roman" w:hAnsi="Arial" w:cs="Arial"/>
                <w:color w:val="000000"/>
                <w:sz w:val="20"/>
                <w:lang w:val="en-GB" w:eastAsia="ja-JP"/>
              </w:rPr>
              <w:t>he residential sector in Armenia is the highest user of energy.</w:t>
            </w:r>
          </w:p>
          <w:p w14:paraId="68F904E4" w14:textId="77777777" w:rsidR="009E62A2" w:rsidRPr="009E62A2" w:rsidRDefault="009E62A2" w:rsidP="0058643B">
            <w:pPr>
              <w:spacing w:after="0" w:line="240" w:lineRule="auto"/>
              <w:rPr>
                <w:rFonts w:ascii="Arial" w:eastAsia="Times New Roman" w:hAnsi="Arial" w:cs="Arial"/>
                <w:color w:val="000000"/>
                <w:sz w:val="20"/>
                <w:lang w:val="en-GB" w:eastAsia="ja-JP"/>
              </w:rPr>
            </w:pPr>
          </w:p>
          <w:p w14:paraId="343D9631" w14:textId="77777777" w:rsidR="009E62A2" w:rsidRPr="009E62A2" w:rsidRDefault="009E62A2" w:rsidP="009E62A2">
            <w:pPr>
              <w:spacing w:before="40" w:after="40" w:line="240" w:lineRule="auto"/>
              <w:rPr>
                <w:rFonts w:ascii="Arial" w:eastAsia="Times New Roman" w:hAnsi="Arial" w:cs="Arial"/>
                <w:color w:val="000000"/>
                <w:sz w:val="20"/>
                <w:lang w:val="en-GB" w:eastAsia="ja-JP"/>
              </w:rPr>
            </w:pPr>
            <w:r w:rsidRPr="009E62A2">
              <w:rPr>
                <w:noProof/>
                <w:lang w:eastAsia="en-US"/>
              </w:rPr>
              <w:drawing>
                <wp:inline distT="0" distB="0" distL="0" distR="0" wp14:anchorId="3F3CE9DC" wp14:editId="1B48D1FD">
                  <wp:extent cx="3551274" cy="2464536"/>
                  <wp:effectExtent l="0" t="0" r="11430" b="1206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9B796D7" w14:textId="77777777" w:rsidR="009E62A2" w:rsidRPr="0088403D" w:rsidRDefault="009E62A2" w:rsidP="009E62A2">
            <w:pPr>
              <w:spacing w:before="40" w:after="40" w:line="240" w:lineRule="auto"/>
              <w:rPr>
                <w:rFonts w:ascii="Arial" w:eastAsia="Times New Roman" w:hAnsi="Arial" w:cs="Arial"/>
                <w:i/>
                <w:color w:val="000000"/>
                <w:sz w:val="18"/>
                <w:lang w:val="en-GB" w:eastAsia="ja-JP"/>
              </w:rPr>
            </w:pPr>
            <w:r w:rsidRPr="0088403D">
              <w:rPr>
                <w:rFonts w:ascii="Arial" w:eastAsia="Times New Roman" w:hAnsi="Arial" w:cs="Arial"/>
                <w:i/>
                <w:color w:val="000000"/>
                <w:sz w:val="18"/>
                <w:lang w:val="en-GB" w:eastAsia="ja-JP"/>
              </w:rPr>
              <w:t>Source: ArmStatBank 2015</w:t>
            </w:r>
          </w:p>
          <w:p w14:paraId="417B5C2E" w14:textId="77777777" w:rsidR="0058643B" w:rsidRPr="009E62A2" w:rsidRDefault="0058643B" w:rsidP="009E62A2">
            <w:pPr>
              <w:spacing w:before="40" w:after="40" w:line="240" w:lineRule="auto"/>
              <w:rPr>
                <w:rFonts w:ascii="Arial" w:eastAsia="Times New Roman" w:hAnsi="Arial" w:cs="Arial"/>
                <w:i/>
                <w:color w:val="000000"/>
                <w:sz w:val="20"/>
                <w:lang w:val="en-GB" w:eastAsia="ja-JP"/>
              </w:rPr>
            </w:pPr>
          </w:p>
          <w:p w14:paraId="2F9916AF" w14:textId="77777777" w:rsidR="009E62A2" w:rsidRPr="00414559" w:rsidRDefault="0058643B" w:rsidP="00823608">
            <w:pPr>
              <w:pStyle w:val="ListParagraph"/>
              <w:numPr>
                <w:ilvl w:val="0"/>
                <w:numId w:val="11"/>
              </w:numPr>
              <w:spacing w:after="0" w:line="240" w:lineRule="auto"/>
              <w:ind w:left="360"/>
              <w:jc w:val="both"/>
              <w:rPr>
                <w:rFonts w:ascii="Arial" w:eastAsia="Times New Roman" w:hAnsi="Arial" w:cs="Arial"/>
                <w:color w:val="000000"/>
                <w:sz w:val="20"/>
                <w:lang w:val="en-GB" w:eastAsia="ja-JP"/>
              </w:rPr>
            </w:pPr>
            <w:r w:rsidRPr="0058643B">
              <w:rPr>
                <w:rFonts w:ascii="Arial" w:eastAsia="Times New Roman" w:hAnsi="Arial" w:cs="Arial"/>
                <w:b/>
                <w:sz w:val="20"/>
                <w:szCs w:val="20"/>
                <w:lang w:val="en-GB"/>
              </w:rPr>
              <w:t>Energy prices</w:t>
            </w:r>
            <w:r w:rsidRPr="0058643B">
              <w:rPr>
                <w:rFonts w:ascii="Arial" w:eastAsia="Times New Roman" w:hAnsi="Arial" w:cs="Arial"/>
                <w:sz w:val="20"/>
                <w:szCs w:val="20"/>
                <w:lang w:val="en-GB"/>
              </w:rPr>
              <w:t xml:space="preserve">: Average electricity tariffs for residential customers increased by </w:t>
            </w:r>
            <w:r w:rsidR="0024762A">
              <w:rPr>
                <w:rFonts w:ascii="Arial" w:eastAsia="Times New Roman" w:hAnsi="Arial" w:cs="Arial"/>
                <w:sz w:val="20"/>
                <w:szCs w:val="20"/>
                <w:lang w:val="en-GB"/>
              </w:rPr>
              <w:t>a factor of 1.8</w:t>
            </w:r>
            <w:r w:rsidRPr="0058643B">
              <w:rPr>
                <w:rFonts w:ascii="Arial" w:eastAsia="Times New Roman" w:hAnsi="Arial" w:cs="Arial"/>
                <w:sz w:val="20"/>
                <w:szCs w:val="20"/>
                <w:lang w:val="en-GB"/>
              </w:rPr>
              <w:t xml:space="preserve"> times </w:t>
            </w:r>
            <w:r w:rsidR="0024762A">
              <w:rPr>
                <w:rFonts w:ascii="Arial" w:eastAsia="Times New Roman" w:hAnsi="Arial" w:cs="Arial"/>
                <w:sz w:val="20"/>
                <w:szCs w:val="20"/>
                <w:lang w:val="en-GB"/>
              </w:rPr>
              <w:t>between</w:t>
            </w:r>
            <w:r w:rsidR="0024762A" w:rsidRPr="0058643B">
              <w:rPr>
                <w:rFonts w:ascii="Arial" w:eastAsia="Times New Roman" w:hAnsi="Arial" w:cs="Arial"/>
                <w:sz w:val="20"/>
                <w:szCs w:val="20"/>
                <w:lang w:val="en-GB"/>
              </w:rPr>
              <w:t xml:space="preserve"> </w:t>
            </w:r>
            <w:r w:rsidRPr="0058643B">
              <w:rPr>
                <w:rFonts w:ascii="Arial" w:eastAsia="Times New Roman" w:hAnsi="Arial" w:cs="Arial"/>
                <w:sz w:val="20"/>
                <w:szCs w:val="20"/>
                <w:lang w:val="en-GB"/>
              </w:rPr>
              <w:t>2008</w:t>
            </w:r>
            <w:r w:rsidR="0024762A">
              <w:rPr>
                <w:rFonts w:ascii="Arial" w:eastAsia="Times New Roman" w:hAnsi="Arial" w:cs="Arial"/>
                <w:sz w:val="20"/>
                <w:szCs w:val="20"/>
                <w:lang w:val="en-GB"/>
              </w:rPr>
              <w:t>-</w:t>
            </w:r>
            <w:r w:rsidRPr="0058643B">
              <w:rPr>
                <w:rFonts w:ascii="Arial" w:eastAsia="Times New Roman" w:hAnsi="Arial" w:cs="Arial"/>
                <w:sz w:val="20"/>
                <w:szCs w:val="20"/>
                <w:lang w:val="en-GB"/>
              </w:rPr>
              <w:t>2014, and natural gas tariff</w:t>
            </w:r>
            <w:r w:rsidR="0024762A">
              <w:rPr>
                <w:rFonts w:ascii="Arial" w:eastAsia="Times New Roman" w:hAnsi="Arial" w:cs="Arial"/>
                <w:sz w:val="20"/>
                <w:szCs w:val="20"/>
                <w:lang w:val="en-GB"/>
              </w:rPr>
              <w:t>s</w:t>
            </w:r>
            <w:r w:rsidRPr="0058643B">
              <w:rPr>
                <w:rFonts w:ascii="Arial" w:eastAsia="Times New Roman" w:hAnsi="Arial" w:cs="Arial"/>
                <w:sz w:val="20"/>
                <w:szCs w:val="20"/>
                <w:lang w:val="en-GB"/>
              </w:rPr>
              <w:t xml:space="preserve"> by </w:t>
            </w:r>
            <w:r w:rsidR="0024762A">
              <w:rPr>
                <w:rFonts w:ascii="Arial" w:eastAsia="Times New Roman" w:hAnsi="Arial" w:cs="Arial"/>
                <w:sz w:val="20"/>
                <w:szCs w:val="20"/>
                <w:lang w:val="en-GB"/>
              </w:rPr>
              <w:t>a factor of</w:t>
            </w:r>
            <w:r w:rsidR="0024762A" w:rsidRPr="0058643B">
              <w:rPr>
                <w:rFonts w:ascii="Arial" w:eastAsia="Times New Roman" w:hAnsi="Arial" w:cs="Arial"/>
                <w:sz w:val="20"/>
                <w:szCs w:val="20"/>
                <w:lang w:val="en-GB"/>
              </w:rPr>
              <w:t xml:space="preserve"> </w:t>
            </w:r>
            <w:r w:rsidRPr="0058643B">
              <w:rPr>
                <w:rFonts w:ascii="Arial" w:eastAsia="Times New Roman" w:hAnsi="Arial" w:cs="Arial"/>
                <w:sz w:val="20"/>
                <w:szCs w:val="20"/>
                <w:lang w:val="en-GB"/>
              </w:rPr>
              <w:t xml:space="preserve">2.6 </w:t>
            </w:r>
            <w:r w:rsidR="0024762A">
              <w:rPr>
                <w:rFonts w:ascii="Arial" w:eastAsia="Times New Roman" w:hAnsi="Arial" w:cs="Arial"/>
                <w:sz w:val="20"/>
                <w:szCs w:val="20"/>
                <w:lang w:val="en-GB"/>
              </w:rPr>
              <w:t>between</w:t>
            </w:r>
            <w:r w:rsidRPr="0058643B">
              <w:rPr>
                <w:rFonts w:ascii="Arial" w:eastAsia="Times New Roman" w:hAnsi="Arial" w:cs="Arial"/>
                <w:sz w:val="20"/>
                <w:szCs w:val="20"/>
                <w:lang w:val="en-GB"/>
              </w:rPr>
              <w:t xml:space="preserve"> 2007</w:t>
            </w:r>
            <w:r w:rsidR="0024762A">
              <w:rPr>
                <w:rFonts w:ascii="Arial" w:eastAsia="Times New Roman" w:hAnsi="Arial" w:cs="Arial"/>
                <w:sz w:val="20"/>
                <w:szCs w:val="20"/>
                <w:lang w:val="en-GB"/>
              </w:rPr>
              <w:t>-</w:t>
            </w:r>
            <w:r w:rsidRPr="0058643B">
              <w:rPr>
                <w:rFonts w:ascii="Arial" w:eastAsia="Times New Roman" w:hAnsi="Arial" w:cs="Arial"/>
                <w:sz w:val="20"/>
                <w:szCs w:val="20"/>
                <w:lang w:val="en-GB"/>
              </w:rPr>
              <w:t xml:space="preserve">2014. A decision on 17 June </w:t>
            </w:r>
            <w:r w:rsidRPr="00695D71">
              <w:rPr>
                <w:rFonts w:ascii="Arial" w:eastAsia="Times New Roman" w:hAnsi="Arial" w:cs="Arial"/>
                <w:sz w:val="20"/>
                <w:szCs w:val="20"/>
                <w:lang w:val="en-GB"/>
              </w:rPr>
              <w:t xml:space="preserve">2015 by the </w:t>
            </w:r>
            <w:r w:rsidR="00E5079D" w:rsidRPr="00695D71">
              <w:rPr>
                <w:rFonts w:asciiTheme="minorBidi" w:hAnsiTheme="minorBidi"/>
                <w:sz w:val="20"/>
                <w:szCs w:val="20"/>
                <w:lang w:val="en-GB"/>
              </w:rPr>
              <w:t>Public Services Regulatory Commission</w:t>
            </w:r>
            <w:r w:rsidR="0024762A" w:rsidRPr="00695D71">
              <w:rPr>
                <w:rFonts w:ascii="Arial" w:eastAsia="Times New Roman" w:hAnsi="Arial" w:cs="Arial"/>
                <w:sz w:val="20"/>
                <w:szCs w:val="20"/>
                <w:lang w:val="en-GB"/>
              </w:rPr>
              <w:t xml:space="preserve"> </w:t>
            </w:r>
            <w:r w:rsidRPr="00695D71">
              <w:rPr>
                <w:rFonts w:ascii="Arial" w:eastAsia="Times New Roman" w:hAnsi="Arial" w:cs="Arial"/>
                <w:sz w:val="20"/>
                <w:szCs w:val="20"/>
                <w:lang w:val="en-GB"/>
              </w:rPr>
              <w:t xml:space="preserve">to raise electricity prices </w:t>
            </w:r>
            <w:r w:rsidR="0024762A" w:rsidRPr="00695D71">
              <w:rPr>
                <w:rFonts w:ascii="Arial" w:eastAsia="Times New Roman" w:hAnsi="Arial" w:cs="Arial"/>
                <w:sz w:val="20"/>
                <w:szCs w:val="20"/>
                <w:lang w:val="en-GB"/>
              </w:rPr>
              <w:t xml:space="preserve">by a </w:t>
            </w:r>
            <w:r w:rsidRPr="00695D71">
              <w:rPr>
                <w:rFonts w:ascii="Arial" w:eastAsia="Times New Roman" w:hAnsi="Arial" w:cs="Arial"/>
                <w:sz w:val="20"/>
                <w:szCs w:val="20"/>
                <w:lang w:val="en-GB"/>
              </w:rPr>
              <w:t>further 17</w:t>
            </w:r>
            <w:r w:rsidR="0024762A" w:rsidRPr="00695D71">
              <w:rPr>
                <w:rFonts w:ascii="Arial" w:eastAsia="Times New Roman" w:hAnsi="Arial" w:cs="Arial"/>
                <w:sz w:val="20"/>
                <w:szCs w:val="20"/>
                <w:lang w:val="en-GB"/>
              </w:rPr>
              <w:t>-</w:t>
            </w:r>
            <w:r w:rsidRPr="00695D71">
              <w:rPr>
                <w:rFonts w:ascii="Arial" w:eastAsia="Times New Roman" w:hAnsi="Arial" w:cs="Arial"/>
                <w:sz w:val="20"/>
                <w:szCs w:val="20"/>
                <w:lang w:val="en-GB"/>
              </w:rPr>
              <w:t xml:space="preserve">22% led to large protests in Yerevan and </w:t>
            </w:r>
            <w:r w:rsidRPr="00414559">
              <w:rPr>
                <w:rFonts w:ascii="Arial" w:eastAsia="Times New Roman" w:hAnsi="Arial" w:cs="Arial"/>
                <w:sz w:val="20"/>
                <w:szCs w:val="20"/>
                <w:lang w:val="en-GB"/>
              </w:rPr>
              <w:t xml:space="preserve">other cities. The extensive unrest demonstrates the significance of fuel poverty and has raised the issue to the top of the </w:t>
            </w:r>
            <w:r w:rsidR="0024762A" w:rsidRPr="00414559">
              <w:rPr>
                <w:rFonts w:ascii="Arial" w:eastAsia="Times New Roman" w:hAnsi="Arial" w:cs="Arial"/>
                <w:sz w:val="20"/>
                <w:szCs w:val="20"/>
                <w:lang w:val="en-GB"/>
              </w:rPr>
              <w:t xml:space="preserve">Government’s </w:t>
            </w:r>
            <w:r w:rsidRPr="00414559">
              <w:rPr>
                <w:rFonts w:ascii="Arial" w:eastAsia="Times New Roman" w:hAnsi="Arial" w:cs="Arial"/>
                <w:sz w:val="20"/>
                <w:szCs w:val="20"/>
                <w:lang w:val="en-GB"/>
              </w:rPr>
              <w:t>agenda.</w:t>
            </w:r>
          </w:p>
          <w:p w14:paraId="37E18F22" w14:textId="77777777" w:rsidR="00B85053" w:rsidRPr="00414559" w:rsidRDefault="00B85053" w:rsidP="00B85053">
            <w:pPr>
              <w:spacing w:after="0" w:line="240" w:lineRule="auto"/>
              <w:jc w:val="both"/>
              <w:rPr>
                <w:rFonts w:ascii="Arial" w:eastAsia="Times New Roman" w:hAnsi="Arial" w:cs="Arial"/>
                <w:color w:val="000000"/>
                <w:sz w:val="20"/>
                <w:lang w:val="en-GB" w:eastAsia="ja-JP"/>
              </w:rPr>
            </w:pPr>
          </w:p>
          <w:p w14:paraId="5DB5FD1D" w14:textId="248638A3" w:rsidR="00B85053" w:rsidRPr="00414559" w:rsidRDefault="008B18A7" w:rsidP="00B85053">
            <w:pPr>
              <w:pStyle w:val="ListParagraph"/>
              <w:numPr>
                <w:ilvl w:val="0"/>
                <w:numId w:val="11"/>
              </w:numPr>
              <w:spacing w:after="0" w:line="240" w:lineRule="auto"/>
              <w:ind w:left="360"/>
              <w:jc w:val="both"/>
              <w:rPr>
                <w:rFonts w:ascii="Arial" w:eastAsia="Times New Roman" w:hAnsi="Arial" w:cs="Arial"/>
                <w:sz w:val="20"/>
                <w:szCs w:val="20"/>
                <w:lang w:val="en-GB"/>
              </w:rPr>
            </w:pPr>
            <w:r w:rsidRPr="00414559">
              <w:rPr>
                <w:rFonts w:ascii="Arial" w:eastAsia="Times New Roman" w:hAnsi="Arial" w:cs="Arial"/>
                <w:b/>
                <w:sz w:val="20"/>
                <w:szCs w:val="20"/>
                <w:lang w:val="en-GB"/>
              </w:rPr>
              <w:t>Status of EE market and related infrastructure</w:t>
            </w:r>
            <w:r w:rsidRPr="00414559">
              <w:rPr>
                <w:rFonts w:ascii="Arial" w:eastAsia="Times New Roman" w:hAnsi="Arial" w:cs="Arial"/>
                <w:sz w:val="20"/>
                <w:szCs w:val="20"/>
                <w:lang w:val="en-GB"/>
              </w:rPr>
              <w:t xml:space="preserve">: </w:t>
            </w:r>
            <w:r w:rsidR="00B85053" w:rsidRPr="00414559">
              <w:rPr>
                <w:rFonts w:ascii="Arial" w:eastAsia="Times New Roman" w:hAnsi="Arial" w:cs="Arial"/>
                <w:sz w:val="20"/>
                <w:szCs w:val="20"/>
                <w:lang w:val="en-GB"/>
              </w:rPr>
              <w:t>Armenia has a number (12) of quasi-ESCO companies</w:t>
            </w:r>
            <w:r w:rsidR="00B85053" w:rsidRPr="00414559">
              <w:rPr>
                <w:rFonts w:ascii="Arial" w:eastAsia="Times New Roman" w:hAnsi="Arial" w:cs="Arial"/>
                <w:sz w:val="20"/>
                <w:szCs w:val="20"/>
                <w:vertAlign w:val="superscript"/>
                <w:lang w:val="en-GB"/>
              </w:rPr>
              <w:footnoteReference w:id="36"/>
            </w:r>
            <w:r w:rsidR="00B85053" w:rsidRPr="00414559">
              <w:rPr>
                <w:rFonts w:ascii="Arial" w:eastAsia="Times New Roman" w:hAnsi="Arial" w:cs="Arial"/>
                <w:sz w:val="20"/>
                <w:szCs w:val="20"/>
                <w:lang w:val="en-GB"/>
              </w:rPr>
              <w:t>, but their operat</w:t>
            </w:r>
            <w:r w:rsidR="00414559" w:rsidRPr="00414559">
              <w:rPr>
                <w:rFonts w:ascii="Arial" w:eastAsia="Times New Roman" w:hAnsi="Arial" w:cs="Arial"/>
                <w:sz w:val="20"/>
                <w:szCs w:val="20"/>
                <w:lang w:val="en-GB"/>
              </w:rPr>
              <w:t xml:space="preserve">the </w:t>
            </w:r>
            <w:r w:rsidR="00B85053" w:rsidRPr="00414559">
              <w:rPr>
                <w:rFonts w:ascii="Arial" w:eastAsia="Times New Roman" w:hAnsi="Arial" w:cs="Arial"/>
                <w:sz w:val="20"/>
                <w:szCs w:val="20"/>
                <w:lang w:val="en-GB"/>
              </w:rPr>
              <w:t xml:space="preserve">ions in building sector have, to date, been limited and focus mainly on public and commercial buildings, due to deficiencies in the regulations regarding performance-based contracting models </w:t>
            </w:r>
            <w:r w:rsidR="00414559" w:rsidRPr="00414559">
              <w:rPr>
                <w:rFonts w:ascii="Arial" w:eastAsia="Times New Roman" w:hAnsi="Arial" w:cs="Arial"/>
                <w:sz w:val="20"/>
                <w:szCs w:val="20"/>
                <w:lang w:val="en-GB"/>
              </w:rPr>
              <w:t>in</w:t>
            </w:r>
            <w:r w:rsidR="00B85053" w:rsidRPr="00414559">
              <w:rPr>
                <w:rFonts w:ascii="Arial" w:eastAsia="Times New Roman" w:hAnsi="Arial" w:cs="Arial"/>
                <w:sz w:val="20"/>
                <w:szCs w:val="20"/>
                <w:lang w:val="en-GB"/>
              </w:rPr>
              <w:t xml:space="preserve"> the residential building sub-sectors. There is also an Association of Armenian ESCOs (ArmESCO)</w:t>
            </w:r>
            <w:r w:rsidR="00414559" w:rsidRPr="00414559">
              <w:rPr>
                <w:rFonts w:ascii="Arial" w:eastAsia="Times New Roman" w:hAnsi="Arial" w:cs="Arial"/>
                <w:sz w:val="20"/>
                <w:szCs w:val="20"/>
                <w:lang w:val="en-GB"/>
              </w:rPr>
              <w:t>,</w:t>
            </w:r>
            <w:r w:rsidR="00B85053" w:rsidRPr="00414559">
              <w:rPr>
                <w:rFonts w:ascii="Arial" w:eastAsia="Times New Roman" w:hAnsi="Arial" w:cs="Arial"/>
                <w:sz w:val="20"/>
                <w:szCs w:val="20"/>
                <w:lang w:val="en-GB"/>
              </w:rPr>
              <w:t xml:space="preserve"> established in 2005, which engages in strategic planning, capacity building, partnership creation and other activities to support and promote </w:t>
            </w:r>
            <w:r w:rsidR="00414559" w:rsidRPr="00414559">
              <w:rPr>
                <w:rFonts w:ascii="Arial" w:eastAsia="Times New Roman" w:hAnsi="Arial" w:cs="Arial"/>
                <w:sz w:val="20"/>
                <w:szCs w:val="20"/>
                <w:lang w:val="en-GB"/>
              </w:rPr>
              <w:t xml:space="preserve">the </w:t>
            </w:r>
            <w:r w:rsidR="00B85053" w:rsidRPr="00414559">
              <w:rPr>
                <w:rFonts w:ascii="Arial" w:eastAsia="Times New Roman" w:hAnsi="Arial" w:cs="Arial"/>
                <w:sz w:val="20"/>
                <w:szCs w:val="20"/>
                <w:lang w:val="en-GB"/>
              </w:rPr>
              <w:t xml:space="preserve">ESCO market in Armenia. The </w:t>
            </w:r>
            <w:r w:rsidR="00414559" w:rsidRPr="00414559">
              <w:rPr>
                <w:rFonts w:ascii="Arial" w:eastAsia="Times New Roman" w:hAnsi="Arial" w:cs="Arial"/>
                <w:sz w:val="20"/>
                <w:szCs w:val="20"/>
                <w:lang w:val="en-GB"/>
              </w:rPr>
              <w:t>A</w:t>
            </w:r>
            <w:r w:rsidR="00B85053" w:rsidRPr="00414559">
              <w:rPr>
                <w:rFonts w:ascii="Arial" w:eastAsia="Times New Roman" w:hAnsi="Arial" w:cs="Arial"/>
                <w:sz w:val="20"/>
                <w:szCs w:val="20"/>
                <w:lang w:val="en-GB"/>
              </w:rPr>
              <w:t>ssociation has also promoted joint projects in which several ESCOs work together on larger projects.</w:t>
            </w:r>
          </w:p>
          <w:p w14:paraId="624F130E" w14:textId="77777777" w:rsidR="008B18A7" w:rsidRPr="00414559" w:rsidRDefault="008B18A7" w:rsidP="008B18A7">
            <w:pPr>
              <w:spacing w:after="0" w:line="240" w:lineRule="auto"/>
              <w:jc w:val="both"/>
              <w:rPr>
                <w:rFonts w:ascii="Arial" w:eastAsia="Times New Roman" w:hAnsi="Arial" w:cs="Arial"/>
                <w:sz w:val="20"/>
                <w:szCs w:val="20"/>
                <w:lang w:val="en-GB"/>
              </w:rPr>
            </w:pPr>
          </w:p>
          <w:p w14:paraId="23AA84D2" w14:textId="731B433F" w:rsidR="00B85053" w:rsidRPr="00414559" w:rsidRDefault="008B18A7" w:rsidP="00B85053">
            <w:pPr>
              <w:pStyle w:val="ListParagraph"/>
              <w:numPr>
                <w:ilvl w:val="0"/>
                <w:numId w:val="11"/>
              </w:numPr>
              <w:spacing w:after="0" w:line="240" w:lineRule="auto"/>
              <w:ind w:left="360"/>
              <w:jc w:val="both"/>
              <w:rPr>
                <w:rFonts w:ascii="Arial" w:eastAsia="Times New Roman" w:hAnsi="Arial" w:cs="Arial"/>
                <w:sz w:val="20"/>
                <w:szCs w:val="20"/>
                <w:lang w:val="en-GB"/>
              </w:rPr>
            </w:pPr>
            <w:r w:rsidRPr="00414559">
              <w:rPr>
                <w:rFonts w:ascii="Arial" w:eastAsia="Times New Roman" w:hAnsi="Arial" w:cs="Arial"/>
                <w:sz w:val="20"/>
                <w:szCs w:val="20"/>
                <w:lang w:val="en-GB"/>
              </w:rPr>
              <w:t>T</w:t>
            </w:r>
            <w:r w:rsidR="00B85053" w:rsidRPr="00414559">
              <w:rPr>
                <w:rFonts w:ascii="Arial" w:eastAsia="Times New Roman" w:hAnsi="Arial" w:cs="Arial"/>
                <w:sz w:val="20"/>
                <w:szCs w:val="20"/>
                <w:lang w:val="en-GB"/>
              </w:rPr>
              <w:t xml:space="preserve">he World Bank’s ‘Readiness for Investment in Sustainable Energy’ (RISE) indicators present useful metrics capturing the strength of policies in promoting enabling environments and the readiness for attracting private sector participation and investment in energy efficiency. </w:t>
            </w:r>
            <w:r w:rsidR="00414559" w:rsidRPr="00414559">
              <w:rPr>
                <w:rFonts w:ascii="Arial" w:eastAsia="Times New Roman" w:hAnsi="Arial" w:cs="Arial"/>
                <w:sz w:val="20"/>
                <w:szCs w:val="20"/>
                <w:lang w:val="en-GB"/>
              </w:rPr>
              <w:t>A RISE a</w:t>
            </w:r>
            <w:r w:rsidR="00B85053" w:rsidRPr="00414559">
              <w:rPr>
                <w:rFonts w:ascii="Arial" w:eastAsia="Times New Roman" w:hAnsi="Arial" w:cs="Arial"/>
                <w:sz w:val="20"/>
                <w:szCs w:val="20"/>
                <w:lang w:val="en-GB"/>
              </w:rPr>
              <w:t>ssessment conducted by the World Bank in 2014 puts Armenia in the “medium-performance” category of countries</w:t>
            </w:r>
            <w:r w:rsidR="00414559" w:rsidRPr="00414559">
              <w:rPr>
                <w:rFonts w:ascii="Arial" w:eastAsia="Times New Roman" w:hAnsi="Arial" w:cs="Arial"/>
                <w:sz w:val="20"/>
                <w:szCs w:val="20"/>
                <w:lang w:val="en-GB"/>
              </w:rPr>
              <w:t xml:space="preserve">, </w:t>
            </w:r>
            <w:r w:rsidR="00B85053" w:rsidRPr="00414559">
              <w:rPr>
                <w:rFonts w:ascii="Arial" w:eastAsia="Times New Roman" w:hAnsi="Arial" w:cs="Arial"/>
                <w:sz w:val="20"/>
                <w:szCs w:val="20"/>
                <w:lang w:val="en-GB"/>
              </w:rPr>
              <w:t xml:space="preserve">with </w:t>
            </w:r>
            <w:r w:rsidR="00414559" w:rsidRPr="00414559">
              <w:rPr>
                <w:rFonts w:ascii="Arial" w:eastAsia="Times New Roman" w:hAnsi="Arial" w:cs="Arial"/>
                <w:sz w:val="20"/>
                <w:szCs w:val="20"/>
                <w:lang w:val="en-GB"/>
              </w:rPr>
              <w:t xml:space="preserve">a </w:t>
            </w:r>
            <w:r w:rsidR="00B85053" w:rsidRPr="00414559">
              <w:rPr>
                <w:rFonts w:ascii="Arial" w:eastAsia="Times New Roman" w:hAnsi="Arial" w:cs="Arial"/>
                <w:sz w:val="20"/>
                <w:szCs w:val="20"/>
                <w:lang w:val="en-GB"/>
              </w:rPr>
              <w:t xml:space="preserve">score of 37 out of 100 (with </w:t>
            </w:r>
            <w:r w:rsidR="00414559" w:rsidRPr="00414559">
              <w:rPr>
                <w:rFonts w:ascii="Arial" w:eastAsia="Times New Roman" w:hAnsi="Arial" w:cs="Arial"/>
                <w:sz w:val="20"/>
                <w:szCs w:val="20"/>
                <w:lang w:val="en-GB"/>
              </w:rPr>
              <w:t xml:space="preserve">the </w:t>
            </w:r>
            <w:r w:rsidR="00B85053" w:rsidRPr="00414559">
              <w:rPr>
                <w:rFonts w:ascii="Arial" w:eastAsia="Times New Roman" w:hAnsi="Arial" w:cs="Arial"/>
                <w:sz w:val="20"/>
                <w:szCs w:val="20"/>
                <w:lang w:val="en-GB"/>
              </w:rPr>
              <w:t>highest score</w:t>
            </w:r>
            <w:r w:rsidRPr="00414559">
              <w:rPr>
                <w:rFonts w:ascii="Arial" w:eastAsia="Times New Roman" w:hAnsi="Arial" w:cs="Arial"/>
                <w:sz w:val="20"/>
                <w:szCs w:val="20"/>
                <w:lang w:val="en-GB"/>
              </w:rPr>
              <w:t>s</w:t>
            </w:r>
            <w:r w:rsidR="00B85053" w:rsidRPr="00414559">
              <w:rPr>
                <w:rFonts w:ascii="Arial" w:eastAsia="Times New Roman" w:hAnsi="Arial" w:cs="Arial"/>
                <w:sz w:val="20"/>
                <w:szCs w:val="20"/>
                <w:lang w:val="en-GB"/>
              </w:rPr>
              <w:t xml:space="preserve">, </w:t>
            </w:r>
            <w:r w:rsidRPr="00414559">
              <w:rPr>
                <w:rFonts w:ascii="Arial" w:eastAsia="Times New Roman" w:hAnsi="Arial" w:cs="Arial"/>
                <w:sz w:val="20"/>
                <w:szCs w:val="20"/>
                <w:lang w:val="en-GB"/>
              </w:rPr>
              <w:t>75-</w:t>
            </w:r>
            <w:r w:rsidR="00B85053" w:rsidRPr="00414559">
              <w:rPr>
                <w:rFonts w:ascii="Arial" w:eastAsia="Times New Roman" w:hAnsi="Arial" w:cs="Arial"/>
                <w:sz w:val="20"/>
                <w:szCs w:val="20"/>
                <w:lang w:val="en-GB"/>
              </w:rPr>
              <w:t xml:space="preserve">83, assigned to </w:t>
            </w:r>
            <w:r w:rsidRPr="00414559">
              <w:rPr>
                <w:rFonts w:ascii="Arial" w:eastAsia="Times New Roman" w:hAnsi="Arial" w:cs="Arial"/>
                <w:sz w:val="20"/>
                <w:szCs w:val="20"/>
                <w:lang w:val="en-GB"/>
              </w:rPr>
              <w:t xml:space="preserve">developed countries, e.g. </w:t>
            </w:r>
            <w:r w:rsidR="00B85053" w:rsidRPr="00414559">
              <w:rPr>
                <w:rFonts w:ascii="Arial" w:eastAsia="Times New Roman" w:hAnsi="Arial" w:cs="Arial"/>
                <w:sz w:val="20"/>
                <w:szCs w:val="20"/>
                <w:lang w:val="en-GB"/>
              </w:rPr>
              <w:t>Denmark</w:t>
            </w:r>
            <w:r w:rsidRPr="00414559">
              <w:rPr>
                <w:rFonts w:ascii="Arial" w:eastAsia="Times New Roman" w:hAnsi="Arial" w:cs="Arial"/>
                <w:sz w:val="20"/>
                <w:szCs w:val="20"/>
                <w:lang w:val="en-GB"/>
              </w:rPr>
              <w:t xml:space="preserve"> and </w:t>
            </w:r>
            <w:r w:rsidR="00414559" w:rsidRPr="00414559">
              <w:rPr>
                <w:rFonts w:ascii="Arial" w:eastAsia="Times New Roman" w:hAnsi="Arial" w:cs="Arial"/>
                <w:sz w:val="20"/>
                <w:szCs w:val="20"/>
                <w:lang w:val="en-GB"/>
              </w:rPr>
              <w:t xml:space="preserve">the </w:t>
            </w:r>
            <w:r w:rsidRPr="00414559">
              <w:rPr>
                <w:rFonts w:ascii="Arial" w:eastAsia="Times New Roman" w:hAnsi="Arial" w:cs="Arial"/>
                <w:sz w:val="20"/>
                <w:szCs w:val="20"/>
                <w:lang w:val="en-GB"/>
              </w:rPr>
              <w:t>USA</w:t>
            </w:r>
            <w:r w:rsidR="00B85053" w:rsidRPr="00414559">
              <w:rPr>
                <w:rFonts w:ascii="Arial" w:eastAsia="Times New Roman" w:hAnsi="Arial" w:cs="Arial"/>
                <w:sz w:val="20"/>
                <w:szCs w:val="20"/>
                <w:lang w:val="en-GB"/>
              </w:rPr>
              <w:t xml:space="preserve">). See </w:t>
            </w:r>
            <w:r w:rsidR="00414559" w:rsidRPr="00414559">
              <w:rPr>
                <w:rFonts w:ascii="Arial" w:eastAsia="Times New Roman" w:hAnsi="Arial" w:cs="Arial"/>
                <w:sz w:val="20"/>
                <w:szCs w:val="20"/>
                <w:lang w:val="en-GB"/>
              </w:rPr>
              <w:t>the f</w:t>
            </w:r>
            <w:r w:rsidR="00B85053" w:rsidRPr="00414559">
              <w:rPr>
                <w:rFonts w:ascii="Arial" w:eastAsia="Times New Roman" w:hAnsi="Arial" w:cs="Arial"/>
                <w:sz w:val="20"/>
                <w:szCs w:val="20"/>
                <w:lang w:val="en-GB"/>
              </w:rPr>
              <w:t xml:space="preserve">igure below and full details </w:t>
            </w:r>
            <w:r w:rsidRPr="00414559">
              <w:rPr>
                <w:rFonts w:ascii="Arial" w:eastAsia="Times New Roman" w:hAnsi="Arial" w:cs="Arial"/>
                <w:sz w:val="20"/>
                <w:szCs w:val="20"/>
                <w:lang w:val="en-GB"/>
              </w:rPr>
              <w:t xml:space="preserve">and discussion </w:t>
            </w:r>
            <w:r w:rsidR="00B85053" w:rsidRPr="00414559">
              <w:rPr>
                <w:rFonts w:ascii="Arial" w:eastAsia="Times New Roman" w:hAnsi="Arial" w:cs="Arial"/>
                <w:sz w:val="20"/>
                <w:szCs w:val="20"/>
                <w:lang w:val="en-GB"/>
              </w:rPr>
              <w:t>regarding Armenia’s ranking in Annex A, Table 6</w:t>
            </w:r>
            <w:r w:rsidR="00414559" w:rsidRPr="00414559">
              <w:rPr>
                <w:rFonts w:ascii="Arial" w:eastAsia="Times New Roman" w:hAnsi="Arial" w:cs="Arial"/>
                <w:sz w:val="20"/>
                <w:szCs w:val="20"/>
                <w:lang w:val="en-GB"/>
              </w:rPr>
              <w:t>,</w:t>
            </w:r>
            <w:r w:rsidR="00B85053" w:rsidRPr="00414559">
              <w:rPr>
                <w:rFonts w:ascii="Arial" w:eastAsia="Times New Roman" w:hAnsi="Arial" w:cs="Arial"/>
                <w:sz w:val="20"/>
                <w:szCs w:val="20"/>
                <w:lang w:val="en-GB"/>
              </w:rPr>
              <w:t xml:space="preserve"> of Annex IIa </w:t>
            </w:r>
            <w:r w:rsidR="00414559" w:rsidRPr="00414559">
              <w:rPr>
                <w:rFonts w:ascii="Arial" w:eastAsia="Times New Roman" w:hAnsi="Arial" w:cs="Arial"/>
                <w:sz w:val="20"/>
                <w:szCs w:val="20"/>
                <w:lang w:val="en-GB"/>
              </w:rPr>
              <w:t>of</w:t>
            </w:r>
            <w:r w:rsidR="00B85053" w:rsidRPr="00414559">
              <w:rPr>
                <w:rFonts w:ascii="Arial" w:eastAsia="Times New Roman" w:hAnsi="Arial" w:cs="Arial"/>
                <w:sz w:val="20"/>
                <w:szCs w:val="20"/>
                <w:lang w:val="en-GB"/>
              </w:rPr>
              <w:t xml:space="preserve"> the Funding Proposal. </w:t>
            </w:r>
            <w:r w:rsidR="00414559" w:rsidRPr="00414559">
              <w:rPr>
                <w:rFonts w:ascii="Arial" w:eastAsia="Times New Roman" w:hAnsi="Arial" w:cs="Arial"/>
                <w:sz w:val="20"/>
                <w:szCs w:val="20"/>
                <w:lang w:val="en-GB"/>
              </w:rPr>
              <w:t>Armenia’s</w:t>
            </w:r>
            <w:r w:rsidR="00B85053" w:rsidRPr="00414559">
              <w:rPr>
                <w:rFonts w:ascii="Arial" w:eastAsia="Times New Roman" w:hAnsi="Arial" w:cs="Arial"/>
                <w:sz w:val="20"/>
                <w:szCs w:val="20"/>
                <w:lang w:val="en-GB"/>
              </w:rPr>
              <w:t xml:space="preserve"> </w:t>
            </w:r>
            <w:r w:rsidRPr="00414559">
              <w:rPr>
                <w:rFonts w:ascii="Arial" w:eastAsia="Times New Roman" w:hAnsi="Arial" w:cs="Arial"/>
                <w:sz w:val="20"/>
                <w:szCs w:val="20"/>
                <w:lang w:val="en-GB"/>
              </w:rPr>
              <w:t>score</w:t>
            </w:r>
            <w:r w:rsidR="00B85053" w:rsidRPr="00414559">
              <w:rPr>
                <w:rFonts w:ascii="Arial" w:eastAsia="Times New Roman" w:hAnsi="Arial" w:cs="Arial"/>
                <w:sz w:val="20"/>
                <w:szCs w:val="20"/>
                <w:lang w:val="en-GB"/>
              </w:rPr>
              <w:t xml:space="preserve"> indicates that initial market conditions and </w:t>
            </w:r>
            <w:r w:rsidR="00414559" w:rsidRPr="00414559">
              <w:rPr>
                <w:rFonts w:ascii="Arial" w:eastAsia="Times New Roman" w:hAnsi="Arial" w:cs="Arial"/>
                <w:sz w:val="20"/>
                <w:szCs w:val="20"/>
                <w:lang w:val="en-GB"/>
              </w:rPr>
              <w:t xml:space="preserve">the </w:t>
            </w:r>
            <w:r w:rsidR="00B85053" w:rsidRPr="00414559">
              <w:rPr>
                <w:rFonts w:ascii="Arial" w:eastAsia="Times New Roman" w:hAnsi="Arial" w:cs="Arial"/>
                <w:sz w:val="20"/>
                <w:szCs w:val="20"/>
                <w:lang w:val="en-GB"/>
              </w:rPr>
              <w:t xml:space="preserve">fundamental </w:t>
            </w:r>
            <w:r w:rsidRPr="00414559">
              <w:rPr>
                <w:rFonts w:ascii="Arial" w:eastAsia="Times New Roman" w:hAnsi="Arial" w:cs="Arial"/>
                <w:sz w:val="20"/>
                <w:szCs w:val="20"/>
                <w:lang w:val="en-GB"/>
              </w:rPr>
              <w:t xml:space="preserve">policy and regulatory </w:t>
            </w:r>
            <w:r w:rsidR="00B85053" w:rsidRPr="00414559">
              <w:rPr>
                <w:rFonts w:ascii="Arial" w:eastAsia="Times New Roman" w:hAnsi="Arial" w:cs="Arial"/>
                <w:sz w:val="20"/>
                <w:szCs w:val="20"/>
                <w:lang w:val="en-GB"/>
              </w:rPr>
              <w:t>infr</w:t>
            </w:r>
            <w:r w:rsidRPr="00414559">
              <w:rPr>
                <w:rFonts w:ascii="Arial" w:eastAsia="Times New Roman" w:hAnsi="Arial" w:cs="Arial"/>
                <w:sz w:val="20"/>
                <w:szCs w:val="20"/>
                <w:lang w:val="en-GB"/>
              </w:rPr>
              <w:t>a</w:t>
            </w:r>
            <w:r w:rsidR="00B85053" w:rsidRPr="00414559">
              <w:rPr>
                <w:rFonts w:ascii="Arial" w:eastAsia="Times New Roman" w:hAnsi="Arial" w:cs="Arial"/>
                <w:sz w:val="20"/>
                <w:szCs w:val="20"/>
                <w:lang w:val="en-GB"/>
              </w:rPr>
              <w:t xml:space="preserve">structure </w:t>
            </w:r>
            <w:r w:rsidRPr="00414559">
              <w:rPr>
                <w:rFonts w:ascii="Arial" w:eastAsia="Times New Roman" w:hAnsi="Arial" w:cs="Arial"/>
                <w:sz w:val="20"/>
                <w:szCs w:val="20"/>
                <w:lang w:val="en-GB"/>
              </w:rPr>
              <w:t>are</w:t>
            </w:r>
            <w:r w:rsidR="00B85053" w:rsidRPr="00414559">
              <w:rPr>
                <w:rFonts w:ascii="Arial" w:eastAsia="Times New Roman" w:hAnsi="Arial" w:cs="Arial"/>
                <w:sz w:val="20"/>
                <w:szCs w:val="20"/>
                <w:lang w:val="en-GB"/>
              </w:rPr>
              <w:t xml:space="preserve"> in place in Armenia, </w:t>
            </w:r>
            <w:r w:rsidR="00414559" w:rsidRPr="00414559">
              <w:rPr>
                <w:rFonts w:ascii="Arial" w:eastAsia="Times New Roman" w:hAnsi="Arial" w:cs="Arial"/>
                <w:sz w:val="20"/>
                <w:szCs w:val="20"/>
                <w:lang w:val="en-GB"/>
              </w:rPr>
              <w:t>but that</w:t>
            </w:r>
            <w:r w:rsidR="00B85053" w:rsidRPr="00414559">
              <w:rPr>
                <w:rFonts w:ascii="Arial" w:eastAsia="Times New Roman" w:hAnsi="Arial" w:cs="Arial"/>
                <w:sz w:val="20"/>
                <w:szCs w:val="20"/>
                <w:lang w:val="en-GB"/>
              </w:rPr>
              <w:t xml:space="preserve"> certain shortcomings exist </w:t>
            </w:r>
            <w:r w:rsidRPr="00414559">
              <w:rPr>
                <w:rFonts w:ascii="Arial" w:eastAsia="Times New Roman" w:hAnsi="Arial" w:cs="Arial"/>
                <w:sz w:val="20"/>
                <w:szCs w:val="20"/>
                <w:lang w:val="en-GB"/>
              </w:rPr>
              <w:t>and need to be addressed before full market potential can be reali</w:t>
            </w:r>
            <w:r w:rsidR="00414559" w:rsidRPr="00414559">
              <w:rPr>
                <w:rFonts w:ascii="Arial" w:eastAsia="Times New Roman" w:hAnsi="Arial" w:cs="Arial"/>
                <w:sz w:val="20"/>
                <w:szCs w:val="20"/>
                <w:lang w:val="en-GB"/>
              </w:rPr>
              <w:t>s</w:t>
            </w:r>
            <w:r w:rsidRPr="00414559">
              <w:rPr>
                <w:rFonts w:ascii="Arial" w:eastAsia="Times New Roman" w:hAnsi="Arial" w:cs="Arial"/>
                <w:sz w:val="20"/>
                <w:szCs w:val="20"/>
                <w:lang w:val="en-GB"/>
              </w:rPr>
              <w:t xml:space="preserve">ed. </w:t>
            </w:r>
          </w:p>
          <w:p w14:paraId="2B0D09E3" w14:textId="77777777" w:rsidR="008B18A7" w:rsidRPr="008B18A7" w:rsidRDefault="008B18A7" w:rsidP="008B18A7">
            <w:pPr>
              <w:spacing w:after="0" w:line="240" w:lineRule="auto"/>
              <w:jc w:val="both"/>
              <w:rPr>
                <w:rFonts w:ascii="Arial" w:eastAsia="Times New Roman" w:hAnsi="Arial" w:cs="Arial"/>
                <w:sz w:val="20"/>
                <w:szCs w:val="20"/>
                <w:highlight w:val="yellow"/>
                <w:lang w:val="en-GB"/>
              </w:rPr>
            </w:pPr>
          </w:p>
          <w:p w14:paraId="5FB61F3D" w14:textId="77777777" w:rsidR="00B85053" w:rsidRPr="00414559" w:rsidRDefault="00B85053" w:rsidP="008B18A7">
            <w:pPr>
              <w:pStyle w:val="Paragraph"/>
              <w:numPr>
                <w:ilvl w:val="0"/>
                <w:numId w:val="0"/>
              </w:numPr>
              <w:ind w:firstLine="346"/>
              <w:rPr>
                <w:lang w:val="en-GB"/>
              </w:rPr>
            </w:pPr>
            <w:r w:rsidRPr="00414559">
              <w:drawing>
                <wp:inline distT="0" distB="0" distL="0" distR="0" wp14:anchorId="68D954C7" wp14:editId="74964C87">
                  <wp:extent cx="5009745" cy="164797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0280" cy="1648147"/>
                          </a:xfrm>
                          <a:prstGeom prst="rect">
                            <a:avLst/>
                          </a:prstGeom>
                          <a:noFill/>
                          <a:ln>
                            <a:noFill/>
                          </a:ln>
                        </pic:spPr>
                      </pic:pic>
                    </a:graphicData>
                  </a:graphic>
                </wp:inline>
              </w:drawing>
            </w:r>
          </w:p>
          <w:p w14:paraId="6A72E5EB" w14:textId="085D55B7" w:rsidR="008B18A7" w:rsidRPr="008B18A7" w:rsidRDefault="008B18A7" w:rsidP="008B18A7">
            <w:pPr>
              <w:pStyle w:val="ListParagraph"/>
              <w:spacing w:after="0" w:line="240" w:lineRule="auto"/>
              <w:ind w:left="360"/>
              <w:jc w:val="both"/>
              <w:rPr>
                <w:lang w:val="en-GB"/>
              </w:rPr>
            </w:pPr>
            <w:r w:rsidRPr="00414559">
              <w:rPr>
                <w:rFonts w:ascii="Arial" w:eastAsia="Times New Roman" w:hAnsi="Arial" w:cs="Arial"/>
                <w:sz w:val="18"/>
                <w:szCs w:val="20"/>
                <w:lang w:val="en-GB"/>
              </w:rPr>
              <w:t xml:space="preserve">Source: World Bank, 2014. </w:t>
            </w:r>
            <w:r w:rsidRPr="00414559">
              <w:rPr>
                <w:rFonts w:ascii="Arial" w:eastAsia="Times New Roman" w:hAnsi="Arial" w:cs="Arial"/>
                <w:i/>
                <w:sz w:val="18"/>
                <w:szCs w:val="20"/>
                <w:lang w:val="en-GB"/>
              </w:rPr>
              <w:t>Pilot Report: RISE – Readiness for Investment in Sustainable Energy: A Tool for Policymakers</w:t>
            </w:r>
            <w:r w:rsidRPr="00414559">
              <w:rPr>
                <w:rFonts w:ascii="Arial" w:eastAsia="Times New Roman" w:hAnsi="Arial" w:cs="Arial"/>
                <w:sz w:val="18"/>
                <w:szCs w:val="20"/>
                <w:lang w:val="en-GB"/>
              </w:rPr>
              <w:t>. For information about RISE see: http://rise.worldbank.org/</w:t>
            </w:r>
          </w:p>
          <w:p w14:paraId="6E0A9ED4" w14:textId="40ED8B6A" w:rsidR="00B85053" w:rsidRPr="00B85053" w:rsidRDefault="00B85053" w:rsidP="00B85053">
            <w:pPr>
              <w:spacing w:after="0" w:line="240" w:lineRule="auto"/>
              <w:jc w:val="both"/>
              <w:rPr>
                <w:rFonts w:ascii="Arial" w:eastAsia="Times New Roman" w:hAnsi="Arial" w:cs="Arial"/>
                <w:color w:val="000000"/>
                <w:sz w:val="20"/>
                <w:lang w:val="en-GB" w:eastAsia="ja-JP"/>
              </w:rPr>
            </w:pPr>
          </w:p>
        </w:tc>
      </w:tr>
      <w:tr w:rsidR="002A100D" w:rsidRPr="00A847EA" w14:paraId="1AA85DAD" w14:textId="77777777">
        <w:trPr>
          <w:trHeight w:val="340"/>
        </w:trPr>
        <w:tc>
          <w:tcPr>
            <w:tcW w:w="10800" w:type="dxa"/>
            <w:tcBorders>
              <w:top w:val="single" w:sz="4" w:space="0" w:color="auto"/>
              <w:left w:val="single" w:sz="4" w:space="0" w:color="auto"/>
              <w:bottom w:val="single" w:sz="4" w:space="0" w:color="auto"/>
              <w:right w:val="single" w:sz="4" w:space="0" w:color="auto"/>
            </w:tcBorders>
            <w:shd w:val="clear" w:color="auto" w:fill="24634F"/>
            <w:vAlign w:val="center"/>
          </w:tcPr>
          <w:p w14:paraId="3B7F3887" w14:textId="77777777" w:rsidR="002A100D" w:rsidRPr="00A847EA" w:rsidRDefault="006F3A3F" w:rsidP="00B2508A">
            <w:pPr>
              <w:spacing w:after="0" w:line="240" w:lineRule="auto"/>
              <w:rPr>
                <w:rFonts w:ascii="Arial" w:eastAsia="Times New Roman" w:hAnsi="Arial" w:cs="Arial"/>
                <w:b/>
                <w:color w:val="000000"/>
                <w:lang w:val="en-GB" w:eastAsia="ja-JP"/>
              </w:rPr>
            </w:pPr>
            <w:r w:rsidRPr="00A847EA">
              <w:rPr>
                <w:rFonts w:ascii="Arial" w:eastAsia="Times New Roman" w:hAnsi="Arial" w:cs="Arial"/>
                <w:b/>
                <w:color w:val="FFFFFF" w:themeColor="background1"/>
                <w:lang w:val="en-GB" w:eastAsia="ja-JP"/>
              </w:rPr>
              <w:lastRenderedPageBreak/>
              <w:t>C</w:t>
            </w:r>
            <w:r w:rsidR="00ED10A7" w:rsidRPr="00A847EA">
              <w:rPr>
                <w:rFonts w:ascii="Arial" w:eastAsia="Times New Roman" w:hAnsi="Arial" w:cs="Arial"/>
                <w:b/>
                <w:color w:val="FFFFFF" w:themeColor="background1"/>
                <w:lang w:val="en-GB" w:eastAsia="ja-JP"/>
              </w:rPr>
              <w:t>.</w:t>
            </w:r>
            <w:r w:rsidR="005A508B" w:rsidRPr="00A847EA">
              <w:rPr>
                <w:rFonts w:ascii="Arial" w:eastAsia="Times New Roman" w:hAnsi="Arial" w:cs="Arial"/>
                <w:b/>
                <w:color w:val="FFFFFF" w:themeColor="background1"/>
                <w:lang w:val="en-GB" w:eastAsia="ja-JP"/>
              </w:rPr>
              <w:t>6.</w:t>
            </w:r>
            <w:r w:rsidR="002A100D" w:rsidRPr="00A847EA">
              <w:rPr>
                <w:rFonts w:ascii="Arial" w:eastAsia="Times New Roman" w:hAnsi="Arial" w:cs="Arial"/>
                <w:b/>
                <w:color w:val="FFFFFF" w:themeColor="background1"/>
                <w:lang w:val="en-GB" w:eastAsia="ja-JP"/>
              </w:rPr>
              <w:t xml:space="preserve"> Regulation, </w:t>
            </w:r>
            <w:r w:rsidR="00B2508A" w:rsidRPr="00A847EA">
              <w:rPr>
                <w:rFonts w:ascii="Arial" w:eastAsia="Times New Roman" w:hAnsi="Arial" w:cs="Arial"/>
                <w:b/>
                <w:color w:val="FFFFFF" w:themeColor="background1"/>
                <w:lang w:val="en-GB" w:eastAsia="ja-JP"/>
              </w:rPr>
              <w:t>T</w:t>
            </w:r>
            <w:r w:rsidR="002A100D" w:rsidRPr="00A847EA">
              <w:rPr>
                <w:rFonts w:ascii="Arial" w:eastAsia="Times New Roman" w:hAnsi="Arial" w:cs="Arial"/>
                <w:b/>
                <w:color w:val="FFFFFF" w:themeColor="background1"/>
                <w:lang w:val="en-GB" w:eastAsia="ja-JP"/>
              </w:rPr>
              <w:t xml:space="preserve">axation and </w:t>
            </w:r>
            <w:r w:rsidR="00B2508A" w:rsidRPr="00A847EA">
              <w:rPr>
                <w:rFonts w:ascii="Arial" w:eastAsia="Times New Roman" w:hAnsi="Arial" w:cs="Arial"/>
                <w:b/>
                <w:color w:val="FFFFFF" w:themeColor="background1"/>
                <w:lang w:val="en-GB" w:eastAsia="ja-JP"/>
              </w:rPr>
              <w:t>I</w:t>
            </w:r>
            <w:r w:rsidR="002A100D" w:rsidRPr="00A847EA">
              <w:rPr>
                <w:rFonts w:ascii="Arial" w:eastAsia="Times New Roman" w:hAnsi="Arial" w:cs="Arial"/>
                <w:b/>
                <w:color w:val="FFFFFF" w:themeColor="background1"/>
                <w:lang w:val="en-GB" w:eastAsia="ja-JP"/>
              </w:rPr>
              <w:t>nsurance</w:t>
            </w:r>
          </w:p>
        </w:tc>
      </w:tr>
      <w:tr w:rsidR="002A100D" w:rsidRPr="00A847EA" w14:paraId="097DB846" w14:textId="77777777">
        <w:trPr>
          <w:trHeight w:val="1520"/>
        </w:trPr>
        <w:tc>
          <w:tcPr>
            <w:tcW w:w="10800" w:type="dxa"/>
            <w:tcBorders>
              <w:top w:val="single" w:sz="4" w:space="0" w:color="auto"/>
              <w:left w:val="single" w:sz="4" w:space="0" w:color="auto"/>
              <w:bottom w:val="single" w:sz="4" w:space="0" w:color="auto"/>
              <w:right w:val="single" w:sz="4" w:space="0" w:color="auto"/>
            </w:tcBorders>
            <w:shd w:val="clear" w:color="auto" w:fill="auto"/>
          </w:tcPr>
          <w:p w14:paraId="31F78522" w14:textId="36B6574B" w:rsidR="00D00252" w:rsidRPr="00FE4F7D" w:rsidRDefault="00D00252" w:rsidP="00823608">
            <w:pPr>
              <w:pStyle w:val="ListParagraph"/>
              <w:numPr>
                <w:ilvl w:val="0"/>
                <w:numId w:val="11"/>
              </w:numPr>
              <w:spacing w:after="0" w:line="240" w:lineRule="auto"/>
              <w:ind w:left="360"/>
              <w:jc w:val="both"/>
              <w:rPr>
                <w:rFonts w:ascii="Arial" w:eastAsia="Times New Roman" w:hAnsi="Arial" w:cs="Arial"/>
                <w:sz w:val="20"/>
                <w:szCs w:val="20"/>
                <w:lang w:val="en-GB"/>
              </w:rPr>
            </w:pPr>
            <w:r w:rsidRPr="00FE4F7D">
              <w:rPr>
                <w:rFonts w:ascii="Arial" w:eastAsia="Times New Roman" w:hAnsi="Arial" w:cs="Arial"/>
                <w:sz w:val="20"/>
                <w:szCs w:val="20"/>
                <w:lang w:val="en-GB"/>
              </w:rPr>
              <w:t>In Armenia, to build a new building or to perform a major reconstruction (</w:t>
            </w:r>
            <w:r w:rsidR="001B0C07" w:rsidRPr="00FE4F7D">
              <w:rPr>
                <w:rFonts w:ascii="Arial" w:eastAsia="Times New Roman" w:hAnsi="Arial" w:cs="Arial"/>
                <w:sz w:val="20"/>
                <w:szCs w:val="20"/>
                <w:lang w:val="en-GB"/>
              </w:rPr>
              <w:t xml:space="preserve">such as </w:t>
            </w:r>
            <w:r w:rsidRPr="00FE4F7D">
              <w:rPr>
                <w:rFonts w:ascii="Arial" w:eastAsia="Times New Roman" w:hAnsi="Arial" w:cs="Arial"/>
                <w:sz w:val="20"/>
                <w:szCs w:val="20"/>
                <w:lang w:val="en-GB"/>
              </w:rPr>
              <w:t xml:space="preserve">enveloping) </w:t>
            </w:r>
            <w:r w:rsidR="00207053" w:rsidRPr="00FE4F7D">
              <w:rPr>
                <w:rFonts w:ascii="Arial" w:eastAsia="Times New Roman" w:hAnsi="Arial" w:cs="Arial"/>
                <w:sz w:val="20"/>
                <w:szCs w:val="20"/>
                <w:lang w:val="en-GB"/>
              </w:rPr>
              <w:t>it is necessary to</w:t>
            </w:r>
            <w:r w:rsidRPr="00FE4F7D">
              <w:rPr>
                <w:rFonts w:ascii="Arial" w:eastAsia="Times New Roman" w:hAnsi="Arial" w:cs="Arial"/>
                <w:sz w:val="20"/>
                <w:szCs w:val="20"/>
                <w:lang w:val="en-GB"/>
              </w:rPr>
              <w:t xml:space="preserve"> apply for and obtain </w:t>
            </w:r>
            <w:r w:rsidR="00207053" w:rsidRPr="00FE4F7D">
              <w:rPr>
                <w:rFonts w:ascii="Arial" w:eastAsia="Times New Roman" w:hAnsi="Arial" w:cs="Arial"/>
                <w:sz w:val="20"/>
                <w:szCs w:val="20"/>
                <w:lang w:val="en-GB"/>
              </w:rPr>
              <w:t xml:space="preserve">an </w:t>
            </w:r>
            <w:r w:rsidRPr="00FE4F7D">
              <w:rPr>
                <w:rFonts w:ascii="Arial" w:eastAsia="Times New Roman" w:hAnsi="Arial" w:cs="Arial"/>
                <w:sz w:val="20"/>
                <w:szCs w:val="20"/>
                <w:lang w:val="en-GB"/>
              </w:rPr>
              <w:t>architectural-constructional assignment from the community</w:t>
            </w:r>
            <w:r w:rsidR="001B0C07" w:rsidRPr="00FE4F7D">
              <w:rPr>
                <w:rFonts w:ascii="Arial" w:eastAsia="Times New Roman" w:hAnsi="Arial" w:cs="Arial"/>
                <w:sz w:val="20"/>
                <w:szCs w:val="20"/>
                <w:lang w:val="en-GB"/>
              </w:rPr>
              <w:t xml:space="preserve"> </w:t>
            </w:r>
            <w:r w:rsidRPr="00FE4F7D">
              <w:rPr>
                <w:rFonts w:ascii="Arial" w:eastAsia="Times New Roman" w:hAnsi="Arial" w:cs="Arial"/>
                <w:sz w:val="20"/>
                <w:szCs w:val="20"/>
                <w:lang w:val="en-GB"/>
              </w:rPr>
              <w:t>/</w:t>
            </w:r>
            <w:r w:rsidR="001B0C07" w:rsidRPr="00FE4F7D">
              <w:rPr>
                <w:rFonts w:ascii="Arial" w:eastAsia="Times New Roman" w:hAnsi="Arial" w:cs="Arial"/>
                <w:sz w:val="20"/>
                <w:szCs w:val="20"/>
                <w:lang w:val="en-GB"/>
              </w:rPr>
              <w:t xml:space="preserve"> </w:t>
            </w:r>
            <w:r w:rsidRPr="00FE4F7D">
              <w:rPr>
                <w:rFonts w:ascii="Arial" w:eastAsia="Times New Roman" w:hAnsi="Arial" w:cs="Arial"/>
                <w:sz w:val="20"/>
                <w:szCs w:val="20"/>
                <w:lang w:val="en-GB"/>
              </w:rPr>
              <w:t>municipality.</w:t>
            </w:r>
            <w:r w:rsidR="0058643B" w:rsidRPr="00FE4F7D">
              <w:rPr>
                <w:rFonts w:ascii="Arial" w:eastAsia="Times New Roman" w:hAnsi="Arial" w:cs="Arial"/>
                <w:sz w:val="20"/>
                <w:szCs w:val="20"/>
                <w:lang w:val="en-GB"/>
              </w:rPr>
              <w:t xml:space="preserve"> </w:t>
            </w:r>
            <w:r w:rsidRPr="00FE4F7D">
              <w:rPr>
                <w:rFonts w:ascii="Arial" w:eastAsia="Times New Roman" w:hAnsi="Arial" w:cs="Arial"/>
                <w:sz w:val="20"/>
                <w:szCs w:val="20"/>
                <w:lang w:val="en-GB"/>
              </w:rPr>
              <w:t>Any construction</w:t>
            </w:r>
            <w:r w:rsidR="001B0C07" w:rsidRPr="00FE4F7D">
              <w:rPr>
                <w:rFonts w:ascii="Arial" w:eastAsia="Times New Roman" w:hAnsi="Arial" w:cs="Arial"/>
                <w:sz w:val="20"/>
                <w:szCs w:val="20"/>
                <w:lang w:val="en-GB"/>
              </w:rPr>
              <w:t xml:space="preserve"> </w:t>
            </w:r>
            <w:r w:rsidRPr="00FE4F7D">
              <w:rPr>
                <w:rFonts w:ascii="Arial" w:eastAsia="Times New Roman" w:hAnsi="Arial" w:cs="Arial"/>
                <w:sz w:val="20"/>
                <w:szCs w:val="20"/>
                <w:lang w:val="en-GB"/>
              </w:rPr>
              <w:t>/</w:t>
            </w:r>
            <w:r w:rsidR="001B0C07" w:rsidRPr="00FE4F7D">
              <w:rPr>
                <w:rFonts w:ascii="Arial" w:eastAsia="Times New Roman" w:hAnsi="Arial" w:cs="Arial"/>
                <w:sz w:val="20"/>
                <w:szCs w:val="20"/>
                <w:lang w:val="en-GB"/>
              </w:rPr>
              <w:t xml:space="preserve"> </w:t>
            </w:r>
            <w:r w:rsidRPr="00FE4F7D">
              <w:rPr>
                <w:rFonts w:ascii="Arial" w:eastAsia="Times New Roman" w:hAnsi="Arial" w:cs="Arial"/>
                <w:sz w:val="20"/>
                <w:szCs w:val="20"/>
                <w:lang w:val="en-GB"/>
              </w:rPr>
              <w:t xml:space="preserve">intervention to the building that requires </w:t>
            </w:r>
            <w:r w:rsidR="001B0C07" w:rsidRPr="00FE4F7D">
              <w:rPr>
                <w:rFonts w:ascii="Arial" w:eastAsia="Times New Roman" w:hAnsi="Arial" w:cs="Arial"/>
                <w:sz w:val="20"/>
                <w:szCs w:val="20"/>
                <w:lang w:val="en-GB"/>
              </w:rPr>
              <w:t xml:space="preserve">an </w:t>
            </w:r>
            <w:r w:rsidRPr="00FE4F7D">
              <w:rPr>
                <w:rFonts w:ascii="Arial" w:eastAsia="Times New Roman" w:hAnsi="Arial" w:cs="Arial"/>
                <w:sz w:val="20"/>
                <w:szCs w:val="20"/>
                <w:lang w:val="en-GB"/>
              </w:rPr>
              <w:t>architectural-constructional assignment also require</w:t>
            </w:r>
            <w:r w:rsidR="001B0C07" w:rsidRPr="00FE4F7D">
              <w:rPr>
                <w:rFonts w:ascii="Arial" w:eastAsia="Times New Roman" w:hAnsi="Arial" w:cs="Arial"/>
                <w:sz w:val="20"/>
                <w:szCs w:val="20"/>
                <w:lang w:val="en-GB"/>
              </w:rPr>
              <w:t>s</w:t>
            </w:r>
            <w:r w:rsidRPr="00FE4F7D">
              <w:rPr>
                <w:rFonts w:ascii="Arial" w:eastAsia="Times New Roman" w:hAnsi="Arial" w:cs="Arial"/>
                <w:sz w:val="20"/>
                <w:szCs w:val="20"/>
                <w:lang w:val="en-GB"/>
              </w:rPr>
              <w:t xml:space="preserve"> the design to be developed by a licensed architectural company followed by </w:t>
            </w:r>
            <w:r w:rsidR="006B0DCE" w:rsidRPr="00FE4F7D">
              <w:rPr>
                <w:rFonts w:ascii="Arial" w:eastAsia="Times New Roman" w:hAnsi="Arial" w:cs="Arial"/>
                <w:sz w:val="20"/>
                <w:szCs w:val="20"/>
                <w:lang w:val="en-GB"/>
              </w:rPr>
              <w:t>an</w:t>
            </w:r>
            <w:r w:rsidRPr="00FE4F7D">
              <w:rPr>
                <w:rFonts w:ascii="Arial" w:eastAsia="Times New Roman" w:hAnsi="Arial" w:cs="Arial"/>
                <w:sz w:val="20"/>
                <w:szCs w:val="20"/>
                <w:lang w:val="en-GB"/>
              </w:rPr>
              <w:t xml:space="preserve"> independent </w:t>
            </w:r>
            <w:r w:rsidR="006B0DCE" w:rsidRPr="00FE4F7D">
              <w:rPr>
                <w:rFonts w:ascii="Arial" w:eastAsia="Times New Roman" w:hAnsi="Arial" w:cs="Arial"/>
                <w:sz w:val="20"/>
                <w:szCs w:val="20"/>
                <w:lang w:val="en-GB"/>
              </w:rPr>
              <w:t>assessment</w:t>
            </w:r>
            <w:r w:rsidRPr="00FE4F7D">
              <w:rPr>
                <w:rFonts w:ascii="Arial" w:eastAsia="Times New Roman" w:hAnsi="Arial" w:cs="Arial"/>
                <w:sz w:val="20"/>
                <w:szCs w:val="20"/>
                <w:lang w:val="en-GB"/>
              </w:rPr>
              <w:t xml:space="preserve"> </w:t>
            </w:r>
            <w:r w:rsidR="0077699B" w:rsidRPr="00FE4F7D">
              <w:rPr>
                <w:rFonts w:ascii="Arial" w:eastAsia="Times New Roman" w:hAnsi="Arial" w:cs="Arial"/>
                <w:sz w:val="20"/>
                <w:szCs w:val="20"/>
                <w:lang w:val="en-GB"/>
              </w:rPr>
              <w:t>of the design by another licenced expert</w:t>
            </w:r>
            <w:r w:rsidR="006B0DCE" w:rsidRPr="00FE4F7D">
              <w:rPr>
                <w:rFonts w:ascii="Arial" w:eastAsia="Times New Roman" w:hAnsi="Arial" w:cs="Arial"/>
                <w:sz w:val="20"/>
                <w:szCs w:val="20"/>
                <w:lang w:val="en-GB"/>
              </w:rPr>
              <w:t xml:space="preserve"> </w:t>
            </w:r>
            <w:r w:rsidR="0077699B" w:rsidRPr="00FE4F7D">
              <w:rPr>
                <w:rFonts w:ascii="Arial" w:eastAsia="Times New Roman" w:hAnsi="Arial" w:cs="Arial"/>
                <w:sz w:val="20"/>
                <w:szCs w:val="20"/>
                <w:lang w:val="en-GB"/>
              </w:rPr>
              <w:t>/</w:t>
            </w:r>
            <w:r w:rsidR="006B0DCE" w:rsidRPr="00FE4F7D">
              <w:rPr>
                <w:rFonts w:ascii="Arial" w:eastAsia="Times New Roman" w:hAnsi="Arial" w:cs="Arial"/>
                <w:sz w:val="20"/>
                <w:szCs w:val="20"/>
                <w:lang w:val="en-GB"/>
              </w:rPr>
              <w:t xml:space="preserve"> </w:t>
            </w:r>
            <w:r w:rsidR="0077699B" w:rsidRPr="00FE4F7D">
              <w:rPr>
                <w:rFonts w:ascii="Arial" w:eastAsia="Times New Roman" w:hAnsi="Arial" w:cs="Arial"/>
                <w:sz w:val="20"/>
                <w:szCs w:val="20"/>
                <w:lang w:val="en-GB"/>
              </w:rPr>
              <w:t>company</w:t>
            </w:r>
            <w:r w:rsidRPr="00FE4F7D">
              <w:rPr>
                <w:rFonts w:ascii="Arial" w:eastAsia="Times New Roman" w:hAnsi="Arial" w:cs="Arial"/>
                <w:sz w:val="20"/>
                <w:szCs w:val="20"/>
                <w:lang w:val="en-GB"/>
              </w:rPr>
              <w:t>.</w:t>
            </w:r>
            <w:r w:rsidR="0058643B" w:rsidRPr="00FE4F7D">
              <w:rPr>
                <w:rFonts w:ascii="Arial" w:eastAsia="Times New Roman" w:hAnsi="Arial" w:cs="Arial"/>
                <w:sz w:val="20"/>
                <w:szCs w:val="20"/>
                <w:lang w:val="en-GB"/>
              </w:rPr>
              <w:t xml:space="preserve"> </w:t>
            </w:r>
            <w:r w:rsidRPr="00FE4F7D">
              <w:rPr>
                <w:rFonts w:ascii="Arial" w:eastAsia="Times New Roman" w:hAnsi="Arial" w:cs="Arial"/>
                <w:sz w:val="20"/>
                <w:szCs w:val="20"/>
                <w:lang w:val="en-GB"/>
              </w:rPr>
              <w:t>Construction and technical oversight of construction must be conducted by licensed companies.</w:t>
            </w:r>
            <w:r w:rsidR="0058643B" w:rsidRPr="00FE4F7D">
              <w:rPr>
                <w:rFonts w:ascii="Arial" w:eastAsia="Times New Roman" w:hAnsi="Arial" w:cs="Arial"/>
                <w:sz w:val="20"/>
                <w:szCs w:val="20"/>
                <w:lang w:val="en-GB"/>
              </w:rPr>
              <w:t xml:space="preserve"> </w:t>
            </w:r>
            <w:r w:rsidRPr="00FE4F7D">
              <w:rPr>
                <w:rFonts w:ascii="Arial" w:eastAsia="Times New Roman" w:hAnsi="Arial" w:cs="Arial"/>
                <w:sz w:val="20"/>
                <w:szCs w:val="20"/>
                <w:lang w:val="en-GB"/>
              </w:rPr>
              <w:t xml:space="preserve">The Ministry of Urban Development is the national authority for licensing in </w:t>
            </w:r>
            <w:r w:rsidR="001B0C07" w:rsidRPr="00FE4F7D">
              <w:rPr>
                <w:rFonts w:ascii="Arial" w:eastAsia="Times New Roman" w:hAnsi="Arial" w:cs="Arial"/>
                <w:sz w:val="20"/>
                <w:szCs w:val="20"/>
                <w:lang w:val="en-GB"/>
              </w:rPr>
              <w:t xml:space="preserve">the </w:t>
            </w:r>
            <w:r w:rsidRPr="00FE4F7D">
              <w:rPr>
                <w:rFonts w:ascii="Arial" w:eastAsia="Times New Roman" w:hAnsi="Arial" w:cs="Arial"/>
                <w:sz w:val="20"/>
                <w:szCs w:val="20"/>
                <w:lang w:val="en-GB"/>
              </w:rPr>
              <w:t>construction sector.</w:t>
            </w:r>
            <w:r w:rsidR="0058643B" w:rsidRPr="00FE4F7D">
              <w:rPr>
                <w:rFonts w:ascii="Arial" w:eastAsia="Times New Roman" w:hAnsi="Arial" w:cs="Arial"/>
                <w:sz w:val="20"/>
                <w:szCs w:val="20"/>
                <w:lang w:val="en-GB"/>
              </w:rPr>
              <w:t xml:space="preserve"> </w:t>
            </w:r>
            <w:r w:rsidRPr="00FE4F7D">
              <w:rPr>
                <w:rFonts w:ascii="Arial" w:eastAsia="Times New Roman" w:hAnsi="Arial" w:cs="Arial"/>
                <w:sz w:val="20"/>
                <w:szCs w:val="20"/>
                <w:lang w:val="en-GB"/>
              </w:rPr>
              <w:t>Construction permits are issued by local authorities</w:t>
            </w:r>
            <w:r w:rsidR="001B0C07" w:rsidRPr="00FE4F7D">
              <w:rPr>
                <w:rFonts w:ascii="Arial" w:eastAsia="Times New Roman" w:hAnsi="Arial" w:cs="Arial"/>
                <w:sz w:val="20"/>
                <w:szCs w:val="20"/>
                <w:lang w:val="en-GB"/>
              </w:rPr>
              <w:t>.</w:t>
            </w:r>
            <w:r w:rsidRPr="00FE4F7D">
              <w:rPr>
                <w:rFonts w:ascii="Arial" w:hAnsi="Arial"/>
                <w:sz w:val="20"/>
                <w:szCs w:val="20"/>
                <w:vertAlign w:val="superscript"/>
                <w:lang w:val="en-GB"/>
              </w:rPr>
              <w:footnoteReference w:id="37"/>
            </w:r>
            <w:r w:rsidR="0058643B" w:rsidRPr="00FE4F7D">
              <w:rPr>
                <w:rFonts w:ascii="Arial" w:eastAsia="Times New Roman" w:hAnsi="Arial" w:cs="Arial"/>
                <w:sz w:val="20"/>
                <w:szCs w:val="20"/>
                <w:lang w:val="en-GB"/>
              </w:rPr>
              <w:t xml:space="preserve"> </w:t>
            </w:r>
            <w:r w:rsidR="001B0C07" w:rsidRPr="00FE4F7D">
              <w:rPr>
                <w:rFonts w:ascii="Arial" w:eastAsia="Times New Roman" w:hAnsi="Arial" w:cs="Arial"/>
                <w:sz w:val="20"/>
                <w:szCs w:val="20"/>
                <w:lang w:val="en-GB"/>
              </w:rPr>
              <w:t>T</w:t>
            </w:r>
            <w:r w:rsidRPr="00FE4F7D">
              <w:rPr>
                <w:rFonts w:ascii="Arial" w:eastAsia="Times New Roman" w:hAnsi="Arial" w:cs="Arial"/>
                <w:sz w:val="20"/>
                <w:szCs w:val="20"/>
                <w:lang w:val="en-GB"/>
              </w:rPr>
              <w:t>he proce</w:t>
            </w:r>
            <w:r w:rsidR="009D5161" w:rsidRPr="00FE4F7D">
              <w:rPr>
                <w:rFonts w:ascii="Arial" w:eastAsia="Times New Roman" w:hAnsi="Arial" w:cs="Arial"/>
                <w:sz w:val="20"/>
                <w:szCs w:val="20"/>
                <w:lang w:val="en-GB"/>
              </w:rPr>
              <w:t>dure</w:t>
            </w:r>
            <w:r w:rsidRPr="00FE4F7D">
              <w:rPr>
                <w:rFonts w:ascii="Arial" w:eastAsia="Times New Roman" w:hAnsi="Arial" w:cs="Arial"/>
                <w:sz w:val="20"/>
                <w:szCs w:val="20"/>
                <w:lang w:val="en-GB"/>
              </w:rPr>
              <w:t xml:space="preserve"> described above will be followed</w:t>
            </w:r>
            <w:r w:rsidR="001B0C07" w:rsidRPr="00FE4F7D">
              <w:rPr>
                <w:rFonts w:ascii="Arial" w:eastAsia="Times New Roman" w:hAnsi="Arial" w:cs="Arial"/>
                <w:sz w:val="20"/>
                <w:szCs w:val="20"/>
                <w:lang w:val="en-GB"/>
              </w:rPr>
              <w:t xml:space="preserve"> for all buildings retrofitted under the GCF project.</w:t>
            </w:r>
            <w:r w:rsidR="00BB666C" w:rsidRPr="00FE4F7D">
              <w:rPr>
                <w:rFonts w:ascii="Arial" w:eastAsia="Times New Roman" w:hAnsi="Arial" w:cs="Arial"/>
                <w:sz w:val="20"/>
                <w:szCs w:val="20"/>
                <w:lang w:val="en-GB"/>
              </w:rPr>
              <w:t xml:space="preserve"> It is the responsibility of </w:t>
            </w:r>
            <w:r w:rsidR="0053074B" w:rsidRPr="00FE4F7D">
              <w:rPr>
                <w:rFonts w:ascii="Arial" w:eastAsia="Times New Roman" w:hAnsi="Arial" w:cs="Arial"/>
                <w:sz w:val="20"/>
                <w:szCs w:val="20"/>
                <w:lang w:val="en-GB"/>
              </w:rPr>
              <w:t>sub-</w:t>
            </w:r>
            <w:r w:rsidR="00BB666C" w:rsidRPr="00FE4F7D">
              <w:rPr>
                <w:rFonts w:ascii="Arial" w:eastAsia="Times New Roman" w:hAnsi="Arial" w:cs="Arial"/>
                <w:sz w:val="20"/>
                <w:szCs w:val="20"/>
                <w:lang w:val="en-GB"/>
              </w:rPr>
              <w:t>contractors, i.e. companies undertaking building retrofits</w:t>
            </w:r>
            <w:r w:rsidR="00FE4F7D" w:rsidRPr="00FE4F7D">
              <w:rPr>
                <w:rFonts w:ascii="Arial" w:eastAsia="Times New Roman" w:hAnsi="Arial" w:cs="Arial"/>
                <w:sz w:val="20"/>
                <w:szCs w:val="20"/>
                <w:lang w:val="en-GB"/>
              </w:rPr>
              <w:t>,</w:t>
            </w:r>
            <w:r w:rsidR="0053074B" w:rsidRPr="00FE4F7D">
              <w:rPr>
                <w:rFonts w:ascii="Arial" w:eastAsia="Times New Roman" w:hAnsi="Arial" w:cs="Arial"/>
                <w:sz w:val="20"/>
                <w:szCs w:val="20"/>
                <w:lang w:val="en-GB"/>
              </w:rPr>
              <w:t xml:space="preserve"> to be in a procession of appropriate</w:t>
            </w:r>
            <w:r w:rsidR="00BB666C" w:rsidRPr="00FE4F7D">
              <w:rPr>
                <w:rFonts w:ascii="Arial" w:eastAsia="Times New Roman" w:hAnsi="Arial" w:cs="Arial"/>
                <w:sz w:val="20"/>
                <w:szCs w:val="20"/>
                <w:lang w:val="en-GB"/>
              </w:rPr>
              <w:t xml:space="preserve"> </w:t>
            </w:r>
            <w:r w:rsidR="0053074B" w:rsidRPr="00FE4F7D">
              <w:rPr>
                <w:rFonts w:ascii="Arial" w:eastAsia="Times New Roman" w:hAnsi="Arial" w:cs="Arial"/>
                <w:sz w:val="20"/>
                <w:szCs w:val="20"/>
                <w:lang w:val="en-GB"/>
              </w:rPr>
              <w:t xml:space="preserve">licences, as well as to secure building reconstruction </w:t>
            </w:r>
            <w:r w:rsidR="00BB666C" w:rsidRPr="00FE4F7D">
              <w:rPr>
                <w:rFonts w:ascii="Arial" w:eastAsia="Times New Roman" w:hAnsi="Arial" w:cs="Arial"/>
                <w:sz w:val="20"/>
                <w:szCs w:val="20"/>
                <w:lang w:val="en-GB"/>
              </w:rPr>
              <w:t>permits</w:t>
            </w:r>
            <w:r w:rsidR="00315125" w:rsidRPr="00FE4F7D">
              <w:rPr>
                <w:rFonts w:ascii="Arial" w:eastAsia="Times New Roman" w:hAnsi="Arial" w:cs="Arial"/>
                <w:sz w:val="20"/>
                <w:szCs w:val="20"/>
                <w:lang w:val="en-GB"/>
              </w:rPr>
              <w:t xml:space="preserve"> in line with the </w:t>
            </w:r>
            <w:r w:rsidR="0053074B" w:rsidRPr="00FE4F7D">
              <w:rPr>
                <w:rFonts w:ascii="Arial" w:eastAsia="Times New Roman" w:hAnsi="Arial" w:cs="Arial"/>
                <w:sz w:val="20"/>
                <w:szCs w:val="20"/>
                <w:lang w:val="en-GB"/>
              </w:rPr>
              <w:t xml:space="preserve">above </w:t>
            </w:r>
            <w:r w:rsidR="00315125" w:rsidRPr="00FE4F7D">
              <w:rPr>
                <w:rFonts w:ascii="Arial" w:eastAsia="Times New Roman" w:hAnsi="Arial" w:cs="Arial"/>
                <w:sz w:val="20"/>
                <w:szCs w:val="20"/>
                <w:lang w:val="en-GB"/>
              </w:rPr>
              <w:t xml:space="preserve">requirements. </w:t>
            </w:r>
            <w:r w:rsidR="0011371E" w:rsidRPr="00FE4F7D">
              <w:rPr>
                <w:rFonts w:ascii="Arial" w:eastAsia="Times New Roman" w:hAnsi="Arial" w:cs="Arial"/>
                <w:sz w:val="20"/>
                <w:szCs w:val="20"/>
                <w:lang w:val="en-GB"/>
              </w:rPr>
              <w:t>All licen</w:t>
            </w:r>
            <w:r w:rsidR="00FE4F7D" w:rsidRPr="00FE4F7D">
              <w:rPr>
                <w:rFonts w:ascii="Arial" w:eastAsia="Times New Roman" w:hAnsi="Arial" w:cs="Arial"/>
                <w:sz w:val="20"/>
                <w:szCs w:val="20"/>
                <w:lang w:val="en-GB"/>
              </w:rPr>
              <w:t>c</w:t>
            </w:r>
            <w:r w:rsidR="0011371E" w:rsidRPr="00FE4F7D">
              <w:rPr>
                <w:rFonts w:ascii="Arial" w:eastAsia="Times New Roman" w:hAnsi="Arial" w:cs="Arial"/>
                <w:sz w:val="20"/>
                <w:szCs w:val="20"/>
                <w:lang w:val="en-GB"/>
              </w:rPr>
              <w:t>es and permits will have to be obtained prior to commencement of EE retrofits. Works on EE retrofits under the project will be phased</w:t>
            </w:r>
            <w:r w:rsidR="00FE4F7D" w:rsidRPr="00FE4F7D">
              <w:rPr>
                <w:rFonts w:ascii="Arial" w:eastAsia="Times New Roman" w:hAnsi="Arial" w:cs="Arial"/>
                <w:sz w:val="20"/>
                <w:szCs w:val="20"/>
                <w:lang w:val="en-GB"/>
              </w:rPr>
              <w:t>,</w:t>
            </w:r>
            <w:r w:rsidR="0011371E" w:rsidRPr="00FE4F7D">
              <w:rPr>
                <w:rFonts w:ascii="Arial" w:eastAsia="Times New Roman" w:hAnsi="Arial" w:cs="Arial"/>
                <w:sz w:val="20"/>
                <w:szCs w:val="20"/>
                <w:lang w:val="en-GB"/>
              </w:rPr>
              <w:t xml:space="preserve"> starting with Q3 Year 1 for public buildings and Year 2 for residential buildings (See Annex X). Only companies with appropriate licen</w:t>
            </w:r>
            <w:r w:rsidR="00FE4F7D" w:rsidRPr="00FE4F7D">
              <w:rPr>
                <w:rFonts w:ascii="Arial" w:eastAsia="Times New Roman" w:hAnsi="Arial" w:cs="Arial"/>
                <w:sz w:val="20"/>
                <w:szCs w:val="20"/>
                <w:lang w:val="en-GB"/>
              </w:rPr>
              <w:t>c</w:t>
            </w:r>
            <w:r w:rsidR="0011371E" w:rsidRPr="00FE4F7D">
              <w:rPr>
                <w:rFonts w:ascii="Arial" w:eastAsia="Times New Roman" w:hAnsi="Arial" w:cs="Arial"/>
                <w:sz w:val="20"/>
                <w:szCs w:val="20"/>
                <w:lang w:val="en-GB"/>
              </w:rPr>
              <w:t xml:space="preserve">es will be allowed to bid for EE retrofit contracts with </w:t>
            </w:r>
            <w:r w:rsidR="00FE4F7D" w:rsidRPr="00FE4F7D">
              <w:rPr>
                <w:rFonts w:ascii="Arial" w:eastAsia="Times New Roman" w:hAnsi="Arial" w:cs="Arial"/>
                <w:sz w:val="20"/>
                <w:szCs w:val="20"/>
                <w:lang w:val="en-GB"/>
              </w:rPr>
              <w:t xml:space="preserve">the </w:t>
            </w:r>
            <w:r w:rsidR="0011371E" w:rsidRPr="00FE4F7D">
              <w:rPr>
                <w:rFonts w:ascii="Arial" w:eastAsia="Times New Roman" w:hAnsi="Arial" w:cs="Arial"/>
                <w:sz w:val="20"/>
                <w:szCs w:val="20"/>
                <w:lang w:val="en-GB"/>
              </w:rPr>
              <w:t>Municipality and/or Building Owners. It will then be responsibility of selected contractors to secure appropriate permits for retrofit of specific buildings covered under the contracts. GCF-funded incentives will be released upon completion of EE retrofits and independent verification of the quality of works, including compliance with all relevant requirements.</w:t>
            </w:r>
          </w:p>
          <w:p w14:paraId="2AF3CEB7" w14:textId="77777777" w:rsidR="00220880" w:rsidRPr="00FE4F7D" w:rsidRDefault="00220880" w:rsidP="00220880">
            <w:pPr>
              <w:pStyle w:val="ListParagraph"/>
              <w:spacing w:after="0" w:line="240" w:lineRule="auto"/>
              <w:ind w:left="360"/>
              <w:jc w:val="both"/>
              <w:rPr>
                <w:rFonts w:ascii="Arial" w:eastAsia="Times New Roman" w:hAnsi="Arial" w:cs="Arial"/>
                <w:sz w:val="20"/>
                <w:szCs w:val="20"/>
                <w:lang w:val="en-GB"/>
              </w:rPr>
            </w:pPr>
          </w:p>
          <w:p w14:paraId="310AE19B" w14:textId="24F83502" w:rsidR="00515840" w:rsidRPr="00BB666C" w:rsidRDefault="00220880" w:rsidP="00FE4F7D">
            <w:pPr>
              <w:pStyle w:val="ListParagraph"/>
              <w:numPr>
                <w:ilvl w:val="0"/>
                <w:numId w:val="11"/>
              </w:numPr>
              <w:spacing w:after="0" w:line="240" w:lineRule="auto"/>
              <w:ind w:left="360"/>
              <w:jc w:val="both"/>
              <w:rPr>
                <w:rFonts w:ascii="Arial" w:eastAsia="Times New Roman" w:hAnsi="Arial" w:cs="Arial"/>
                <w:color w:val="000000"/>
                <w:sz w:val="20"/>
                <w:szCs w:val="20"/>
                <w:lang w:val="en-GB" w:eastAsia="ja-JP"/>
              </w:rPr>
            </w:pPr>
            <w:r w:rsidRPr="00FE4F7D">
              <w:rPr>
                <w:rFonts w:ascii="Arial" w:eastAsia="Times New Roman" w:hAnsi="Arial" w:cs="Arial"/>
                <w:color w:val="000000"/>
                <w:sz w:val="20"/>
                <w:szCs w:val="20"/>
                <w:lang w:eastAsia="ja-JP"/>
              </w:rPr>
              <w:t xml:space="preserve">For activities related to procurement of </w:t>
            </w:r>
            <w:r w:rsidR="00BB666C" w:rsidRPr="00FE4F7D">
              <w:rPr>
                <w:rFonts w:ascii="Arial" w:eastAsia="Times New Roman" w:hAnsi="Arial" w:cs="Arial"/>
                <w:color w:val="000000"/>
                <w:sz w:val="20"/>
                <w:szCs w:val="20"/>
                <w:lang w:eastAsia="ja-JP"/>
              </w:rPr>
              <w:t xml:space="preserve">goods and </w:t>
            </w:r>
            <w:r w:rsidRPr="00FE4F7D">
              <w:rPr>
                <w:rFonts w:ascii="Arial" w:eastAsia="Times New Roman" w:hAnsi="Arial" w:cs="Arial"/>
                <w:color w:val="000000"/>
                <w:sz w:val="20"/>
                <w:szCs w:val="20"/>
                <w:lang w:eastAsia="ja-JP"/>
              </w:rPr>
              <w:t>services</w:t>
            </w:r>
            <w:r w:rsidR="00BB666C" w:rsidRPr="00FE4F7D">
              <w:rPr>
                <w:rFonts w:ascii="Arial" w:eastAsia="Times New Roman" w:hAnsi="Arial" w:cs="Arial"/>
                <w:color w:val="000000"/>
                <w:sz w:val="20"/>
                <w:szCs w:val="20"/>
                <w:lang w:eastAsia="ja-JP"/>
              </w:rPr>
              <w:t xml:space="preserve"> </w:t>
            </w:r>
            <w:r w:rsidRPr="00FE4F7D">
              <w:rPr>
                <w:rFonts w:ascii="Arial" w:eastAsia="Times New Roman" w:hAnsi="Arial" w:cs="Arial"/>
                <w:color w:val="000000"/>
                <w:sz w:val="20"/>
                <w:szCs w:val="20"/>
                <w:lang w:val="en-GB" w:eastAsia="ja-JP"/>
              </w:rPr>
              <w:t xml:space="preserve">through UNDP, </w:t>
            </w:r>
            <w:r w:rsidRPr="00FE4F7D">
              <w:rPr>
                <w:rFonts w:ascii="Arial" w:eastAsia="Times New Roman" w:hAnsi="Arial" w:cs="Arial"/>
                <w:color w:val="000000"/>
                <w:sz w:val="20"/>
                <w:szCs w:val="20"/>
                <w:lang w:eastAsia="ja-JP"/>
              </w:rPr>
              <w:t>a</w:t>
            </w:r>
            <w:r w:rsidRPr="00FE4F7D">
              <w:rPr>
                <w:rFonts w:ascii="Arial" w:eastAsia="Times New Roman" w:hAnsi="Arial" w:cs="Arial"/>
                <w:color w:val="000000"/>
                <w:sz w:val="20"/>
                <w:szCs w:val="20"/>
                <w:lang w:val="en-GB" w:eastAsia="ja-JP"/>
              </w:rPr>
              <w:t xml:space="preserve">ccording to the </w:t>
            </w:r>
            <w:r w:rsidR="00FE4F7D">
              <w:rPr>
                <w:rFonts w:ascii="Arial" w:eastAsia="Times New Roman" w:hAnsi="Arial" w:cs="Arial"/>
                <w:color w:val="000000"/>
                <w:sz w:val="20"/>
                <w:szCs w:val="20"/>
                <w:lang w:val="en-GB" w:eastAsia="ja-JP"/>
              </w:rPr>
              <w:t>Standard Basic Assistance Agreement (</w:t>
            </w:r>
            <w:r w:rsidRPr="00FE4F7D">
              <w:rPr>
                <w:rFonts w:ascii="Arial" w:eastAsia="Times New Roman" w:hAnsi="Arial" w:cs="Arial"/>
                <w:color w:val="000000"/>
                <w:sz w:val="20"/>
                <w:szCs w:val="20"/>
                <w:lang w:val="en-GB" w:eastAsia="ja-JP"/>
              </w:rPr>
              <w:t>SBAA</w:t>
            </w:r>
            <w:r w:rsidR="00FE4F7D">
              <w:rPr>
                <w:rFonts w:ascii="Arial" w:eastAsia="Times New Roman" w:hAnsi="Arial" w:cs="Arial"/>
                <w:color w:val="000000"/>
                <w:sz w:val="20"/>
                <w:szCs w:val="20"/>
                <w:lang w:val="en-GB" w:eastAsia="ja-JP"/>
              </w:rPr>
              <w:t>)</w:t>
            </w:r>
            <w:r w:rsidRPr="00FE4F7D">
              <w:rPr>
                <w:rFonts w:ascii="Arial" w:eastAsia="Times New Roman" w:hAnsi="Arial" w:cs="Arial"/>
                <w:color w:val="000000"/>
                <w:sz w:val="20"/>
                <w:szCs w:val="20"/>
                <w:lang w:val="en-GB" w:eastAsia="ja-JP"/>
              </w:rPr>
              <w:t xml:space="preserve"> signed with the </w:t>
            </w:r>
            <w:r w:rsidR="00FE4F7D">
              <w:rPr>
                <w:rFonts w:ascii="Arial" w:eastAsia="Times New Roman" w:hAnsi="Arial" w:cs="Arial"/>
                <w:color w:val="000000"/>
                <w:sz w:val="20"/>
                <w:szCs w:val="20"/>
                <w:lang w:val="en-GB" w:eastAsia="ja-JP"/>
              </w:rPr>
              <w:t>Government</w:t>
            </w:r>
            <w:r w:rsidRPr="00FE4F7D">
              <w:rPr>
                <w:rFonts w:ascii="Arial" w:eastAsia="Times New Roman" w:hAnsi="Arial" w:cs="Arial"/>
                <w:color w:val="000000"/>
                <w:sz w:val="20"/>
                <w:szCs w:val="20"/>
                <w:lang w:val="en-GB" w:eastAsia="ja-JP"/>
              </w:rPr>
              <w:t xml:space="preserve">, taxes are not applicable. </w:t>
            </w:r>
            <w:r w:rsidRPr="00FE4F7D">
              <w:rPr>
                <w:rFonts w:ascii="Arial" w:eastAsia="Times New Roman" w:hAnsi="Arial" w:cs="Arial"/>
                <w:color w:val="000000"/>
                <w:sz w:val="20"/>
                <w:szCs w:val="20"/>
                <w:lang w:eastAsia="ja-JP"/>
              </w:rPr>
              <w:t>Section 7 of the Convention on the Privileges and Immunities of the United Nations provides, inter alia, that the United Nations, including its subsidiary organs, is exempt from all direct taxes, except charges for utilities services, and is exempt from customs duties and charges of a similar nature in respect of articles imported or exported for its official use. </w:t>
            </w:r>
            <w:r w:rsidRPr="00FE4F7D">
              <w:rPr>
                <w:rFonts w:ascii="Arial" w:eastAsia="Times New Roman" w:hAnsi="Arial" w:cs="Arial"/>
                <w:color w:val="000000"/>
                <w:sz w:val="20"/>
                <w:szCs w:val="20"/>
                <w:lang w:val="en-GB" w:eastAsia="ja-JP"/>
              </w:rPr>
              <w:t xml:space="preserve">If the services are procured directly by the </w:t>
            </w:r>
            <w:r w:rsidR="00FE4F7D">
              <w:rPr>
                <w:rFonts w:ascii="Arial" w:eastAsia="Times New Roman" w:hAnsi="Arial" w:cs="Arial"/>
                <w:color w:val="000000"/>
                <w:sz w:val="20"/>
                <w:szCs w:val="20"/>
                <w:lang w:val="en-GB" w:eastAsia="ja-JP"/>
              </w:rPr>
              <w:t>Government</w:t>
            </w:r>
            <w:r w:rsidRPr="00FE4F7D">
              <w:rPr>
                <w:rFonts w:ascii="Arial" w:eastAsia="Times New Roman" w:hAnsi="Arial" w:cs="Arial"/>
                <w:color w:val="000000"/>
                <w:sz w:val="20"/>
                <w:szCs w:val="20"/>
                <w:lang w:val="en-GB" w:eastAsia="ja-JP"/>
              </w:rPr>
              <w:t xml:space="preserve"> implementing partners, then the national procedures apply, which entail the payment of Value Added Tax (VAT) amounting to 20% of the turnover of taxable goods and</w:t>
            </w:r>
            <w:r w:rsidR="00FE4F7D">
              <w:rPr>
                <w:rFonts w:ascii="Arial" w:eastAsia="Times New Roman" w:hAnsi="Arial" w:cs="Arial"/>
                <w:color w:val="000000"/>
                <w:sz w:val="20"/>
                <w:szCs w:val="20"/>
                <w:lang w:val="en-GB" w:eastAsia="ja-JP"/>
              </w:rPr>
              <w:t xml:space="preserve"> services, which is equal to 16.</w:t>
            </w:r>
            <w:r w:rsidRPr="00FE4F7D">
              <w:rPr>
                <w:rFonts w:ascii="Arial" w:eastAsia="Times New Roman" w:hAnsi="Arial" w:cs="Arial"/>
                <w:color w:val="000000"/>
                <w:sz w:val="20"/>
                <w:szCs w:val="20"/>
                <w:lang w:val="en-GB" w:eastAsia="ja-JP"/>
              </w:rPr>
              <w:t>67% of VAT-inclusive prices.</w:t>
            </w:r>
          </w:p>
        </w:tc>
      </w:tr>
      <w:tr w:rsidR="002965D6" w:rsidRPr="00A847EA" w14:paraId="730F7E02" w14:textId="77777777">
        <w:trPr>
          <w:trHeight w:val="233"/>
        </w:trPr>
        <w:tc>
          <w:tcPr>
            <w:tcW w:w="10800" w:type="dxa"/>
            <w:tcBorders>
              <w:top w:val="single" w:sz="4" w:space="0" w:color="auto"/>
              <w:left w:val="single" w:sz="4" w:space="0" w:color="auto"/>
              <w:bottom w:val="single" w:sz="4" w:space="0" w:color="auto"/>
              <w:right w:val="single" w:sz="4" w:space="0" w:color="auto"/>
            </w:tcBorders>
            <w:shd w:val="clear" w:color="auto" w:fill="24634F"/>
          </w:tcPr>
          <w:p w14:paraId="37131B6A" w14:textId="77777777" w:rsidR="002965D6" w:rsidRPr="00A847EA" w:rsidRDefault="006F3A3F" w:rsidP="005A508B">
            <w:pPr>
              <w:spacing w:before="40" w:after="40" w:line="240" w:lineRule="auto"/>
              <w:rPr>
                <w:rFonts w:ascii="Arial" w:eastAsia="Times New Roman" w:hAnsi="Arial" w:cs="Arial"/>
                <w:i/>
                <w:color w:val="000000"/>
                <w:sz w:val="20"/>
                <w:lang w:val="en-GB" w:eastAsia="ja-JP"/>
              </w:rPr>
            </w:pPr>
            <w:r w:rsidRPr="00A847EA">
              <w:rPr>
                <w:rStyle w:val="IntenseReference"/>
                <w:rFonts w:ascii="Arial" w:hAnsi="Arial" w:cs="Arial"/>
                <w:color w:val="FFFFFF" w:themeColor="background1"/>
                <w:szCs w:val="24"/>
                <w:lang w:val="en-GB"/>
              </w:rPr>
              <w:t>C</w:t>
            </w:r>
            <w:r w:rsidR="002965D6" w:rsidRPr="00A847EA">
              <w:rPr>
                <w:rStyle w:val="IntenseReference"/>
                <w:rFonts w:ascii="Arial" w:hAnsi="Arial" w:cs="Arial"/>
                <w:color w:val="FFFFFF" w:themeColor="background1"/>
                <w:szCs w:val="24"/>
                <w:lang w:val="en-GB"/>
              </w:rPr>
              <w:t xml:space="preserve">.7. </w:t>
            </w:r>
            <w:r w:rsidR="002965D6" w:rsidRPr="00A847EA">
              <w:rPr>
                <w:rFonts w:ascii="Arial" w:eastAsia="Times New Roman" w:hAnsi="Arial" w:cs="Arial"/>
                <w:b/>
                <w:color w:val="FFFFFF" w:themeColor="background1"/>
                <w:szCs w:val="24"/>
                <w:lang w:val="en-GB" w:eastAsia="ja-JP"/>
              </w:rPr>
              <w:t xml:space="preserve"> Institutional / Implementation Arrangements</w:t>
            </w:r>
          </w:p>
        </w:tc>
      </w:tr>
      <w:tr w:rsidR="002965D6" w:rsidRPr="00A847EA" w14:paraId="7CCB0157" w14:textId="77777777" w:rsidTr="00003501">
        <w:trPr>
          <w:trHeight w:val="1870"/>
        </w:trPr>
        <w:tc>
          <w:tcPr>
            <w:tcW w:w="10800" w:type="dxa"/>
            <w:tcBorders>
              <w:top w:val="single" w:sz="4" w:space="0" w:color="auto"/>
              <w:left w:val="single" w:sz="4" w:space="0" w:color="auto"/>
              <w:right w:val="single" w:sz="4" w:space="0" w:color="auto"/>
            </w:tcBorders>
            <w:shd w:val="clear" w:color="auto" w:fill="auto"/>
          </w:tcPr>
          <w:p w14:paraId="3461FE06" w14:textId="1E64D851" w:rsidR="002965D6" w:rsidRPr="00CF5E4E" w:rsidRDefault="00543688" w:rsidP="00841276">
            <w:pPr>
              <w:spacing w:after="0" w:line="240" w:lineRule="auto"/>
              <w:jc w:val="both"/>
              <w:rPr>
                <w:rFonts w:ascii="Arial" w:eastAsia="Times New Roman" w:hAnsi="Arial" w:cs="Arial"/>
                <w:bCs/>
                <w:i/>
                <w:color w:val="000000"/>
                <w:sz w:val="20"/>
                <w:lang w:val="en-GB" w:eastAsia="ja-JP"/>
              </w:rPr>
            </w:pPr>
            <w:r>
              <w:rPr>
                <w:rFonts w:ascii="Arial" w:eastAsia="Times New Roman" w:hAnsi="Arial" w:cs="Arial"/>
                <w:bCs/>
                <w:i/>
                <w:color w:val="000000"/>
                <w:sz w:val="20"/>
                <w:lang w:val="en-GB" w:eastAsia="ja-JP"/>
              </w:rPr>
              <w:lastRenderedPageBreak/>
              <w:t xml:space="preserve">For more detailed description of the </w:t>
            </w:r>
            <w:r w:rsidR="00292552" w:rsidRPr="00A847EA">
              <w:rPr>
                <w:rFonts w:ascii="Arial" w:eastAsia="Times New Roman" w:hAnsi="Arial" w:cs="Arial"/>
                <w:bCs/>
                <w:i/>
                <w:color w:val="000000"/>
                <w:sz w:val="20"/>
                <w:lang w:val="en-GB" w:eastAsia="ja-JP"/>
              </w:rPr>
              <w:t>governance</w:t>
            </w:r>
            <w:r w:rsidR="005105E5" w:rsidRPr="00A847EA">
              <w:rPr>
                <w:rFonts w:ascii="Arial" w:eastAsia="Times New Roman" w:hAnsi="Arial" w:cs="Arial"/>
                <w:bCs/>
                <w:i/>
                <w:color w:val="000000"/>
                <w:sz w:val="20"/>
                <w:lang w:val="en-GB" w:eastAsia="ja-JP"/>
              </w:rPr>
              <w:t xml:space="preserve"> structure</w:t>
            </w:r>
            <w:r w:rsidR="00292552" w:rsidRPr="00A847EA">
              <w:rPr>
                <w:rFonts w:ascii="Arial" w:eastAsia="Times New Roman" w:hAnsi="Arial" w:cs="Arial"/>
                <w:bCs/>
                <w:i/>
                <w:color w:val="000000"/>
                <w:sz w:val="20"/>
                <w:lang w:val="en-GB" w:eastAsia="ja-JP"/>
              </w:rPr>
              <w:t xml:space="preserve"> of the project/programm</w:t>
            </w:r>
            <w:r>
              <w:rPr>
                <w:rFonts w:ascii="Arial" w:eastAsia="Times New Roman" w:hAnsi="Arial" w:cs="Arial"/>
                <w:bCs/>
                <w:i/>
                <w:color w:val="000000"/>
                <w:sz w:val="20"/>
                <w:lang w:val="en-GB" w:eastAsia="ja-JP"/>
              </w:rPr>
              <w:t>e and operational arrangements</w:t>
            </w:r>
            <w:r w:rsidR="00841276">
              <w:rPr>
                <w:rFonts w:ascii="Arial" w:eastAsia="Times New Roman" w:hAnsi="Arial" w:cs="Arial"/>
                <w:bCs/>
                <w:i/>
                <w:color w:val="000000"/>
                <w:sz w:val="20"/>
                <w:lang w:val="en-GB" w:eastAsia="ja-JP"/>
              </w:rPr>
              <w:t>,</w:t>
            </w:r>
            <w:r>
              <w:rPr>
                <w:rFonts w:ascii="Arial" w:eastAsia="Times New Roman" w:hAnsi="Arial" w:cs="Arial"/>
                <w:bCs/>
                <w:i/>
                <w:color w:val="000000"/>
                <w:sz w:val="20"/>
                <w:lang w:val="en-GB" w:eastAsia="ja-JP"/>
              </w:rPr>
              <w:t xml:space="preserve"> please refer to </w:t>
            </w:r>
            <w:r w:rsidR="00841276" w:rsidRPr="00CF5E4E">
              <w:rPr>
                <w:rFonts w:ascii="Arial" w:eastAsia="Times New Roman" w:hAnsi="Arial" w:cs="Arial"/>
                <w:bCs/>
                <w:i/>
                <w:color w:val="000000"/>
                <w:sz w:val="20"/>
                <w:lang w:val="en-GB" w:eastAsia="ja-JP"/>
              </w:rPr>
              <w:t>S</w:t>
            </w:r>
            <w:r w:rsidRPr="00CF5E4E">
              <w:rPr>
                <w:rFonts w:ascii="Arial" w:eastAsia="Times New Roman" w:hAnsi="Arial" w:cs="Arial"/>
                <w:bCs/>
                <w:i/>
                <w:color w:val="000000"/>
                <w:sz w:val="20"/>
                <w:lang w:val="en-GB" w:eastAsia="ja-JP"/>
              </w:rPr>
              <w:t xml:space="preserve">ection 5 </w:t>
            </w:r>
            <w:r w:rsidR="00841276" w:rsidRPr="00CF5E4E">
              <w:rPr>
                <w:rFonts w:ascii="Arial" w:eastAsia="Times New Roman" w:hAnsi="Arial" w:cs="Arial"/>
                <w:bCs/>
                <w:i/>
                <w:color w:val="000000"/>
                <w:sz w:val="20"/>
                <w:lang w:val="en-GB" w:eastAsia="ja-JP"/>
              </w:rPr>
              <w:t>(</w:t>
            </w:r>
            <w:r w:rsidRPr="00CF5E4E">
              <w:rPr>
                <w:rFonts w:ascii="Arial" w:eastAsia="Times New Roman" w:hAnsi="Arial" w:cs="Arial"/>
                <w:bCs/>
                <w:i/>
                <w:color w:val="000000"/>
                <w:sz w:val="20"/>
                <w:lang w:val="en-GB" w:eastAsia="ja-JP"/>
              </w:rPr>
              <w:t>Implementation and Institutional Arrangement</w:t>
            </w:r>
            <w:r w:rsidR="00841276" w:rsidRPr="00CF5E4E">
              <w:rPr>
                <w:rFonts w:ascii="Arial" w:eastAsia="Times New Roman" w:hAnsi="Arial" w:cs="Arial"/>
                <w:bCs/>
                <w:i/>
                <w:color w:val="000000"/>
                <w:sz w:val="20"/>
                <w:lang w:val="en-GB" w:eastAsia="ja-JP"/>
              </w:rPr>
              <w:t>s)</w:t>
            </w:r>
            <w:r w:rsidRPr="00CF5E4E">
              <w:rPr>
                <w:rFonts w:ascii="Arial" w:eastAsia="Times New Roman" w:hAnsi="Arial" w:cs="Arial"/>
                <w:bCs/>
                <w:i/>
                <w:color w:val="000000"/>
                <w:sz w:val="20"/>
                <w:lang w:val="en-GB" w:eastAsia="ja-JP"/>
              </w:rPr>
              <w:t xml:space="preserve"> of the </w:t>
            </w:r>
            <w:r w:rsidR="00C517AC" w:rsidRPr="00CF5E4E">
              <w:rPr>
                <w:rFonts w:ascii="Arial" w:eastAsia="Times New Roman" w:hAnsi="Arial" w:cs="Arial"/>
                <w:bCs/>
                <w:i/>
                <w:color w:val="000000"/>
                <w:sz w:val="20"/>
                <w:lang w:val="en-GB" w:eastAsia="ja-JP"/>
              </w:rPr>
              <w:t xml:space="preserve">UNDP </w:t>
            </w:r>
            <w:r w:rsidRPr="00CF5E4E">
              <w:rPr>
                <w:rFonts w:ascii="Arial" w:eastAsia="Times New Roman" w:hAnsi="Arial" w:cs="Arial"/>
                <w:bCs/>
                <w:i/>
                <w:color w:val="000000"/>
                <w:sz w:val="20"/>
                <w:lang w:val="en-GB" w:eastAsia="ja-JP"/>
              </w:rPr>
              <w:t>Project Document</w:t>
            </w:r>
            <w:r w:rsidR="00281301" w:rsidRPr="00CF5E4E">
              <w:rPr>
                <w:rFonts w:ascii="Arial" w:eastAsia="Times New Roman" w:hAnsi="Arial" w:cs="Arial"/>
                <w:bCs/>
                <w:i/>
                <w:color w:val="000000"/>
                <w:sz w:val="20"/>
                <w:lang w:val="en-GB" w:eastAsia="ja-JP"/>
              </w:rPr>
              <w:t xml:space="preserve"> in Annex II</w:t>
            </w:r>
            <w:r w:rsidR="002965D6" w:rsidRPr="00CF5E4E">
              <w:rPr>
                <w:rFonts w:ascii="Arial" w:eastAsia="Times New Roman" w:hAnsi="Arial" w:cs="Arial"/>
                <w:bCs/>
                <w:i/>
                <w:color w:val="000000"/>
                <w:sz w:val="20"/>
                <w:lang w:val="en-GB" w:eastAsia="ja-JP"/>
              </w:rPr>
              <w:t xml:space="preserve">. </w:t>
            </w:r>
          </w:p>
          <w:p w14:paraId="2E5B0A37" w14:textId="77777777" w:rsidR="00200C3B" w:rsidRPr="00CF5E4E" w:rsidRDefault="00200C3B" w:rsidP="00841276">
            <w:pPr>
              <w:spacing w:after="0" w:line="240" w:lineRule="auto"/>
              <w:rPr>
                <w:rFonts w:ascii="Arial" w:eastAsia="Times New Roman" w:hAnsi="Arial" w:cs="Arial"/>
                <w:bCs/>
                <w:i/>
                <w:color w:val="000000"/>
                <w:sz w:val="20"/>
                <w:lang w:val="en-GB" w:eastAsia="ja-JP"/>
              </w:rPr>
            </w:pPr>
          </w:p>
          <w:p w14:paraId="5E79D893" w14:textId="1C7F2D55" w:rsidR="00743654" w:rsidRPr="00CF5E4E" w:rsidRDefault="00743654" w:rsidP="00743654">
            <w:pPr>
              <w:pStyle w:val="ListParagraph"/>
              <w:numPr>
                <w:ilvl w:val="0"/>
                <w:numId w:val="11"/>
              </w:numPr>
              <w:spacing w:after="0" w:line="240" w:lineRule="auto"/>
              <w:contextualSpacing w:val="0"/>
              <w:jc w:val="both"/>
              <w:rPr>
                <w:rFonts w:ascii="Arial" w:eastAsiaTheme="minorHAnsi" w:hAnsi="Arial" w:cs="Arial"/>
                <w:color w:val="262626"/>
                <w:sz w:val="20"/>
                <w:szCs w:val="20"/>
              </w:rPr>
            </w:pPr>
            <w:r w:rsidRPr="00CF5E4E">
              <w:rPr>
                <w:rFonts w:ascii="Arial" w:hAnsi="Arial" w:cs="Arial"/>
                <w:sz w:val="20"/>
                <w:szCs w:val="20"/>
                <w:lang w:eastAsia="ja-JP"/>
              </w:rPr>
              <w:t xml:space="preserve">The project </w:t>
            </w:r>
            <w:r w:rsidRPr="00CF5E4E">
              <w:rPr>
                <w:rFonts w:ascii="Arial" w:hAnsi="Arial" w:cs="Arial"/>
                <w:color w:val="000000"/>
                <w:sz w:val="20"/>
                <w:szCs w:val="20"/>
                <w:u w:color="000000"/>
              </w:rPr>
              <w:t>will</w:t>
            </w:r>
            <w:r w:rsidRPr="00CF5E4E">
              <w:rPr>
                <w:rFonts w:ascii="Arial" w:hAnsi="Arial" w:cs="Arial"/>
                <w:sz w:val="20"/>
                <w:szCs w:val="20"/>
                <w:lang w:eastAsia="ja-JP"/>
              </w:rPr>
              <w:t xml:space="preserve"> be implemented following UNDP’s National Implementation Modality (NIM</w:t>
            </w:r>
            <w:r w:rsidRPr="00CF5E4E">
              <w:rPr>
                <w:rFonts w:ascii="Arial" w:hAnsi="Arial" w:cs="Arial"/>
                <w:sz w:val="20"/>
                <w:szCs w:val="20"/>
              </w:rPr>
              <w:t>)</w:t>
            </w:r>
            <w:r w:rsidRPr="00CF5E4E">
              <w:rPr>
                <w:rFonts w:ascii="Arial" w:hAnsi="Arial" w:cs="Arial"/>
                <w:sz w:val="20"/>
                <w:szCs w:val="20"/>
                <w:vertAlign w:val="superscript"/>
                <w:lang w:eastAsia="ja-JP"/>
              </w:rPr>
              <w:footnoteReference w:id="38"/>
            </w:r>
            <w:r w:rsidRPr="00CF5E4E">
              <w:rPr>
                <w:rFonts w:ascii="Arial" w:hAnsi="Arial" w:cs="Arial"/>
                <w:sz w:val="20"/>
                <w:szCs w:val="20"/>
                <w:lang w:eastAsia="ja-JP"/>
              </w:rPr>
              <w:t>, according to the Standard Basic Assistance Agreement (SBAA - see Annex XIII) between UNDP and the Government of Armenia, the UNDP Country Programme Document (</w:t>
            </w:r>
            <w:r w:rsidRPr="00CF5E4E">
              <w:rPr>
                <w:rFonts w:ascii="Arial" w:hAnsi="Arial" w:cs="Arial"/>
                <w:sz w:val="20"/>
                <w:szCs w:val="20"/>
              </w:rPr>
              <w:t>CPD – see Annex XIII)</w:t>
            </w:r>
            <w:r w:rsidRPr="00CF5E4E">
              <w:rPr>
                <w:rFonts w:ascii="Arial" w:hAnsi="Arial" w:cs="Arial"/>
                <w:sz w:val="20"/>
                <w:szCs w:val="20"/>
                <w:lang w:eastAsia="ja-JP"/>
              </w:rPr>
              <w:t xml:space="preserve"> and the Armenia – United Nations Development Assistance Framework for 2016-2020 </w:t>
            </w:r>
            <w:r w:rsidRPr="00CF5E4E">
              <w:rPr>
                <w:rFonts w:ascii="Arial" w:hAnsi="Arial" w:cs="Arial"/>
                <w:sz w:val="20"/>
                <w:szCs w:val="20"/>
              </w:rPr>
              <w:t>(UNDAF – see Annex XIII)</w:t>
            </w:r>
            <w:r w:rsidRPr="00CF5E4E">
              <w:rPr>
                <w:rFonts w:ascii="Arial" w:hAnsi="Arial" w:cs="Arial"/>
                <w:sz w:val="20"/>
                <w:szCs w:val="20"/>
                <w:lang w:eastAsia="ja-JP"/>
              </w:rPr>
              <w:t xml:space="preserve">, and as per </w:t>
            </w:r>
            <w:r w:rsidR="00CF5E4E" w:rsidRPr="00CF5E4E">
              <w:rPr>
                <w:rFonts w:ascii="Arial" w:hAnsi="Arial" w:cs="Arial"/>
                <w:sz w:val="20"/>
                <w:szCs w:val="20"/>
                <w:lang w:eastAsia="ja-JP"/>
              </w:rPr>
              <w:t xml:space="preserve">the </w:t>
            </w:r>
            <w:r w:rsidRPr="00CF5E4E">
              <w:rPr>
                <w:rFonts w:ascii="Arial" w:hAnsi="Arial" w:cs="Arial"/>
                <w:sz w:val="20"/>
                <w:szCs w:val="20"/>
                <w:lang w:eastAsia="ja-JP"/>
              </w:rPr>
              <w:t>policies and procedures outlined in the UNDP Programme and Operations Policies and Procedures (POPP)</w:t>
            </w:r>
            <w:r w:rsidRPr="00CF5E4E">
              <w:rPr>
                <w:rFonts w:ascii="Arial" w:hAnsi="Arial" w:cs="Arial"/>
                <w:sz w:val="20"/>
                <w:szCs w:val="20"/>
                <w:vertAlign w:val="superscript"/>
                <w:lang w:eastAsia="ja-JP"/>
              </w:rPr>
              <w:footnoteReference w:id="39"/>
            </w:r>
            <w:r w:rsidRPr="00CF5E4E">
              <w:rPr>
                <w:rFonts w:ascii="Arial" w:hAnsi="Arial" w:cs="Arial"/>
                <w:sz w:val="20"/>
                <w:szCs w:val="20"/>
                <w:lang w:eastAsia="ja-JP"/>
              </w:rPr>
              <w:t>. The national executing entity - also referred to as the national “</w:t>
            </w:r>
            <w:r w:rsidRPr="00CF5E4E">
              <w:rPr>
                <w:rFonts w:ascii="Arial" w:hAnsi="Arial" w:cs="Arial"/>
                <w:b/>
                <w:i/>
                <w:sz w:val="20"/>
                <w:szCs w:val="20"/>
                <w:lang w:eastAsia="ja-JP"/>
              </w:rPr>
              <w:t>Implementing Partner</w:t>
            </w:r>
            <w:r w:rsidRPr="00CF5E4E">
              <w:rPr>
                <w:rFonts w:ascii="Arial" w:hAnsi="Arial" w:cs="Arial"/>
                <w:sz w:val="20"/>
                <w:szCs w:val="20"/>
                <w:lang w:eastAsia="ja-JP"/>
              </w:rPr>
              <w:t>” in UNDP terminology - is required to implement the project in compliance with UNDP rules and regulations, policies and procedures (including the NIM Guidelines). According to the UNDP POPP, an Implementing Partner is “the entity to which the Administrator has entrusted the implementation of UNDP assistance specified in a signed document along with the assumption of full responsibility and accountability for the effective use of UNDP resources and the delivery of outputs, as set forth in such document.” By signing a project document, an implementing partner enters into an agreement with UNDP to manage the project and achieve the results defined in the relevant documents. In addition, an implementing partner may enter into agreements with other organi</w:t>
            </w:r>
            <w:r w:rsidR="00CF5E4E" w:rsidRPr="00CF5E4E">
              <w:rPr>
                <w:rFonts w:ascii="Arial" w:hAnsi="Arial" w:cs="Arial"/>
                <w:sz w:val="20"/>
                <w:szCs w:val="20"/>
                <w:lang w:eastAsia="ja-JP"/>
              </w:rPr>
              <w:t>s</w:t>
            </w:r>
            <w:r w:rsidRPr="00CF5E4E">
              <w:rPr>
                <w:rFonts w:ascii="Arial" w:hAnsi="Arial" w:cs="Arial"/>
                <w:sz w:val="20"/>
                <w:szCs w:val="20"/>
                <w:lang w:eastAsia="ja-JP"/>
              </w:rPr>
              <w:t xml:space="preserve">ations or entities, known as </w:t>
            </w:r>
            <w:r w:rsidRPr="00CF5E4E">
              <w:rPr>
                <w:rFonts w:ascii="Arial" w:hAnsi="Arial" w:cs="Arial"/>
                <w:b/>
                <w:sz w:val="20"/>
                <w:szCs w:val="20"/>
                <w:lang w:eastAsia="ja-JP"/>
              </w:rPr>
              <w:t>“</w:t>
            </w:r>
            <w:r w:rsidRPr="00CF5E4E">
              <w:rPr>
                <w:rFonts w:ascii="Arial" w:hAnsi="Arial" w:cs="Arial"/>
                <w:b/>
                <w:i/>
                <w:sz w:val="20"/>
                <w:szCs w:val="20"/>
                <w:lang w:eastAsia="ja-JP"/>
              </w:rPr>
              <w:t>Responsible Parties</w:t>
            </w:r>
            <w:r w:rsidRPr="00CF5E4E">
              <w:rPr>
                <w:rFonts w:ascii="Arial" w:hAnsi="Arial" w:cs="Arial"/>
                <w:b/>
                <w:sz w:val="20"/>
                <w:szCs w:val="20"/>
                <w:lang w:eastAsia="ja-JP"/>
              </w:rPr>
              <w:t>”</w:t>
            </w:r>
            <w:r w:rsidRPr="00CF5E4E">
              <w:rPr>
                <w:rFonts w:ascii="Arial" w:hAnsi="Arial" w:cs="Arial"/>
                <w:sz w:val="20"/>
                <w:szCs w:val="20"/>
                <w:lang w:eastAsia="ja-JP"/>
              </w:rPr>
              <w:t>, which may carry out project activities and produce project outputs on behalf of the Implementing Partner.  Responsible Parties are accountable directly to the Implementing Partner.</w:t>
            </w:r>
            <w:r w:rsidRPr="00CF5E4E">
              <w:rPr>
                <w:rFonts w:ascii="Arial" w:eastAsiaTheme="minorHAnsi" w:hAnsi="Arial" w:cs="Arial"/>
                <w:color w:val="262626"/>
                <w:sz w:val="20"/>
                <w:szCs w:val="20"/>
              </w:rPr>
              <w:t xml:space="preserve"> </w:t>
            </w:r>
          </w:p>
          <w:p w14:paraId="03765E1E" w14:textId="77777777" w:rsidR="00743654" w:rsidRPr="00CF5E4E" w:rsidRDefault="00743654" w:rsidP="00743654">
            <w:pPr>
              <w:ind w:left="1080"/>
              <w:jc w:val="both"/>
              <w:outlineLvl w:val="1"/>
              <w:rPr>
                <w:lang w:eastAsia="ja-JP"/>
              </w:rPr>
            </w:pPr>
          </w:p>
          <w:p w14:paraId="24109078" w14:textId="61866A0E" w:rsidR="00743654" w:rsidRPr="00CF5E4E" w:rsidRDefault="00743654" w:rsidP="00743654">
            <w:pPr>
              <w:pStyle w:val="ListParagraph"/>
              <w:numPr>
                <w:ilvl w:val="0"/>
                <w:numId w:val="11"/>
              </w:numPr>
              <w:spacing w:after="0" w:line="240" w:lineRule="auto"/>
              <w:contextualSpacing w:val="0"/>
              <w:jc w:val="both"/>
              <w:rPr>
                <w:rFonts w:ascii="Arial" w:hAnsi="Arial" w:cs="Arial"/>
                <w:sz w:val="20"/>
                <w:szCs w:val="20"/>
                <w:lang w:eastAsia="en-US"/>
              </w:rPr>
            </w:pPr>
            <w:r w:rsidRPr="00CF5E4E">
              <w:rPr>
                <w:rFonts w:ascii="Arial" w:hAnsi="Arial" w:cs="Arial"/>
                <w:sz w:val="20"/>
                <w:szCs w:val="20"/>
                <w:lang w:eastAsia="ja-JP"/>
              </w:rPr>
              <w:t xml:space="preserve">In legal terms, project implementation will be governed by the </w:t>
            </w:r>
            <w:r w:rsidRPr="00CF5E4E">
              <w:rPr>
                <w:rFonts w:ascii="Arial" w:hAnsi="Arial" w:cs="Arial"/>
                <w:sz w:val="20"/>
                <w:szCs w:val="20"/>
              </w:rPr>
              <w:t xml:space="preserve">national Government’s signature </w:t>
            </w:r>
            <w:r w:rsidRPr="00CF5E4E">
              <w:rPr>
                <w:rFonts w:ascii="Arial" w:hAnsi="Arial" w:cs="Arial"/>
                <w:sz w:val="20"/>
                <w:szCs w:val="20"/>
                <w:lang w:eastAsia="ja-JP"/>
              </w:rPr>
              <w:t>of the UNDP </w:t>
            </w:r>
            <w:r w:rsidRPr="00CF5E4E">
              <w:rPr>
                <w:rFonts w:ascii="Arial" w:hAnsi="Arial" w:cs="Arial"/>
                <w:sz w:val="20"/>
                <w:szCs w:val="20"/>
              </w:rPr>
              <w:t>SBAA</w:t>
            </w:r>
            <w:r w:rsidRPr="00CF5E4E">
              <w:rPr>
                <w:rStyle w:val="FootnoteReference"/>
                <w:rFonts w:ascii="Arial" w:hAnsi="Arial" w:cs="Arial"/>
                <w:sz w:val="20"/>
                <w:szCs w:val="20"/>
              </w:rPr>
              <w:footnoteReference w:id="40"/>
            </w:r>
            <w:r w:rsidRPr="00CF5E4E">
              <w:rPr>
                <w:rFonts w:ascii="Arial" w:hAnsi="Arial" w:cs="Arial"/>
                <w:sz w:val="20"/>
                <w:szCs w:val="20"/>
              </w:rPr>
              <w:t xml:space="preserve"> (See Annex XIII</w:t>
            </w:r>
            <w:r w:rsidRPr="00CF5E4E">
              <w:rPr>
                <w:rFonts w:ascii="Arial" w:hAnsi="Arial" w:cs="Arial"/>
                <w:sz w:val="20"/>
                <w:szCs w:val="20"/>
                <w:lang w:eastAsia="ja-JP"/>
              </w:rPr>
              <w:t xml:space="preserve">) together with a UNDP project document </w:t>
            </w:r>
            <w:r w:rsidRPr="00CF5E4E">
              <w:rPr>
                <w:rFonts w:ascii="Arial" w:hAnsi="Arial" w:cs="Arial"/>
                <w:sz w:val="20"/>
                <w:szCs w:val="20"/>
              </w:rPr>
              <w:t>provided in Annex II</w:t>
            </w:r>
            <w:r w:rsidRPr="00CF5E4E">
              <w:rPr>
                <w:rFonts w:ascii="Arial" w:hAnsi="Arial" w:cs="Arial"/>
                <w:sz w:val="20"/>
                <w:szCs w:val="20"/>
                <w:lang w:eastAsia="ja-JP"/>
              </w:rPr>
              <w:t>, which will be signed by the UNDP Country Office in Armenia, the Implementing Partner (the Ministry of Nature Protection) and the Responsible Party (the Municipality of Yerevan) to govern the use of the funds (once the funds are secured)</w:t>
            </w:r>
          </w:p>
          <w:p w14:paraId="2A8309B6" w14:textId="77777777" w:rsidR="00743654" w:rsidRDefault="00743654" w:rsidP="00743654">
            <w:pPr>
              <w:pStyle w:val="ListParagraph"/>
              <w:spacing w:after="0" w:line="240" w:lineRule="auto"/>
              <w:contextualSpacing w:val="0"/>
              <w:jc w:val="both"/>
              <w:rPr>
                <w:rFonts w:ascii="Arial" w:hAnsi="Arial" w:cs="Arial"/>
                <w:sz w:val="20"/>
                <w:szCs w:val="20"/>
                <w:lang w:eastAsia="en-US"/>
              </w:rPr>
            </w:pPr>
          </w:p>
          <w:p w14:paraId="24E021AE" w14:textId="3F3DF800" w:rsidR="00BF369A" w:rsidRPr="00A33957" w:rsidRDefault="00BF369A" w:rsidP="002B2D80">
            <w:pPr>
              <w:pStyle w:val="ListParagraph"/>
              <w:numPr>
                <w:ilvl w:val="0"/>
                <w:numId w:val="11"/>
              </w:numPr>
              <w:spacing w:after="0" w:line="240" w:lineRule="auto"/>
              <w:contextualSpacing w:val="0"/>
              <w:jc w:val="both"/>
              <w:rPr>
                <w:rFonts w:ascii="Arial" w:hAnsi="Arial" w:cs="Arial"/>
                <w:sz w:val="20"/>
                <w:szCs w:val="20"/>
                <w:lang w:eastAsia="en-US"/>
              </w:rPr>
            </w:pPr>
            <w:r w:rsidRPr="001D11C1">
              <w:rPr>
                <w:rFonts w:ascii="Arial" w:hAnsi="Arial" w:cs="Arial"/>
                <w:sz w:val="20"/>
                <w:szCs w:val="20"/>
                <w:lang w:eastAsia="zh-CN"/>
              </w:rPr>
              <w:t xml:space="preserve">The </w:t>
            </w:r>
            <w:r w:rsidRPr="001D11C1">
              <w:rPr>
                <w:rFonts w:ascii="Arial" w:hAnsi="Arial" w:cs="Arial"/>
                <w:b/>
                <w:bCs/>
                <w:sz w:val="20"/>
                <w:szCs w:val="20"/>
                <w:lang w:eastAsia="zh-CN"/>
              </w:rPr>
              <w:t>Implementing Partner</w:t>
            </w:r>
            <w:r w:rsidRPr="001D11C1">
              <w:rPr>
                <w:rFonts w:ascii="Arial" w:hAnsi="Arial" w:cs="Arial"/>
                <w:sz w:val="20"/>
                <w:szCs w:val="20"/>
                <w:lang w:eastAsia="zh-CN"/>
              </w:rPr>
              <w:t xml:space="preserve"> </w:t>
            </w:r>
            <w:r w:rsidR="00841276">
              <w:rPr>
                <w:rFonts w:ascii="Arial" w:hAnsi="Arial" w:cs="Arial"/>
                <w:sz w:val="20"/>
                <w:szCs w:val="20"/>
                <w:lang w:eastAsia="zh-CN"/>
              </w:rPr>
              <w:t xml:space="preserve">(UNDP terminology) – Executing Partner (GCF terminology) – </w:t>
            </w:r>
            <w:r w:rsidRPr="001D11C1">
              <w:rPr>
                <w:rFonts w:ascii="Arial" w:hAnsi="Arial" w:cs="Arial"/>
                <w:sz w:val="20"/>
                <w:szCs w:val="20"/>
                <w:lang w:eastAsia="zh-CN"/>
              </w:rPr>
              <w:t xml:space="preserve">for this project is </w:t>
            </w:r>
            <w:r w:rsidRPr="001D11C1">
              <w:rPr>
                <w:rFonts w:asciiTheme="minorBidi" w:hAnsiTheme="minorBidi"/>
                <w:sz w:val="20"/>
                <w:szCs w:val="20"/>
                <w:lang w:val="en-GB"/>
              </w:rPr>
              <w:t>the Ministry of Nature Protection (MoNP)</w:t>
            </w:r>
            <w:r w:rsidR="00C9401B" w:rsidRPr="001D11C1">
              <w:rPr>
                <w:rFonts w:asciiTheme="minorBidi" w:hAnsiTheme="minorBidi"/>
                <w:sz w:val="20"/>
                <w:szCs w:val="20"/>
                <w:lang w:val="en-GB"/>
              </w:rPr>
              <w:t xml:space="preserve"> of the Republic of Armenia (RA), as the national authori</w:t>
            </w:r>
            <w:r w:rsidR="00841276">
              <w:rPr>
                <w:rFonts w:asciiTheme="minorBidi" w:hAnsiTheme="minorBidi"/>
                <w:sz w:val="20"/>
                <w:szCs w:val="20"/>
                <w:lang w:val="en-GB"/>
              </w:rPr>
              <w:t>s</w:t>
            </w:r>
            <w:r w:rsidR="00C9401B" w:rsidRPr="001D11C1">
              <w:rPr>
                <w:rFonts w:asciiTheme="minorBidi" w:hAnsiTheme="minorBidi"/>
                <w:sz w:val="20"/>
                <w:szCs w:val="20"/>
                <w:lang w:val="en-GB"/>
              </w:rPr>
              <w:t xml:space="preserve">ed body for UNFCCC </w:t>
            </w:r>
            <w:r w:rsidR="00C9401B" w:rsidRPr="005F2AC6">
              <w:rPr>
                <w:rFonts w:asciiTheme="minorBidi" w:hAnsiTheme="minorBidi"/>
                <w:sz w:val="20"/>
                <w:szCs w:val="20"/>
                <w:lang w:val="en-GB"/>
              </w:rPr>
              <w:t>implementation in Armenia</w:t>
            </w:r>
            <w:r w:rsidRPr="005F2AC6">
              <w:rPr>
                <w:rFonts w:asciiTheme="minorBidi" w:hAnsiTheme="minorBidi"/>
                <w:sz w:val="20"/>
                <w:szCs w:val="20"/>
                <w:lang w:val="en-GB"/>
              </w:rPr>
              <w:t>.</w:t>
            </w:r>
            <w:r w:rsidRPr="005F2AC6">
              <w:rPr>
                <w:rFonts w:ascii="Arial" w:hAnsi="Arial" w:cs="Arial"/>
                <w:i/>
                <w:iCs/>
                <w:sz w:val="20"/>
                <w:szCs w:val="20"/>
                <w:lang w:eastAsia="zh-CN"/>
              </w:rPr>
              <w:t> </w:t>
            </w:r>
            <w:r w:rsidRPr="005F2AC6">
              <w:rPr>
                <w:rFonts w:ascii="Arial" w:hAnsi="Arial" w:cs="Arial"/>
                <w:sz w:val="20"/>
                <w:szCs w:val="20"/>
                <w:lang w:eastAsia="zh-CN"/>
              </w:rPr>
              <w:t>MoNP</w:t>
            </w:r>
            <w:r w:rsidRPr="005F2AC6">
              <w:rPr>
                <w:rFonts w:ascii="Arial" w:hAnsi="Arial" w:cs="Arial"/>
                <w:i/>
                <w:iCs/>
                <w:sz w:val="20"/>
                <w:szCs w:val="20"/>
                <w:lang w:eastAsia="zh-CN"/>
              </w:rPr>
              <w:t xml:space="preserve"> </w:t>
            </w:r>
            <w:r w:rsidRPr="005F2AC6">
              <w:rPr>
                <w:rFonts w:ascii="Arial" w:hAnsi="Arial" w:cs="Arial"/>
                <w:sz w:val="20"/>
                <w:szCs w:val="20"/>
                <w:lang w:eastAsia="zh-CN"/>
              </w:rPr>
              <w:t>is accountable to UNDP for managing the project, including the monitoring and evaluation of project interventions, achieving project outcomes and for the effective use of UNDP resources. </w:t>
            </w:r>
            <w:r w:rsidR="00743654" w:rsidRPr="005F2AC6">
              <w:rPr>
                <w:rFonts w:ascii="Arial" w:hAnsi="Arial" w:cs="Arial"/>
                <w:sz w:val="20"/>
                <w:szCs w:val="20"/>
                <w:lang w:eastAsia="ja-JP"/>
              </w:rPr>
              <w:t xml:space="preserve">The following parties will assist MoNP in successfully delivering project outcomes: MoNP’s Environmental Project Implementation Unit (EPIU) and the Municipality of Yerevan (through its Project Implementation Unit (PIU) – to be established), as the Responsible </w:t>
            </w:r>
            <w:r w:rsidR="005F2AC6" w:rsidRPr="005F2AC6">
              <w:rPr>
                <w:rFonts w:ascii="Arial" w:hAnsi="Arial" w:cs="Arial"/>
                <w:sz w:val="20"/>
                <w:szCs w:val="20"/>
                <w:lang w:eastAsia="ja-JP"/>
              </w:rPr>
              <w:t>P</w:t>
            </w:r>
            <w:r w:rsidR="00743654" w:rsidRPr="005F2AC6">
              <w:rPr>
                <w:rFonts w:ascii="Arial" w:hAnsi="Arial" w:cs="Arial"/>
                <w:sz w:val="20"/>
                <w:szCs w:val="20"/>
                <w:lang w:eastAsia="ja-JP"/>
              </w:rPr>
              <w:t>arty acting on behalf of MoNP. EPIU will lead the implementation of Component 1, while the Municipality of Yerevan will be responsible for delivering envisaged outputs under Components 2, 3 and 4</w:t>
            </w:r>
            <w:r w:rsidR="00743654" w:rsidRPr="005F2AC6">
              <w:rPr>
                <w:lang w:eastAsia="ja-JP"/>
              </w:rPr>
              <w:t>.</w:t>
            </w:r>
            <w:r w:rsidR="00743654">
              <w:rPr>
                <w:lang w:eastAsia="ja-JP"/>
              </w:rPr>
              <w:t xml:space="preserve"> </w:t>
            </w:r>
          </w:p>
          <w:p w14:paraId="6B5649AF" w14:textId="77777777" w:rsidR="0051538E" w:rsidRPr="00A33957" w:rsidRDefault="0051538E" w:rsidP="0051538E">
            <w:pPr>
              <w:spacing w:after="0" w:line="240" w:lineRule="auto"/>
              <w:jc w:val="both"/>
              <w:rPr>
                <w:rFonts w:ascii="Arial" w:hAnsi="Arial" w:cs="Arial"/>
                <w:sz w:val="20"/>
                <w:szCs w:val="20"/>
                <w:lang w:eastAsia="en-US"/>
              </w:rPr>
            </w:pPr>
          </w:p>
          <w:p w14:paraId="1D1B6774" w14:textId="7557ECC1" w:rsidR="0051538E" w:rsidRPr="00A33957" w:rsidRDefault="0051538E" w:rsidP="002B2D80">
            <w:pPr>
              <w:pStyle w:val="ListParagraph"/>
              <w:numPr>
                <w:ilvl w:val="0"/>
                <w:numId w:val="11"/>
              </w:numPr>
              <w:spacing w:after="0" w:line="240" w:lineRule="auto"/>
              <w:jc w:val="both"/>
              <w:rPr>
                <w:rFonts w:ascii="Arial" w:eastAsia="SimSun" w:hAnsi="Arial" w:cs="Arial"/>
                <w:sz w:val="20"/>
                <w:szCs w:val="20"/>
                <w:lang w:val="en-GB"/>
              </w:rPr>
            </w:pPr>
            <w:r w:rsidRPr="00A33957">
              <w:rPr>
                <w:rFonts w:ascii="Arial" w:eastAsia="SimSun" w:hAnsi="Arial" w:cs="Arial"/>
                <w:sz w:val="20"/>
                <w:szCs w:val="20"/>
                <w:lang w:val="en-GB"/>
              </w:rPr>
              <w:t>UNDP’s overall role as an Accredited Entity is to provide oversight and quality assurance through its Headquarter</w:t>
            </w:r>
            <w:r w:rsidR="00A33957" w:rsidRPr="00A33957">
              <w:rPr>
                <w:rFonts w:ascii="Arial" w:eastAsia="SimSun" w:hAnsi="Arial" w:cs="Arial"/>
                <w:sz w:val="20"/>
                <w:szCs w:val="20"/>
                <w:lang w:val="en-GB"/>
              </w:rPr>
              <w:t>s</w:t>
            </w:r>
            <w:r w:rsidRPr="00A33957">
              <w:rPr>
                <w:rFonts w:ascii="Arial" w:eastAsia="SimSun" w:hAnsi="Arial" w:cs="Arial"/>
                <w:sz w:val="20"/>
                <w:szCs w:val="20"/>
                <w:lang w:val="en-GB"/>
              </w:rPr>
              <w:t xml:space="preserve"> and Country Office units. This role includes: (i) project preparation oversight; (ii) project implementation oversight and supervision, including financial management; and (iii) project completion and evaluation oversight. It also includes oversight roles in relation to reporting and knowledge-management. The ‘project assurance’ function of UNDP is to support the Project Board by carrying out objective and independent project oversight and monitoring functions. This role ensures appropriate project management milestones are managed and completed. Project assurance has to be independent of the Project Manager; therefore, the Project Board cannot delegate any of its assurance responsibilities to the Project Manager. A UNDP Programme Officer, or M&amp;E Officer, typically holds the Project Assurance role on behalf of UNDP. The ‘senior supplier’ role of UNDP is to represent the interests of the partie</w:t>
            </w:r>
            <w:r w:rsidR="00A33957" w:rsidRPr="00A33957">
              <w:rPr>
                <w:rFonts w:ascii="Arial" w:eastAsia="SimSun" w:hAnsi="Arial" w:cs="Arial"/>
                <w:sz w:val="20"/>
                <w:szCs w:val="20"/>
                <w:lang w:val="en-GB"/>
              </w:rPr>
              <w:t>s that</w:t>
            </w:r>
            <w:r w:rsidRPr="00A33957">
              <w:rPr>
                <w:rFonts w:ascii="Arial" w:eastAsia="SimSun" w:hAnsi="Arial" w:cs="Arial"/>
                <w:sz w:val="20"/>
                <w:szCs w:val="20"/>
                <w:lang w:val="en-GB"/>
              </w:rPr>
              <w:t xml:space="preserve"> which provide funding and/or technical expertise to the project (designing, developing, facilitating, procuring, implementing). The senior supplier’s primary function within the Board is to provide guidance regarding the technical feasibility of the project. </w:t>
            </w:r>
          </w:p>
          <w:p w14:paraId="38B7FD28" w14:textId="77777777" w:rsidR="001D11C1" w:rsidRPr="00A33957" w:rsidRDefault="001D11C1" w:rsidP="00841276">
            <w:pPr>
              <w:spacing w:after="0" w:line="240" w:lineRule="auto"/>
              <w:jc w:val="both"/>
              <w:rPr>
                <w:rFonts w:asciiTheme="minorBidi" w:hAnsiTheme="minorBidi"/>
                <w:sz w:val="20"/>
                <w:szCs w:val="20"/>
                <w:lang w:val="en-GB"/>
              </w:rPr>
            </w:pPr>
          </w:p>
          <w:p w14:paraId="6871322C" w14:textId="78E8BD6F" w:rsidR="008057B5" w:rsidRPr="00A33957" w:rsidRDefault="001F217E" w:rsidP="002B2D80">
            <w:pPr>
              <w:pStyle w:val="ListParagraph"/>
              <w:numPr>
                <w:ilvl w:val="0"/>
                <w:numId w:val="11"/>
              </w:numPr>
              <w:spacing w:after="0" w:line="240" w:lineRule="auto"/>
              <w:contextualSpacing w:val="0"/>
              <w:jc w:val="both"/>
              <w:rPr>
                <w:rFonts w:asciiTheme="minorBidi" w:hAnsiTheme="minorBidi"/>
                <w:sz w:val="20"/>
                <w:szCs w:val="20"/>
                <w:lang w:val="en-GB"/>
              </w:rPr>
            </w:pPr>
            <w:r w:rsidRPr="00A33957">
              <w:rPr>
                <w:rFonts w:asciiTheme="minorBidi" w:hAnsiTheme="minorBidi"/>
                <w:sz w:val="20"/>
                <w:szCs w:val="20"/>
                <w:lang w:val="en-GB"/>
              </w:rPr>
              <w:t>M</w:t>
            </w:r>
            <w:r w:rsidR="005228A9" w:rsidRPr="00A33957">
              <w:rPr>
                <w:rFonts w:asciiTheme="minorBidi" w:hAnsiTheme="minorBidi"/>
                <w:sz w:val="20"/>
                <w:szCs w:val="20"/>
                <w:lang w:val="en-GB"/>
              </w:rPr>
              <w:t>o</w:t>
            </w:r>
            <w:r w:rsidRPr="00A33957">
              <w:rPr>
                <w:rFonts w:asciiTheme="minorBidi" w:hAnsiTheme="minorBidi"/>
                <w:sz w:val="20"/>
                <w:szCs w:val="20"/>
                <w:lang w:val="en-GB"/>
              </w:rPr>
              <w:t xml:space="preserve">NP will be responsible for the overall </w:t>
            </w:r>
            <w:r w:rsidRPr="00A847EA">
              <w:rPr>
                <w:rFonts w:asciiTheme="minorBidi" w:hAnsiTheme="minorBidi"/>
                <w:sz w:val="20"/>
                <w:szCs w:val="20"/>
                <w:lang w:val="en-GB"/>
              </w:rPr>
              <w:t xml:space="preserve">supervision of the project to ensure synergy with other GHG mitigation policies and measures in </w:t>
            </w:r>
            <w:r w:rsidR="00841276">
              <w:rPr>
                <w:rFonts w:asciiTheme="minorBidi" w:hAnsiTheme="minorBidi"/>
                <w:sz w:val="20"/>
                <w:szCs w:val="20"/>
                <w:lang w:val="en-GB"/>
              </w:rPr>
              <w:t xml:space="preserve">the </w:t>
            </w:r>
            <w:r w:rsidRPr="00A847EA">
              <w:rPr>
                <w:rFonts w:asciiTheme="minorBidi" w:hAnsiTheme="minorBidi"/>
                <w:sz w:val="20"/>
                <w:szCs w:val="20"/>
                <w:lang w:val="en-GB"/>
              </w:rPr>
              <w:t xml:space="preserve">country. UNDP has </w:t>
            </w:r>
            <w:r w:rsidR="00841276">
              <w:rPr>
                <w:rFonts w:asciiTheme="minorBidi" w:hAnsiTheme="minorBidi"/>
                <w:sz w:val="20"/>
                <w:szCs w:val="20"/>
                <w:lang w:val="en-GB"/>
              </w:rPr>
              <w:t xml:space="preserve">a long track-record of </w:t>
            </w:r>
            <w:r w:rsidRPr="00A847EA">
              <w:rPr>
                <w:rFonts w:asciiTheme="minorBidi" w:hAnsiTheme="minorBidi"/>
                <w:sz w:val="20"/>
                <w:szCs w:val="20"/>
                <w:lang w:val="en-GB"/>
              </w:rPr>
              <w:t>successful collaboration with M</w:t>
            </w:r>
            <w:r w:rsidR="00747D67">
              <w:rPr>
                <w:rFonts w:asciiTheme="minorBidi" w:hAnsiTheme="minorBidi"/>
                <w:sz w:val="20"/>
                <w:szCs w:val="20"/>
                <w:lang w:val="en-GB"/>
              </w:rPr>
              <w:t>o</w:t>
            </w:r>
            <w:r w:rsidRPr="00A847EA">
              <w:rPr>
                <w:rFonts w:asciiTheme="minorBidi" w:hAnsiTheme="minorBidi"/>
                <w:sz w:val="20"/>
                <w:szCs w:val="20"/>
                <w:lang w:val="en-GB"/>
              </w:rPr>
              <w:t xml:space="preserve">NP, dating from </w:t>
            </w:r>
            <w:r w:rsidR="009D4297">
              <w:rPr>
                <w:rFonts w:asciiTheme="minorBidi" w:hAnsiTheme="minorBidi"/>
                <w:sz w:val="20"/>
                <w:szCs w:val="20"/>
                <w:lang w:val="en-GB"/>
              </w:rPr>
              <w:t>1997</w:t>
            </w:r>
            <w:r w:rsidRPr="00A847EA">
              <w:rPr>
                <w:rFonts w:asciiTheme="minorBidi" w:hAnsiTheme="minorBidi"/>
                <w:sz w:val="20"/>
                <w:szCs w:val="20"/>
                <w:lang w:val="en-GB"/>
              </w:rPr>
              <w:t>. M</w:t>
            </w:r>
            <w:r w:rsidR="005228A9">
              <w:rPr>
                <w:rFonts w:asciiTheme="minorBidi" w:hAnsiTheme="minorBidi"/>
                <w:sz w:val="20"/>
                <w:szCs w:val="20"/>
                <w:lang w:val="en-GB"/>
              </w:rPr>
              <w:t>o</w:t>
            </w:r>
            <w:r w:rsidRPr="00A847EA">
              <w:rPr>
                <w:rFonts w:asciiTheme="minorBidi" w:hAnsiTheme="minorBidi"/>
                <w:sz w:val="20"/>
                <w:szCs w:val="20"/>
                <w:lang w:val="en-GB"/>
              </w:rPr>
              <w:t xml:space="preserve">NP has </w:t>
            </w:r>
            <w:r w:rsidR="00841276">
              <w:rPr>
                <w:rFonts w:asciiTheme="minorBidi" w:hAnsiTheme="minorBidi"/>
                <w:sz w:val="20"/>
                <w:szCs w:val="20"/>
                <w:lang w:val="en-GB"/>
              </w:rPr>
              <w:t xml:space="preserve">the </w:t>
            </w:r>
            <w:r w:rsidRPr="00A847EA">
              <w:rPr>
                <w:rFonts w:asciiTheme="minorBidi" w:hAnsiTheme="minorBidi"/>
                <w:sz w:val="20"/>
                <w:szCs w:val="20"/>
                <w:lang w:val="en-GB"/>
              </w:rPr>
              <w:t xml:space="preserve">capacity and knowledge to guide and oversee the conceptual </w:t>
            </w:r>
            <w:r w:rsidR="00841276">
              <w:rPr>
                <w:rFonts w:asciiTheme="minorBidi" w:hAnsiTheme="minorBidi"/>
                <w:sz w:val="20"/>
                <w:szCs w:val="20"/>
                <w:lang w:val="en-GB"/>
              </w:rPr>
              <w:t>aspect</w:t>
            </w:r>
            <w:r w:rsidR="00841276" w:rsidRPr="00A847EA">
              <w:rPr>
                <w:rFonts w:asciiTheme="minorBidi" w:hAnsiTheme="minorBidi"/>
                <w:sz w:val="20"/>
                <w:szCs w:val="20"/>
                <w:lang w:val="en-GB"/>
              </w:rPr>
              <w:t xml:space="preserve"> </w:t>
            </w:r>
            <w:r w:rsidRPr="00A847EA">
              <w:rPr>
                <w:rFonts w:asciiTheme="minorBidi" w:hAnsiTheme="minorBidi"/>
                <w:sz w:val="20"/>
                <w:szCs w:val="20"/>
                <w:lang w:val="en-GB"/>
              </w:rPr>
              <w:t xml:space="preserve">of </w:t>
            </w:r>
            <w:r w:rsidRPr="00A847EA">
              <w:rPr>
                <w:rFonts w:asciiTheme="minorBidi" w:hAnsiTheme="minorBidi"/>
                <w:sz w:val="20"/>
                <w:szCs w:val="20"/>
                <w:lang w:val="en-GB"/>
              </w:rPr>
              <w:lastRenderedPageBreak/>
              <w:t>project implementation</w:t>
            </w:r>
            <w:r w:rsidR="00841276">
              <w:rPr>
                <w:rFonts w:asciiTheme="minorBidi" w:hAnsiTheme="minorBidi"/>
                <w:sz w:val="20"/>
                <w:szCs w:val="20"/>
                <w:lang w:val="en-GB"/>
              </w:rPr>
              <w:t>,</w:t>
            </w:r>
            <w:r w:rsidRPr="00A847EA">
              <w:rPr>
                <w:rFonts w:asciiTheme="minorBidi" w:hAnsiTheme="minorBidi"/>
                <w:sz w:val="20"/>
                <w:szCs w:val="20"/>
                <w:lang w:val="en-GB"/>
              </w:rPr>
              <w:t xml:space="preserve"> including professional guidance </w:t>
            </w:r>
            <w:r w:rsidR="00841276">
              <w:rPr>
                <w:rFonts w:asciiTheme="minorBidi" w:hAnsiTheme="minorBidi"/>
                <w:sz w:val="20"/>
                <w:szCs w:val="20"/>
                <w:lang w:val="en-GB"/>
              </w:rPr>
              <w:t>on</w:t>
            </w:r>
            <w:r w:rsidR="00841276" w:rsidRPr="00A847EA">
              <w:rPr>
                <w:rFonts w:asciiTheme="minorBidi" w:hAnsiTheme="minorBidi"/>
                <w:sz w:val="20"/>
                <w:szCs w:val="20"/>
                <w:lang w:val="en-GB"/>
              </w:rPr>
              <w:t xml:space="preserve"> </w:t>
            </w:r>
            <w:r w:rsidRPr="00A847EA">
              <w:rPr>
                <w:rFonts w:asciiTheme="minorBidi" w:hAnsiTheme="minorBidi"/>
                <w:sz w:val="20"/>
                <w:szCs w:val="20"/>
                <w:lang w:val="en-GB"/>
              </w:rPr>
              <w:t>achieving the climate change mitigation objectives and overseeing the GHG emissions reduction impacts. M</w:t>
            </w:r>
            <w:r w:rsidR="005228A9">
              <w:rPr>
                <w:rFonts w:asciiTheme="minorBidi" w:hAnsiTheme="minorBidi"/>
                <w:sz w:val="20"/>
                <w:szCs w:val="20"/>
                <w:lang w:val="en-GB"/>
              </w:rPr>
              <w:t>o</w:t>
            </w:r>
            <w:r w:rsidRPr="00A847EA">
              <w:rPr>
                <w:rFonts w:asciiTheme="minorBidi" w:hAnsiTheme="minorBidi"/>
                <w:sz w:val="20"/>
                <w:szCs w:val="20"/>
                <w:lang w:val="en-GB"/>
              </w:rPr>
              <w:t>NP has been the implementing agency for the full</w:t>
            </w:r>
            <w:r w:rsidR="00841276">
              <w:rPr>
                <w:rFonts w:asciiTheme="minorBidi" w:hAnsiTheme="minorBidi"/>
                <w:sz w:val="20"/>
                <w:szCs w:val="20"/>
                <w:lang w:val="en-GB"/>
              </w:rPr>
              <w:t>-</w:t>
            </w:r>
            <w:r w:rsidRPr="00A847EA">
              <w:rPr>
                <w:rFonts w:asciiTheme="minorBidi" w:hAnsiTheme="minorBidi"/>
                <w:sz w:val="20"/>
                <w:szCs w:val="20"/>
                <w:lang w:val="en-GB"/>
              </w:rPr>
              <w:t xml:space="preserve">size UNDP-GEF </w:t>
            </w:r>
            <w:r w:rsidR="00841276">
              <w:rPr>
                <w:rFonts w:asciiTheme="minorBidi" w:hAnsiTheme="minorBidi"/>
                <w:sz w:val="20"/>
                <w:szCs w:val="20"/>
                <w:lang w:val="en-GB"/>
              </w:rPr>
              <w:t>‘</w:t>
            </w:r>
            <w:r w:rsidR="00281301">
              <w:rPr>
                <w:rFonts w:asciiTheme="minorBidi" w:hAnsiTheme="minorBidi"/>
                <w:sz w:val="20"/>
                <w:szCs w:val="20"/>
                <w:lang w:val="en-GB"/>
              </w:rPr>
              <w:t>Improving Energy Efficiency of Municipal Heat and Hot Water Supply</w:t>
            </w:r>
            <w:r w:rsidR="00841276">
              <w:rPr>
                <w:rFonts w:asciiTheme="minorBidi" w:hAnsiTheme="minorBidi"/>
                <w:sz w:val="20"/>
                <w:szCs w:val="20"/>
                <w:lang w:val="en-GB"/>
              </w:rPr>
              <w:t>’</w:t>
            </w:r>
            <w:r w:rsidR="00281301">
              <w:rPr>
                <w:rFonts w:asciiTheme="minorBidi" w:hAnsiTheme="minorBidi"/>
                <w:sz w:val="20"/>
                <w:szCs w:val="20"/>
                <w:lang w:val="en-GB"/>
              </w:rPr>
              <w:t xml:space="preserve"> project</w:t>
            </w:r>
            <w:r w:rsidR="00281301">
              <w:rPr>
                <w:rStyle w:val="FootnoteReference"/>
                <w:rFonts w:asciiTheme="minorBidi" w:hAnsiTheme="minorBidi"/>
                <w:sz w:val="20"/>
                <w:szCs w:val="20"/>
                <w:lang w:val="en-GB"/>
              </w:rPr>
              <w:footnoteReference w:id="41"/>
            </w:r>
            <w:r w:rsidRPr="00A847EA">
              <w:rPr>
                <w:rFonts w:asciiTheme="minorBidi" w:hAnsiTheme="minorBidi"/>
                <w:sz w:val="20"/>
                <w:szCs w:val="20"/>
                <w:lang w:val="en-GB"/>
              </w:rPr>
              <w:t xml:space="preserve">, and the UNDP-GEF </w:t>
            </w:r>
            <w:r w:rsidR="00841276">
              <w:rPr>
                <w:rFonts w:asciiTheme="minorBidi" w:hAnsiTheme="minorBidi"/>
                <w:sz w:val="20"/>
                <w:szCs w:val="20"/>
                <w:lang w:val="en-GB"/>
              </w:rPr>
              <w:t>‘</w:t>
            </w:r>
            <w:r w:rsidRPr="00A847EA">
              <w:rPr>
                <w:rFonts w:asciiTheme="minorBidi" w:hAnsiTheme="minorBidi"/>
                <w:sz w:val="20"/>
                <w:szCs w:val="20"/>
                <w:lang w:val="en-GB"/>
              </w:rPr>
              <w:t>Improving Energy Efficiency in Buildings</w:t>
            </w:r>
            <w:r w:rsidR="00841276">
              <w:rPr>
                <w:rFonts w:asciiTheme="minorBidi" w:hAnsiTheme="minorBidi"/>
                <w:sz w:val="20"/>
                <w:szCs w:val="20"/>
                <w:lang w:val="en-GB"/>
              </w:rPr>
              <w:t>’</w:t>
            </w:r>
            <w:r w:rsidR="00281301">
              <w:rPr>
                <w:rFonts w:asciiTheme="minorBidi" w:hAnsiTheme="minorBidi"/>
                <w:sz w:val="20"/>
                <w:szCs w:val="20"/>
                <w:lang w:val="en-GB"/>
              </w:rPr>
              <w:t xml:space="preserve"> project</w:t>
            </w:r>
            <w:r w:rsidR="00841276">
              <w:rPr>
                <w:rFonts w:asciiTheme="minorBidi" w:hAnsiTheme="minorBidi"/>
                <w:sz w:val="20"/>
                <w:szCs w:val="20"/>
                <w:lang w:val="en-GB"/>
              </w:rPr>
              <w:t>,</w:t>
            </w:r>
            <w:r w:rsidRPr="00A847EA">
              <w:rPr>
                <w:rFonts w:asciiTheme="minorBidi" w:hAnsiTheme="minorBidi"/>
                <w:sz w:val="20"/>
                <w:szCs w:val="20"/>
                <w:lang w:val="en-GB"/>
              </w:rPr>
              <w:t xml:space="preserve"> and has a proven track</w:t>
            </w:r>
            <w:r w:rsidR="00841276">
              <w:rPr>
                <w:rFonts w:asciiTheme="minorBidi" w:hAnsiTheme="minorBidi"/>
                <w:sz w:val="20"/>
                <w:szCs w:val="20"/>
                <w:lang w:val="en-GB"/>
              </w:rPr>
              <w:t>-</w:t>
            </w:r>
            <w:r w:rsidRPr="00A847EA">
              <w:rPr>
                <w:rFonts w:asciiTheme="minorBidi" w:hAnsiTheme="minorBidi"/>
                <w:sz w:val="20"/>
                <w:szCs w:val="20"/>
                <w:lang w:val="en-GB"/>
              </w:rPr>
              <w:t xml:space="preserve">record in successful implementation and cooperation with different ministries and stakeholders. </w:t>
            </w:r>
            <w:r w:rsidR="003502FB" w:rsidRPr="001D11C1">
              <w:rPr>
                <w:rFonts w:asciiTheme="minorBidi" w:hAnsiTheme="minorBidi"/>
                <w:sz w:val="20"/>
                <w:szCs w:val="20"/>
                <w:lang w:val="en-GB"/>
              </w:rPr>
              <w:t>The day-to-day implementation of the project will be carried out through the well-established UNDP Climate Change Program</w:t>
            </w:r>
            <w:r w:rsidR="00841276">
              <w:rPr>
                <w:rFonts w:asciiTheme="minorBidi" w:hAnsiTheme="minorBidi"/>
                <w:sz w:val="20"/>
                <w:szCs w:val="20"/>
                <w:lang w:val="en-GB"/>
              </w:rPr>
              <w:t>me</w:t>
            </w:r>
            <w:r w:rsidR="003502FB" w:rsidRPr="001D11C1">
              <w:rPr>
                <w:rFonts w:asciiTheme="minorBidi" w:hAnsiTheme="minorBidi"/>
                <w:sz w:val="20"/>
                <w:szCs w:val="20"/>
                <w:lang w:val="en-GB"/>
              </w:rPr>
              <w:t xml:space="preserve"> Unit coordinated by </w:t>
            </w:r>
            <w:r w:rsidR="003502FB" w:rsidRPr="00A33957">
              <w:rPr>
                <w:rFonts w:asciiTheme="minorBidi" w:hAnsiTheme="minorBidi"/>
                <w:sz w:val="20"/>
                <w:szCs w:val="20"/>
                <w:lang w:val="en-GB"/>
              </w:rPr>
              <w:t>M</w:t>
            </w:r>
            <w:r w:rsidR="00207053" w:rsidRPr="00A33957">
              <w:rPr>
                <w:rFonts w:asciiTheme="minorBidi" w:hAnsiTheme="minorBidi"/>
                <w:sz w:val="20"/>
                <w:szCs w:val="20"/>
                <w:lang w:val="en-GB"/>
              </w:rPr>
              <w:t>o</w:t>
            </w:r>
            <w:r w:rsidR="003502FB" w:rsidRPr="00A33957">
              <w:rPr>
                <w:rFonts w:asciiTheme="minorBidi" w:hAnsiTheme="minorBidi"/>
                <w:sz w:val="20"/>
                <w:szCs w:val="20"/>
                <w:lang w:val="en-GB"/>
              </w:rPr>
              <w:t>NP.</w:t>
            </w:r>
            <w:r w:rsidR="001D11C1" w:rsidRPr="00A33957">
              <w:rPr>
                <w:rFonts w:asciiTheme="minorBidi" w:hAnsiTheme="minorBidi"/>
                <w:sz w:val="20"/>
                <w:szCs w:val="20"/>
                <w:lang w:val="en-GB"/>
              </w:rPr>
              <w:t xml:space="preserve"> </w:t>
            </w:r>
            <w:r w:rsidR="0051538E" w:rsidRPr="00A33957">
              <w:rPr>
                <w:rFonts w:ascii="Arial" w:eastAsia="SimSun" w:hAnsi="Arial" w:cs="Arial"/>
                <w:sz w:val="20"/>
                <w:szCs w:val="20"/>
                <w:lang w:val="en-GB"/>
              </w:rPr>
              <w:t>GCF funds will not be used to pay the salaries of Government personnel, whose costs will be fully covered by the Government.</w:t>
            </w:r>
            <w:r w:rsidR="0051538E" w:rsidRPr="00A33957">
              <w:rPr>
                <w:rFonts w:ascii="Cambria" w:hAnsi="Cambria" w:cs="Arial"/>
                <w:sz w:val="20"/>
                <w:szCs w:val="20"/>
              </w:rPr>
              <w:t xml:space="preserve"> </w:t>
            </w:r>
            <w:r w:rsidR="00C9401B" w:rsidRPr="00A33957">
              <w:rPr>
                <w:rFonts w:ascii="Arial" w:hAnsi="Arial" w:cs="Arial"/>
                <w:sz w:val="20"/>
                <w:szCs w:val="20"/>
                <w:lang w:eastAsia="zh-CN"/>
              </w:rPr>
              <w:t>The management arrangements for this project are summari</w:t>
            </w:r>
            <w:r w:rsidR="00841276" w:rsidRPr="00A33957">
              <w:rPr>
                <w:rFonts w:ascii="Arial" w:hAnsi="Arial" w:cs="Arial"/>
                <w:sz w:val="20"/>
                <w:szCs w:val="20"/>
                <w:lang w:eastAsia="zh-CN"/>
              </w:rPr>
              <w:t>s</w:t>
            </w:r>
            <w:r w:rsidR="00C9401B" w:rsidRPr="00A33957">
              <w:rPr>
                <w:rFonts w:ascii="Arial" w:hAnsi="Arial" w:cs="Arial"/>
                <w:sz w:val="20"/>
                <w:szCs w:val="20"/>
                <w:lang w:eastAsia="zh-CN"/>
              </w:rPr>
              <w:t xml:space="preserve">ed in </w:t>
            </w:r>
            <w:r w:rsidR="00D519F4" w:rsidRPr="00A33957">
              <w:rPr>
                <w:rFonts w:ascii="Arial" w:hAnsi="Arial" w:cs="Arial"/>
                <w:sz w:val="20"/>
                <w:szCs w:val="20"/>
                <w:lang w:eastAsia="zh-CN"/>
              </w:rPr>
              <w:t>Figure 3</w:t>
            </w:r>
            <w:r w:rsidR="00C9401B" w:rsidRPr="00A33957">
              <w:rPr>
                <w:rFonts w:ascii="Arial" w:hAnsi="Arial" w:cs="Arial"/>
                <w:sz w:val="20"/>
                <w:szCs w:val="20"/>
                <w:lang w:eastAsia="zh-CN"/>
              </w:rPr>
              <w:t xml:space="preserve"> below.</w:t>
            </w:r>
          </w:p>
          <w:p w14:paraId="3902AED4" w14:textId="77777777" w:rsidR="008057B5" w:rsidRPr="008057B5" w:rsidRDefault="008057B5" w:rsidP="008057B5">
            <w:pPr>
              <w:pStyle w:val="ListParagraph"/>
              <w:rPr>
                <w:rFonts w:ascii="Arial" w:hAnsi="Arial" w:cs="Arial"/>
                <w:sz w:val="20"/>
                <w:szCs w:val="20"/>
                <w:highlight w:val="cyan"/>
                <w:lang w:eastAsia="zh-CN"/>
              </w:rPr>
            </w:pPr>
          </w:p>
          <w:p w14:paraId="435D1211" w14:textId="0686A0E2" w:rsidR="001D11C1" w:rsidRPr="000A3F74" w:rsidRDefault="001F444D" w:rsidP="002B2D80">
            <w:pPr>
              <w:pStyle w:val="ListParagraph"/>
              <w:numPr>
                <w:ilvl w:val="0"/>
                <w:numId w:val="11"/>
              </w:numPr>
              <w:spacing w:after="0" w:line="240" w:lineRule="auto"/>
              <w:contextualSpacing w:val="0"/>
              <w:jc w:val="both"/>
              <w:rPr>
                <w:rFonts w:asciiTheme="minorBidi" w:hAnsiTheme="minorBidi"/>
                <w:sz w:val="20"/>
                <w:szCs w:val="20"/>
                <w:lang w:val="en-GB"/>
              </w:rPr>
            </w:pPr>
            <w:r w:rsidRPr="008057B5">
              <w:rPr>
                <w:rFonts w:ascii="Arial" w:hAnsi="Arial" w:cs="Arial"/>
                <w:sz w:val="20"/>
                <w:szCs w:val="20"/>
                <w:lang w:eastAsia="zh-CN"/>
              </w:rPr>
              <w:t xml:space="preserve">In addition, MoNP’s </w:t>
            </w:r>
            <w:r w:rsidRPr="008057B5">
              <w:rPr>
                <w:rFonts w:ascii="Arial" w:hAnsi="Arial" w:cs="Arial"/>
                <w:b/>
                <w:sz w:val="20"/>
                <w:szCs w:val="20"/>
                <w:lang w:eastAsia="zh-CN"/>
              </w:rPr>
              <w:t>Environmental Project Implementation Unit (EPIU)</w:t>
            </w:r>
            <w:r w:rsidRPr="008057B5">
              <w:rPr>
                <w:rFonts w:ascii="Arial" w:hAnsi="Arial" w:cs="Arial"/>
                <w:sz w:val="20"/>
                <w:szCs w:val="20"/>
                <w:lang w:eastAsia="zh-CN"/>
              </w:rPr>
              <w:t xml:space="preserve"> will be closely involved in project implementation (in particular, it will lead the Component 1 on MRV) and will also receive assistance and capacity building from the project to prepare for its subsequent accreditation under </w:t>
            </w:r>
            <w:r w:rsidR="008057B5">
              <w:rPr>
                <w:rFonts w:ascii="Arial" w:hAnsi="Arial" w:cs="Arial"/>
                <w:sz w:val="20"/>
                <w:szCs w:val="20"/>
                <w:lang w:eastAsia="zh-CN"/>
              </w:rPr>
              <w:t xml:space="preserve">the </w:t>
            </w:r>
            <w:r w:rsidRPr="008057B5">
              <w:rPr>
                <w:rFonts w:ascii="Arial" w:hAnsi="Arial" w:cs="Arial"/>
                <w:sz w:val="20"/>
                <w:szCs w:val="20"/>
                <w:lang w:eastAsia="zh-CN"/>
              </w:rPr>
              <w:t xml:space="preserve">GCF as </w:t>
            </w:r>
            <w:r w:rsidR="008057B5">
              <w:rPr>
                <w:rFonts w:ascii="Arial" w:hAnsi="Arial" w:cs="Arial"/>
                <w:sz w:val="20"/>
                <w:szCs w:val="20"/>
                <w:lang w:eastAsia="zh-CN"/>
              </w:rPr>
              <w:t xml:space="preserve">a </w:t>
            </w:r>
            <w:r w:rsidRPr="008057B5">
              <w:rPr>
                <w:rFonts w:ascii="Arial" w:hAnsi="Arial" w:cs="Arial"/>
                <w:sz w:val="20"/>
                <w:szCs w:val="20"/>
                <w:lang w:eastAsia="zh-CN"/>
              </w:rPr>
              <w:t xml:space="preserve">National Accredited Entity. EPIU is currently undergoing </w:t>
            </w:r>
            <w:r w:rsidR="008057B5">
              <w:rPr>
                <w:rFonts w:ascii="Arial" w:hAnsi="Arial" w:cs="Arial"/>
                <w:sz w:val="20"/>
                <w:szCs w:val="20"/>
                <w:lang w:eastAsia="zh-CN"/>
              </w:rPr>
              <w:t xml:space="preserve">the </w:t>
            </w:r>
            <w:r w:rsidRPr="008057B5">
              <w:rPr>
                <w:rFonts w:ascii="Arial" w:hAnsi="Arial" w:cs="Arial"/>
                <w:sz w:val="20"/>
                <w:szCs w:val="20"/>
                <w:lang w:eastAsia="zh-CN"/>
              </w:rPr>
              <w:t>accreditation process for the Adaptation Fund (</w:t>
            </w:r>
            <w:r w:rsidR="008057B5">
              <w:rPr>
                <w:rFonts w:ascii="Arial" w:hAnsi="Arial" w:cs="Arial"/>
                <w:sz w:val="20"/>
                <w:szCs w:val="20"/>
                <w:lang w:eastAsia="zh-CN"/>
              </w:rPr>
              <w:t>p</w:t>
            </w:r>
            <w:r w:rsidRPr="008057B5">
              <w:rPr>
                <w:rFonts w:ascii="Arial" w:hAnsi="Arial" w:cs="Arial"/>
                <w:sz w:val="20"/>
                <w:szCs w:val="20"/>
                <w:lang w:eastAsia="zh-CN"/>
              </w:rPr>
              <w:t>lease see EPIU’s application request to Adaptation Fund</w:t>
            </w:r>
            <w:r w:rsidR="008057B5">
              <w:rPr>
                <w:rFonts w:ascii="Arial" w:hAnsi="Arial" w:cs="Arial"/>
                <w:sz w:val="20"/>
                <w:szCs w:val="20"/>
                <w:lang w:eastAsia="zh-CN"/>
              </w:rPr>
              <w:t xml:space="preserve"> (AF)</w:t>
            </w:r>
            <w:r w:rsidRPr="008057B5">
              <w:rPr>
                <w:rFonts w:ascii="Arial" w:hAnsi="Arial" w:cs="Arial"/>
                <w:sz w:val="20"/>
                <w:szCs w:val="20"/>
                <w:lang w:eastAsia="zh-CN"/>
              </w:rPr>
              <w:t xml:space="preserve"> attached under Ann</w:t>
            </w:r>
            <w:r w:rsidR="008057B5">
              <w:rPr>
                <w:rFonts w:ascii="Arial" w:hAnsi="Arial" w:cs="Arial"/>
                <w:sz w:val="20"/>
                <w:szCs w:val="20"/>
                <w:lang w:eastAsia="zh-CN"/>
              </w:rPr>
              <w:t xml:space="preserve">ex XIII), and the support to GCF accreditation </w:t>
            </w:r>
            <w:r w:rsidR="008057B5" w:rsidRPr="000A3F74">
              <w:rPr>
                <w:rFonts w:ascii="Arial" w:hAnsi="Arial" w:cs="Arial"/>
                <w:sz w:val="20"/>
                <w:szCs w:val="20"/>
                <w:lang w:eastAsia="zh-CN"/>
              </w:rPr>
              <w:t>will build on this AF baseline.</w:t>
            </w:r>
          </w:p>
          <w:p w14:paraId="41FE316D" w14:textId="77777777" w:rsidR="001D11C1" w:rsidRPr="000A3F74" w:rsidRDefault="001D11C1" w:rsidP="00841276">
            <w:pPr>
              <w:pStyle w:val="ListParagraph"/>
              <w:spacing w:after="0" w:line="240" w:lineRule="auto"/>
              <w:ind w:left="360"/>
              <w:contextualSpacing w:val="0"/>
              <w:jc w:val="both"/>
              <w:rPr>
                <w:rFonts w:asciiTheme="minorBidi" w:hAnsiTheme="minorBidi"/>
                <w:sz w:val="20"/>
                <w:szCs w:val="20"/>
                <w:lang w:val="en-GB"/>
              </w:rPr>
            </w:pPr>
          </w:p>
          <w:p w14:paraId="5E7FD668" w14:textId="4585E585" w:rsidR="00D37ECF" w:rsidRPr="005F2AC6" w:rsidRDefault="005228A9" w:rsidP="00D37ECF">
            <w:pPr>
              <w:pStyle w:val="ListParagraph"/>
              <w:numPr>
                <w:ilvl w:val="0"/>
                <w:numId w:val="11"/>
              </w:numPr>
              <w:spacing w:after="0" w:line="240" w:lineRule="auto"/>
              <w:contextualSpacing w:val="0"/>
              <w:jc w:val="both"/>
              <w:rPr>
                <w:rFonts w:ascii="Arial" w:hAnsi="Arial" w:cs="Arial"/>
                <w:sz w:val="20"/>
                <w:szCs w:val="20"/>
                <w:lang w:eastAsia="zh-CN"/>
              </w:rPr>
            </w:pPr>
            <w:r w:rsidRPr="000A3F74">
              <w:rPr>
                <w:rFonts w:ascii="Arial" w:hAnsi="Arial" w:cs="Arial"/>
                <w:sz w:val="20"/>
                <w:szCs w:val="20"/>
                <w:lang w:eastAsia="zh-CN"/>
              </w:rPr>
              <w:t xml:space="preserve">The Municipality of the City of </w:t>
            </w:r>
            <w:r w:rsidRPr="005F2AC6">
              <w:rPr>
                <w:rFonts w:ascii="Arial" w:hAnsi="Arial" w:cs="Arial"/>
                <w:sz w:val="20"/>
                <w:szCs w:val="20"/>
                <w:lang w:eastAsia="zh-CN"/>
              </w:rPr>
              <w:t xml:space="preserve">Yerevan </w:t>
            </w:r>
            <w:r w:rsidR="006E05D7" w:rsidRPr="005F2AC6">
              <w:rPr>
                <w:rFonts w:ascii="Arial" w:eastAsia="Times New Roman" w:hAnsi="Arial" w:cs="Arial"/>
                <w:sz w:val="20"/>
                <w:szCs w:val="20"/>
                <w:lang w:val="en-GB"/>
              </w:rPr>
              <w:t xml:space="preserve">will act as the Responsible </w:t>
            </w:r>
            <w:r w:rsidR="005F2AC6" w:rsidRPr="005F2AC6">
              <w:rPr>
                <w:rFonts w:ascii="Arial" w:eastAsia="Times New Roman" w:hAnsi="Arial" w:cs="Arial"/>
                <w:sz w:val="20"/>
                <w:szCs w:val="20"/>
                <w:lang w:val="en-GB"/>
              </w:rPr>
              <w:t>Party</w:t>
            </w:r>
            <w:r w:rsidR="006E05D7" w:rsidRPr="005F2AC6">
              <w:rPr>
                <w:rFonts w:ascii="Arial" w:eastAsia="Times New Roman" w:hAnsi="Arial" w:cs="Arial"/>
                <w:sz w:val="20"/>
                <w:szCs w:val="20"/>
                <w:lang w:val="en-GB"/>
              </w:rPr>
              <w:t xml:space="preserve"> for components 2-4 of the Project</w:t>
            </w:r>
            <w:r w:rsidRPr="005F2AC6">
              <w:rPr>
                <w:rFonts w:ascii="Arial" w:hAnsi="Arial" w:cs="Arial"/>
                <w:sz w:val="20"/>
                <w:szCs w:val="20"/>
                <w:lang w:eastAsia="zh-CN"/>
              </w:rPr>
              <w:t>.</w:t>
            </w:r>
            <w:r w:rsidR="00D37ECF" w:rsidRPr="000A3F74">
              <w:rPr>
                <w:rFonts w:ascii="Arial" w:hAnsi="Arial" w:cs="Arial"/>
                <w:sz w:val="20"/>
                <w:szCs w:val="20"/>
                <w:lang w:eastAsia="zh-CN"/>
              </w:rPr>
              <w:t xml:space="preserve"> The Municipality is approving and managing </w:t>
            </w:r>
            <w:r w:rsidR="000A3F74" w:rsidRPr="000A3F74">
              <w:rPr>
                <w:rFonts w:ascii="Arial" w:hAnsi="Arial" w:cs="Arial"/>
                <w:sz w:val="20"/>
                <w:szCs w:val="20"/>
                <w:lang w:eastAsia="zh-CN"/>
              </w:rPr>
              <w:t xml:space="preserve">the </w:t>
            </w:r>
            <w:r w:rsidR="00D37ECF" w:rsidRPr="000A3F74">
              <w:rPr>
                <w:rFonts w:ascii="Arial" w:hAnsi="Arial" w:cs="Arial"/>
                <w:sz w:val="20"/>
                <w:szCs w:val="20"/>
                <w:lang w:eastAsia="zh-CN"/>
              </w:rPr>
              <w:t xml:space="preserve">city budget on annual base. The 2015 budget approved on December 23 by </w:t>
            </w:r>
            <w:r w:rsidR="000A3F74" w:rsidRPr="000A3F74">
              <w:rPr>
                <w:rFonts w:ascii="Arial" w:hAnsi="Arial" w:cs="Arial"/>
                <w:sz w:val="20"/>
                <w:szCs w:val="20"/>
                <w:lang w:eastAsia="zh-CN"/>
              </w:rPr>
              <w:t>C</w:t>
            </w:r>
            <w:r w:rsidR="00D37ECF" w:rsidRPr="000A3F74">
              <w:rPr>
                <w:rFonts w:ascii="Arial" w:hAnsi="Arial" w:cs="Arial"/>
                <w:sz w:val="20"/>
                <w:szCs w:val="20"/>
                <w:lang w:eastAsia="zh-CN"/>
              </w:rPr>
              <w:t xml:space="preserve">ouncil decision #265-N </w:t>
            </w:r>
            <w:r w:rsidR="000A3F74" w:rsidRPr="000A3F74">
              <w:rPr>
                <w:rFonts w:ascii="Arial" w:hAnsi="Arial" w:cs="Arial"/>
                <w:sz w:val="20"/>
                <w:szCs w:val="20"/>
                <w:lang w:eastAsia="zh-CN"/>
              </w:rPr>
              <w:t>involves</w:t>
            </w:r>
            <w:r w:rsidR="00D37ECF" w:rsidRPr="000A3F74">
              <w:rPr>
                <w:rFonts w:ascii="Arial" w:hAnsi="Arial" w:cs="Arial"/>
                <w:sz w:val="20"/>
                <w:szCs w:val="20"/>
                <w:lang w:eastAsia="zh-CN"/>
              </w:rPr>
              <w:t xml:space="preserve"> income </w:t>
            </w:r>
            <w:r w:rsidR="000A3F74" w:rsidRPr="000A3F74">
              <w:rPr>
                <w:rFonts w:ascii="Arial" w:hAnsi="Arial" w:cs="Arial"/>
                <w:sz w:val="20"/>
                <w:szCs w:val="20"/>
                <w:lang w:eastAsia="zh-CN"/>
              </w:rPr>
              <w:t>of approximately</w:t>
            </w:r>
            <w:r w:rsidR="00D37ECF" w:rsidRPr="000A3F74">
              <w:rPr>
                <w:rFonts w:ascii="Arial" w:hAnsi="Arial" w:cs="Arial"/>
                <w:sz w:val="20"/>
                <w:szCs w:val="20"/>
                <w:lang w:eastAsia="zh-CN"/>
              </w:rPr>
              <w:t xml:space="preserve"> </w:t>
            </w:r>
            <w:r w:rsidR="000A3F74" w:rsidRPr="000A3F74">
              <w:rPr>
                <w:rFonts w:ascii="Arial" w:hAnsi="Arial" w:cs="Arial"/>
                <w:sz w:val="20"/>
                <w:szCs w:val="20"/>
                <w:lang w:eastAsia="zh-CN"/>
              </w:rPr>
              <w:t xml:space="preserve">US$ </w:t>
            </w:r>
            <w:r w:rsidR="00D37ECF" w:rsidRPr="000A3F74">
              <w:rPr>
                <w:rFonts w:ascii="Arial" w:hAnsi="Arial" w:cs="Arial"/>
                <w:sz w:val="20"/>
                <w:szCs w:val="20"/>
                <w:lang w:eastAsia="zh-CN"/>
              </w:rPr>
              <w:t xml:space="preserve">149.73 </w:t>
            </w:r>
            <w:r w:rsidR="000A3F74" w:rsidRPr="000A3F74">
              <w:rPr>
                <w:rFonts w:ascii="Arial" w:hAnsi="Arial" w:cs="Arial"/>
                <w:sz w:val="20"/>
                <w:szCs w:val="20"/>
                <w:lang w:eastAsia="zh-CN"/>
              </w:rPr>
              <w:t>million</w:t>
            </w:r>
            <w:r w:rsidR="00D37ECF" w:rsidRPr="000A3F74">
              <w:rPr>
                <w:rFonts w:ascii="Arial" w:hAnsi="Arial" w:cs="Arial"/>
                <w:sz w:val="20"/>
                <w:szCs w:val="20"/>
                <w:lang w:eastAsia="zh-CN"/>
              </w:rPr>
              <w:t xml:space="preserve"> and </w:t>
            </w:r>
            <w:r w:rsidR="000A3F74" w:rsidRPr="000A3F74">
              <w:rPr>
                <w:rFonts w:ascii="Arial" w:hAnsi="Arial" w:cs="Arial"/>
                <w:sz w:val="20"/>
                <w:szCs w:val="20"/>
                <w:lang w:eastAsia="zh-CN"/>
              </w:rPr>
              <w:t>expenditures of approximately US$</w:t>
            </w:r>
            <w:r w:rsidR="00D37ECF" w:rsidRPr="000A3F74">
              <w:rPr>
                <w:rFonts w:ascii="Arial" w:hAnsi="Arial" w:cs="Arial"/>
                <w:sz w:val="20"/>
                <w:szCs w:val="20"/>
                <w:lang w:eastAsia="zh-CN"/>
              </w:rPr>
              <w:t xml:space="preserve"> </w:t>
            </w:r>
            <w:r w:rsidR="000A3F74" w:rsidRPr="000A3F74">
              <w:rPr>
                <w:rFonts w:ascii="Arial" w:hAnsi="Arial" w:cs="Arial"/>
                <w:sz w:val="20"/>
                <w:szCs w:val="20"/>
                <w:lang w:eastAsia="zh-CN"/>
              </w:rPr>
              <w:t>150.25 million</w:t>
            </w:r>
            <w:r w:rsidR="00D37ECF" w:rsidRPr="000A3F74">
              <w:rPr>
                <w:rFonts w:ascii="Arial" w:hAnsi="Arial" w:cs="Arial"/>
                <w:sz w:val="20"/>
                <w:szCs w:val="20"/>
                <w:lang w:eastAsia="zh-CN"/>
              </w:rPr>
              <w:t xml:space="preserve">. </w:t>
            </w:r>
            <w:r w:rsidR="000A3F74" w:rsidRPr="000A3F74">
              <w:rPr>
                <w:rFonts w:ascii="Arial" w:hAnsi="Arial" w:cs="Arial"/>
                <w:sz w:val="20"/>
                <w:szCs w:val="20"/>
                <w:lang w:eastAsia="zh-CN"/>
              </w:rPr>
              <w:t>Yerevan M</w:t>
            </w:r>
            <w:r w:rsidR="00D37ECF" w:rsidRPr="000A3F74">
              <w:rPr>
                <w:rFonts w:ascii="Arial" w:hAnsi="Arial" w:cs="Arial"/>
                <w:sz w:val="20"/>
                <w:szCs w:val="20"/>
                <w:lang w:eastAsia="zh-CN"/>
              </w:rPr>
              <w:t xml:space="preserve">unicipality has </w:t>
            </w:r>
            <w:r w:rsidR="000A3F74" w:rsidRPr="000A3F74">
              <w:rPr>
                <w:rFonts w:ascii="Arial" w:hAnsi="Arial" w:cs="Arial"/>
                <w:sz w:val="20"/>
                <w:szCs w:val="20"/>
                <w:lang w:eastAsia="zh-CN"/>
              </w:rPr>
              <w:t xml:space="preserve">a </w:t>
            </w:r>
            <w:r w:rsidR="00D37ECF" w:rsidRPr="000A3F74">
              <w:rPr>
                <w:rFonts w:ascii="Arial" w:hAnsi="Arial" w:cs="Arial"/>
                <w:sz w:val="20"/>
                <w:szCs w:val="20"/>
                <w:lang w:eastAsia="zh-CN"/>
              </w:rPr>
              <w:t xml:space="preserve">special </w:t>
            </w:r>
            <w:r w:rsidR="000A3F74" w:rsidRPr="000A3F74">
              <w:rPr>
                <w:rFonts w:ascii="Arial" w:hAnsi="Arial" w:cs="Arial"/>
                <w:sz w:val="20"/>
                <w:szCs w:val="20"/>
                <w:lang w:eastAsia="zh-CN"/>
              </w:rPr>
              <w:t>p</w:t>
            </w:r>
            <w:r w:rsidR="00D37ECF" w:rsidRPr="000A3F74">
              <w:rPr>
                <w:rFonts w:ascii="Arial" w:hAnsi="Arial" w:cs="Arial"/>
                <w:sz w:val="20"/>
                <w:szCs w:val="20"/>
                <w:lang w:eastAsia="zh-CN"/>
              </w:rPr>
              <w:t>rocurement department responsible for all procurements</w:t>
            </w:r>
            <w:r w:rsidR="000A3F74" w:rsidRPr="000A3F74">
              <w:rPr>
                <w:rFonts w:ascii="Arial" w:hAnsi="Arial" w:cs="Arial"/>
                <w:sz w:val="20"/>
                <w:szCs w:val="20"/>
                <w:lang w:eastAsia="zh-CN"/>
              </w:rPr>
              <w:t>,</w:t>
            </w:r>
            <w:r w:rsidR="00D37ECF" w:rsidRPr="000A3F74">
              <w:rPr>
                <w:rFonts w:ascii="Arial" w:hAnsi="Arial" w:cs="Arial"/>
                <w:sz w:val="20"/>
                <w:szCs w:val="20"/>
                <w:lang w:eastAsia="zh-CN"/>
              </w:rPr>
              <w:t xml:space="preserve"> including services and works executed through open and competitive tenders in compliance with the Law on Procurement of the Republic of Armenia.</w:t>
            </w:r>
            <w:r w:rsidR="00D37ECF" w:rsidRPr="000A3F74">
              <w:rPr>
                <w:rFonts w:cs="Arial"/>
                <w:sz w:val="20"/>
                <w:szCs w:val="20"/>
              </w:rPr>
              <w:t xml:space="preserve"> </w:t>
            </w:r>
            <w:r w:rsidR="00D37ECF" w:rsidRPr="000A3F74">
              <w:rPr>
                <w:rFonts w:ascii="Arial" w:hAnsi="Arial" w:cs="Arial"/>
                <w:sz w:val="20"/>
                <w:szCs w:val="20"/>
                <w:lang w:eastAsia="zh-CN"/>
              </w:rPr>
              <w:t xml:space="preserve">Yerevan Municipality has long </w:t>
            </w:r>
            <w:r w:rsidR="000A3F74" w:rsidRPr="000A3F74">
              <w:rPr>
                <w:rFonts w:ascii="Arial" w:hAnsi="Arial" w:cs="Arial"/>
                <w:sz w:val="20"/>
                <w:szCs w:val="20"/>
                <w:lang w:eastAsia="zh-CN"/>
              </w:rPr>
              <w:t>track-</w:t>
            </w:r>
            <w:r w:rsidR="00D37ECF" w:rsidRPr="000A3F74">
              <w:rPr>
                <w:rFonts w:ascii="Arial" w:hAnsi="Arial" w:cs="Arial"/>
                <w:sz w:val="20"/>
                <w:szCs w:val="20"/>
                <w:lang w:eastAsia="zh-CN"/>
              </w:rPr>
              <w:t>record of successful collaboration and implementation of international project</w:t>
            </w:r>
            <w:r w:rsidR="000A3F74" w:rsidRPr="000A3F74">
              <w:rPr>
                <w:rFonts w:ascii="Arial" w:hAnsi="Arial" w:cs="Arial"/>
                <w:sz w:val="20"/>
                <w:szCs w:val="20"/>
                <w:lang w:eastAsia="zh-CN"/>
              </w:rPr>
              <w:t>s</w:t>
            </w:r>
            <w:r w:rsidR="00D37ECF" w:rsidRPr="000A3F74">
              <w:rPr>
                <w:rFonts w:ascii="Arial" w:hAnsi="Arial" w:cs="Arial"/>
                <w:sz w:val="20"/>
                <w:szCs w:val="20"/>
                <w:lang w:eastAsia="zh-CN"/>
              </w:rPr>
              <w:t>. Some of the most recent examples inc</w:t>
            </w:r>
            <w:r w:rsidR="000A3F74" w:rsidRPr="000A3F74">
              <w:rPr>
                <w:rFonts w:ascii="Arial" w:hAnsi="Arial" w:cs="Arial"/>
                <w:sz w:val="20"/>
                <w:szCs w:val="20"/>
                <w:lang w:eastAsia="zh-CN"/>
              </w:rPr>
              <w:t>lude the implementation of the ‘</w:t>
            </w:r>
            <w:r w:rsidR="00D37ECF" w:rsidRPr="000A3F74">
              <w:rPr>
                <w:rFonts w:ascii="Arial" w:hAnsi="Arial" w:cs="Arial"/>
                <w:sz w:val="20"/>
                <w:szCs w:val="20"/>
                <w:lang w:eastAsia="zh-CN"/>
              </w:rPr>
              <w:t>Sustainable Transport Development Investment Program</w:t>
            </w:r>
            <w:r w:rsidR="000A3F74" w:rsidRPr="000A3F74">
              <w:rPr>
                <w:rFonts w:ascii="Arial" w:hAnsi="Arial" w:cs="Arial"/>
                <w:sz w:val="20"/>
                <w:szCs w:val="20"/>
                <w:lang w:eastAsia="zh-CN"/>
              </w:rPr>
              <w:t>me’</w:t>
            </w:r>
            <w:r w:rsidR="00D37ECF" w:rsidRPr="000A3F74">
              <w:rPr>
                <w:rFonts w:ascii="Arial" w:hAnsi="Arial" w:cs="Arial"/>
                <w:sz w:val="20"/>
                <w:szCs w:val="20"/>
                <w:lang w:eastAsia="zh-CN"/>
              </w:rPr>
              <w:t xml:space="preserve"> under </w:t>
            </w:r>
            <w:r w:rsidR="000A3F74" w:rsidRPr="000A3F74">
              <w:rPr>
                <w:rFonts w:ascii="Arial" w:hAnsi="Arial" w:cs="Arial"/>
                <w:sz w:val="20"/>
                <w:szCs w:val="20"/>
                <w:lang w:eastAsia="zh-CN"/>
              </w:rPr>
              <w:t xml:space="preserve">a </w:t>
            </w:r>
            <w:r w:rsidR="00D37ECF" w:rsidRPr="000A3F74">
              <w:rPr>
                <w:rFonts w:ascii="Arial" w:hAnsi="Arial" w:cs="Arial"/>
                <w:sz w:val="20"/>
                <w:szCs w:val="20"/>
                <w:lang w:eastAsia="zh-CN"/>
              </w:rPr>
              <w:t xml:space="preserve">loan agreement between </w:t>
            </w:r>
            <w:r w:rsidR="000A3F74" w:rsidRPr="000A3F74">
              <w:rPr>
                <w:rFonts w:ascii="Arial" w:hAnsi="Arial" w:cs="Arial"/>
                <w:sz w:val="20"/>
                <w:szCs w:val="20"/>
                <w:lang w:eastAsia="zh-CN"/>
              </w:rPr>
              <w:t xml:space="preserve">the </w:t>
            </w:r>
            <w:r w:rsidR="00D37ECF" w:rsidRPr="000A3F74">
              <w:rPr>
                <w:rFonts w:ascii="Arial" w:hAnsi="Arial" w:cs="Arial"/>
                <w:sz w:val="20"/>
                <w:szCs w:val="20"/>
                <w:lang w:eastAsia="zh-CN"/>
              </w:rPr>
              <w:t>Armenian Republic and the Asian Development Bank. The project</w:t>
            </w:r>
            <w:r w:rsidR="000A3F74" w:rsidRPr="000A3F74">
              <w:rPr>
                <w:rFonts w:ascii="Arial" w:hAnsi="Arial" w:cs="Arial"/>
                <w:sz w:val="20"/>
                <w:szCs w:val="20"/>
                <w:lang w:eastAsia="zh-CN"/>
              </w:rPr>
              <w:t>,</w:t>
            </w:r>
            <w:r w:rsidR="00D37ECF" w:rsidRPr="000A3F74">
              <w:rPr>
                <w:rFonts w:ascii="Arial" w:hAnsi="Arial" w:cs="Arial"/>
                <w:sz w:val="20"/>
                <w:szCs w:val="20"/>
                <w:lang w:eastAsia="zh-CN"/>
              </w:rPr>
              <w:t xml:space="preserve"> with a total value of </w:t>
            </w:r>
            <w:r w:rsidR="000A3F74" w:rsidRPr="000A3F74">
              <w:rPr>
                <w:rFonts w:ascii="Arial" w:hAnsi="Arial" w:cs="Arial"/>
                <w:sz w:val="20"/>
                <w:szCs w:val="20"/>
                <w:lang w:eastAsia="zh-CN"/>
              </w:rPr>
              <w:t xml:space="preserve">US$ </w:t>
            </w:r>
            <w:r w:rsidR="00D37ECF" w:rsidRPr="000A3F74">
              <w:rPr>
                <w:rFonts w:ascii="Arial" w:hAnsi="Arial" w:cs="Arial"/>
                <w:sz w:val="20"/>
                <w:szCs w:val="20"/>
                <w:lang w:eastAsia="zh-CN"/>
              </w:rPr>
              <w:t xml:space="preserve">48 </w:t>
            </w:r>
            <w:r w:rsidR="000A3F74" w:rsidRPr="000A3F74">
              <w:rPr>
                <w:rFonts w:ascii="Arial" w:hAnsi="Arial" w:cs="Arial"/>
                <w:sz w:val="20"/>
                <w:szCs w:val="20"/>
                <w:lang w:eastAsia="zh-CN"/>
              </w:rPr>
              <w:t>million,</w:t>
            </w:r>
            <w:r w:rsidR="00D37ECF" w:rsidRPr="000A3F74">
              <w:rPr>
                <w:rFonts w:ascii="Arial" w:hAnsi="Arial" w:cs="Arial"/>
                <w:sz w:val="20"/>
                <w:szCs w:val="20"/>
                <w:lang w:eastAsia="zh-CN"/>
              </w:rPr>
              <w:t xml:space="preserve"> is implemented b</w:t>
            </w:r>
            <w:r w:rsidR="000A3F74" w:rsidRPr="000A3F74">
              <w:rPr>
                <w:rFonts w:ascii="Arial" w:hAnsi="Arial" w:cs="Arial"/>
                <w:sz w:val="20"/>
                <w:szCs w:val="20"/>
                <w:lang w:eastAsia="zh-CN"/>
              </w:rPr>
              <w:t>y the Municipality through the ‘Yerevan Construction I</w:t>
            </w:r>
            <w:r w:rsidR="00D37ECF" w:rsidRPr="000A3F74">
              <w:rPr>
                <w:rFonts w:ascii="Arial" w:hAnsi="Arial" w:cs="Arial"/>
                <w:sz w:val="20"/>
                <w:szCs w:val="20"/>
                <w:lang w:eastAsia="zh-CN"/>
              </w:rPr>
              <w:t>nvestment Pr</w:t>
            </w:r>
            <w:r w:rsidR="000A3F74" w:rsidRPr="000A3F74">
              <w:rPr>
                <w:rFonts w:ascii="Arial" w:hAnsi="Arial" w:cs="Arial"/>
                <w:sz w:val="20"/>
                <w:szCs w:val="20"/>
                <w:lang w:eastAsia="zh-CN"/>
              </w:rPr>
              <w:t>oject Implementation Unit (PIU)’</w:t>
            </w:r>
            <w:r w:rsidR="00D37ECF" w:rsidRPr="000A3F74">
              <w:rPr>
                <w:rFonts w:ascii="Arial" w:hAnsi="Arial" w:cs="Arial"/>
                <w:sz w:val="20"/>
                <w:szCs w:val="20"/>
                <w:lang w:eastAsia="zh-CN"/>
              </w:rPr>
              <w:t xml:space="preserve">. </w:t>
            </w:r>
            <w:r w:rsidR="000A3F74" w:rsidRPr="000A3F74">
              <w:rPr>
                <w:rFonts w:ascii="Arial" w:hAnsi="Arial" w:cs="Arial"/>
                <w:sz w:val="20"/>
                <w:szCs w:val="20"/>
                <w:lang w:eastAsia="zh-CN"/>
              </w:rPr>
              <w:t xml:space="preserve">The </w:t>
            </w:r>
            <w:r w:rsidR="00D37ECF" w:rsidRPr="000A3F74">
              <w:rPr>
                <w:rFonts w:ascii="Arial" w:hAnsi="Arial" w:cs="Arial"/>
                <w:sz w:val="20"/>
                <w:szCs w:val="20"/>
                <w:lang w:eastAsia="zh-CN"/>
              </w:rPr>
              <w:t xml:space="preserve">Municipality is also an implementing agency of the EBRD </w:t>
            </w:r>
            <w:r w:rsidR="000A3F74" w:rsidRPr="000A3F74">
              <w:rPr>
                <w:rFonts w:ascii="Arial" w:hAnsi="Arial" w:cs="Arial"/>
                <w:sz w:val="20"/>
                <w:szCs w:val="20"/>
                <w:lang w:eastAsia="zh-CN"/>
              </w:rPr>
              <w:t xml:space="preserve">US$ </w:t>
            </w:r>
            <w:r w:rsidR="00D37ECF" w:rsidRPr="000A3F74">
              <w:rPr>
                <w:rFonts w:ascii="Arial" w:hAnsi="Arial" w:cs="Arial"/>
                <w:sz w:val="20"/>
                <w:szCs w:val="20"/>
                <w:lang w:eastAsia="zh-CN"/>
              </w:rPr>
              <w:t xml:space="preserve">4.0 </w:t>
            </w:r>
            <w:r w:rsidR="000A3F74" w:rsidRPr="000A3F74">
              <w:rPr>
                <w:rFonts w:ascii="Arial" w:hAnsi="Arial" w:cs="Arial"/>
                <w:sz w:val="20"/>
                <w:szCs w:val="20"/>
                <w:lang w:eastAsia="zh-CN"/>
              </w:rPr>
              <w:t xml:space="preserve">million </w:t>
            </w:r>
            <w:r w:rsidR="00D37ECF" w:rsidRPr="000A3F74">
              <w:rPr>
                <w:rFonts w:ascii="Arial" w:hAnsi="Arial" w:cs="Arial"/>
                <w:sz w:val="20"/>
                <w:szCs w:val="20"/>
                <w:lang w:eastAsia="zh-CN"/>
              </w:rPr>
              <w:t xml:space="preserve">loan and </w:t>
            </w:r>
            <w:r w:rsidR="000A3F74" w:rsidRPr="000A3F74">
              <w:rPr>
                <w:rFonts w:ascii="Arial" w:hAnsi="Arial" w:cs="Arial"/>
                <w:sz w:val="20"/>
                <w:szCs w:val="20"/>
                <w:lang w:eastAsia="zh-CN"/>
              </w:rPr>
              <w:t xml:space="preserve">EURO </w:t>
            </w:r>
            <w:r w:rsidR="00D37ECF" w:rsidRPr="000A3F74">
              <w:rPr>
                <w:rFonts w:ascii="Arial" w:hAnsi="Arial" w:cs="Arial"/>
                <w:sz w:val="20"/>
                <w:szCs w:val="20"/>
                <w:lang w:eastAsia="zh-CN"/>
              </w:rPr>
              <w:t xml:space="preserve">1.9 </w:t>
            </w:r>
            <w:r w:rsidR="000A3F74" w:rsidRPr="000A3F74">
              <w:rPr>
                <w:rFonts w:ascii="Arial" w:hAnsi="Arial" w:cs="Arial"/>
                <w:sz w:val="20"/>
                <w:szCs w:val="20"/>
                <w:lang w:eastAsia="zh-CN"/>
              </w:rPr>
              <w:t>million</w:t>
            </w:r>
            <w:r w:rsidR="00D37ECF" w:rsidRPr="000A3F74">
              <w:rPr>
                <w:rFonts w:ascii="Arial" w:hAnsi="Arial" w:cs="Arial"/>
                <w:sz w:val="20"/>
                <w:szCs w:val="20"/>
                <w:lang w:eastAsia="zh-CN"/>
              </w:rPr>
              <w:t xml:space="preserve"> grant project aimed at energy efficient upgrade</w:t>
            </w:r>
            <w:r w:rsidR="000A3F74" w:rsidRPr="000A3F74">
              <w:rPr>
                <w:rFonts w:ascii="Arial" w:hAnsi="Arial" w:cs="Arial"/>
                <w:sz w:val="20"/>
                <w:szCs w:val="20"/>
                <w:lang w:eastAsia="zh-CN"/>
              </w:rPr>
              <w:t>s</w:t>
            </w:r>
            <w:r w:rsidR="00D37ECF" w:rsidRPr="000A3F74">
              <w:rPr>
                <w:rFonts w:ascii="Arial" w:hAnsi="Arial" w:cs="Arial"/>
                <w:sz w:val="20"/>
                <w:szCs w:val="20"/>
                <w:lang w:eastAsia="zh-CN"/>
              </w:rPr>
              <w:t xml:space="preserve"> of the street lighting system in the city. Before the project starts</w:t>
            </w:r>
            <w:r w:rsidR="000A3F74" w:rsidRPr="000A3F74">
              <w:rPr>
                <w:rFonts w:ascii="Arial" w:hAnsi="Arial" w:cs="Arial"/>
                <w:sz w:val="20"/>
                <w:szCs w:val="20"/>
                <w:lang w:eastAsia="zh-CN"/>
              </w:rPr>
              <w:t>, a</w:t>
            </w:r>
            <w:r w:rsidR="00D37ECF" w:rsidRPr="000A3F74">
              <w:rPr>
                <w:rFonts w:ascii="Arial" w:hAnsi="Arial" w:cs="Arial"/>
                <w:sz w:val="20"/>
                <w:szCs w:val="20"/>
                <w:lang w:eastAsia="zh-CN"/>
              </w:rPr>
              <w:t xml:space="preserve"> Harmonised Approach to Cash Transfer (HACT) </w:t>
            </w:r>
            <w:r w:rsidR="000A3F74" w:rsidRPr="000A3F74">
              <w:rPr>
                <w:rFonts w:ascii="Arial" w:hAnsi="Arial" w:cs="Arial"/>
                <w:sz w:val="20"/>
                <w:szCs w:val="20"/>
                <w:lang w:eastAsia="zh-CN"/>
              </w:rPr>
              <w:t xml:space="preserve">assessment </w:t>
            </w:r>
            <w:r w:rsidR="00D37ECF" w:rsidRPr="000A3F74">
              <w:rPr>
                <w:rFonts w:ascii="Arial" w:hAnsi="Arial" w:cs="Arial"/>
                <w:sz w:val="20"/>
                <w:szCs w:val="20"/>
                <w:lang w:eastAsia="zh-CN"/>
              </w:rPr>
              <w:t xml:space="preserve">will be undertaken by UNDP to ascertain </w:t>
            </w:r>
            <w:r w:rsidR="000A3F74" w:rsidRPr="000A3F74">
              <w:rPr>
                <w:rFonts w:ascii="Arial" w:hAnsi="Arial" w:cs="Arial"/>
                <w:sz w:val="20"/>
                <w:szCs w:val="20"/>
                <w:lang w:eastAsia="zh-CN"/>
              </w:rPr>
              <w:t xml:space="preserve">the </w:t>
            </w:r>
            <w:r w:rsidR="00D37ECF" w:rsidRPr="000A3F74">
              <w:rPr>
                <w:rFonts w:ascii="Arial" w:hAnsi="Arial" w:cs="Arial"/>
                <w:sz w:val="20"/>
                <w:szCs w:val="20"/>
                <w:lang w:eastAsia="zh-CN"/>
              </w:rPr>
              <w:t>Municipality’s financial management capacity.</w:t>
            </w:r>
            <w:r w:rsidR="006E05D7">
              <w:rPr>
                <w:rFonts w:ascii="Arial" w:hAnsi="Arial" w:cs="Arial"/>
                <w:sz w:val="20"/>
                <w:szCs w:val="20"/>
                <w:lang w:eastAsia="zh-CN"/>
              </w:rPr>
              <w:t xml:space="preserve"> </w:t>
            </w:r>
            <w:r w:rsidR="006E05D7" w:rsidRPr="00284B3A">
              <w:rPr>
                <w:rFonts w:asciiTheme="minorBidi" w:hAnsiTheme="minorBidi"/>
                <w:sz w:val="20"/>
                <w:szCs w:val="20"/>
                <w:lang w:val="en-GB"/>
              </w:rPr>
              <w:t xml:space="preserve">The </w:t>
            </w:r>
            <w:r w:rsidR="006E05D7" w:rsidRPr="00284B3A">
              <w:rPr>
                <w:rFonts w:asciiTheme="minorBidi" w:hAnsiTheme="minorBidi"/>
                <w:b/>
                <w:bCs/>
                <w:sz w:val="20"/>
                <w:szCs w:val="20"/>
                <w:lang w:val="en-GB"/>
              </w:rPr>
              <w:t>Project Implementation Unit (PIU)</w:t>
            </w:r>
            <w:r w:rsidR="006E05D7" w:rsidRPr="00284B3A">
              <w:rPr>
                <w:rFonts w:asciiTheme="minorBidi" w:hAnsiTheme="minorBidi"/>
                <w:sz w:val="20"/>
                <w:szCs w:val="20"/>
                <w:lang w:val="en-GB"/>
              </w:rPr>
              <w:t xml:space="preserve"> will be </w:t>
            </w:r>
            <w:r w:rsidR="006E05D7">
              <w:rPr>
                <w:rFonts w:asciiTheme="minorBidi" w:hAnsiTheme="minorBidi"/>
                <w:sz w:val="20"/>
                <w:szCs w:val="20"/>
                <w:lang w:val="en-GB"/>
              </w:rPr>
              <w:t>established</w:t>
            </w:r>
            <w:r w:rsidR="006E05D7" w:rsidRPr="00284B3A">
              <w:rPr>
                <w:rFonts w:asciiTheme="minorBidi" w:hAnsiTheme="minorBidi"/>
                <w:sz w:val="20"/>
                <w:szCs w:val="20"/>
                <w:lang w:val="en-GB"/>
              </w:rPr>
              <w:t xml:space="preserve"> at the Municipality of Yerevan and will be composed of staff selected on a competitive basis with a track-record of working on </w:t>
            </w:r>
            <w:r w:rsidR="006E05D7" w:rsidRPr="005F2AC6">
              <w:rPr>
                <w:rFonts w:asciiTheme="minorBidi" w:hAnsiTheme="minorBidi"/>
                <w:sz w:val="20"/>
                <w:szCs w:val="20"/>
                <w:lang w:val="en-GB"/>
              </w:rPr>
              <w:t>housing and building quality issues. Project management responsibilities that the PIU will take on will include the day-to-day management and decision-making over Components 2-4 of the Project.</w:t>
            </w:r>
          </w:p>
          <w:p w14:paraId="5667863E" w14:textId="77777777" w:rsidR="006E05D7" w:rsidRPr="005F2AC6" w:rsidRDefault="006E05D7" w:rsidP="006E05D7">
            <w:pPr>
              <w:pStyle w:val="ListParagraph"/>
              <w:spacing w:after="0" w:line="240" w:lineRule="auto"/>
              <w:contextualSpacing w:val="0"/>
              <w:jc w:val="both"/>
              <w:rPr>
                <w:rFonts w:ascii="Arial" w:hAnsi="Arial" w:cs="Arial"/>
                <w:sz w:val="20"/>
                <w:szCs w:val="20"/>
                <w:lang w:eastAsia="zh-CN"/>
              </w:rPr>
            </w:pPr>
          </w:p>
          <w:p w14:paraId="7941A921" w14:textId="6B382BA6" w:rsidR="006E05D7" w:rsidRPr="005F2AC6" w:rsidRDefault="006E05D7" w:rsidP="006E05D7">
            <w:pPr>
              <w:pStyle w:val="ListParagraph"/>
              <w:numPr>
                <w:ilvl w:val="0"/>
                <w:numId w:val="11"/>
              </w:numPr>
              <w:spacing w:after="0" w:line="240" w:lineRule="auto"/>
              <w:contextualSpacing w:val="0"/>
              <w:jc w:val="both"/>
              <w:rPr>
                <w:rFonts w:ascii="Arial" w:hAnsi="Arial" w:cs="Arial"/>
                <w:sz w:val="20"/>
                <w:szCs w:val="20"/>
                <w:lang w:eastAsia="zh-CN"/>
              </w:rPr>
            </w:pPr>
            <w:r w:rsidRPr="005F2AC6">
              <w:rPr>
                <w:rFonts w:asciiTheme="minorBidi" w:hAnsiTheme="minorBidi"/>
                <w:sz w:val="20"/>
                <w:szCs w:val="20"/>
                <w:lang w:val="en-GB"/>
              </w:rPr>
              <w:t xml:space="preserve">The Municipality’s PIU will be responsible for delivering all envisaged outputs under Components 2, 3 and 4, whereas the </w:t>
            </w:r>
            <w:r w:rsidRPr="005F2AC6">
              <w:rPr>
                <w:rFonts w:ascii="Arial" w:hAnsi="Arial" w:cs="Arial"/>
                <w:sz w:val="20"/>
                <w:szCs w:val="20"/>
                <w:lang w:eastAsia="zh-CN"/>
              </w:rPr>
              <w:t xml:space="preserve">MoNP’s Environmental Project Implementation Unit (EPIU) will be responsible for delivering all outputs under Component 1 (See Annex XIIIk). Detailed execution responsibilities are provided in Annex XIIIk and in the Figure below. </w:t>
            </w:r>
          </w:p>
          <w:p w14:paraId="69E2C359" w14:textId="77777777" w:rsidR="00D37ECF" w:rsidRPr="00D37ECF" w:rsidRDefault="00D37ECF" w:rsidP="00D37ECF">
            <w:pPr>
              <w:spacing w:after="0" w:line="240" w:lineRule="auto"/>
              <w:jc w:val="both"/>
              <w:rPr>
                <w:rFonts w:asciiTheme="minorBidi" w:hAnsiTheme="minorBidi"/>
                <w:sz w:val="20"/>
                <w:szCs w:val="20"/>
                <w:lang w:val="en-GB"/>
              </w:rPr>
            </w:pPr>
          </w:p>
          <w:p w14:paraId="1E3D61D3" w14:textId="69512AC5" w:rsidR="002644B9" w:rsidRPr="001D11C1" w:rsidRDefault="005228A9" w:rsidP="00D37ECF">
            <w:pPr>
              <w:pStyle w:val="ListParagraph"/>
              <w:numPr>
                <w:ilvl w:val="0"/>
                <w:numId w:val="11"/>
              </w:numPr>
              <w:spacing w:after="0" w:line="240" w:lineRule="auto"/>
              <w:contextualSpacing w:val="0"/>
              <w:jc w:val="both"/>
              <w:rPr>
                <w:rFonts w:asciiTheme="minorBidi" w:hAnsiTheme="minorBidi"/>
                <w:sz w:val="20"/>
                <w:szCs w:val="20"/>
                <w:lang w:val="en-GB"/>
              </w:rPr>
            </w:pPr>
            <w:r w:rsidRPr="001D11C1">
              <w:rPr>
                <w:rFonts w:asciiTheme="minorBidi" w:hAnsiTheme="minorBidi"/>
                <w:sz w:val="20"/>
                <w:szCs w:val="20"/>
                <w:lang w:val="en-GB"/>
              </w:rPr>
              <w:t xml:space="preserve"> </w:t>
            </w:r>
            <w:r w:rsidR="001F217E" w:rsidRPr="001D11C1">
              <w:rPr>
                <w:rFonts w:asciiTheme="minorBidi" w:hAnsiTheme="minorBidi"/>
                <w:sz w:val="20"/>
                <w:szCs w:val="20"/>
                <w:lang w:val="en-GB"/>
              </w:rPr>
              <w:t xml:space="preserve">UNDP will be the GCF </w:t>
            </w:r>
            <w:r w:rsidR="00841276">
              <w:rPr>
                <w:rFonts w:asciiTheme="minorBidi" w:hAnsiTheme="minorBidi"/>
                <w:sz w:val="20"/>
                <w:szCs w:val="20"/>
                <w:lang w:val="en-GB"/>
              </w:rPr>
              <w:t>Accredited</w:t>
            </w:r>
            <w:r w:rsidR="00841276" w:rsidRPr="001D11C1">
              <w:rPr>
                <w:rFonts w:asciiTheme="minorBidi" w:hAnsiTheme="minorBidi"/>
                <w:sz w:val="20"/>
                <w:szCs w:val="20"/>
                <w:lang w:val="en-GB"/>
              </w:rPr>
              <w:t xml:space="preserve"> </w:t>
            </w:r>
            <w:r w:rsidR="00841276">
              <w:rPr>
                <w:rFonts w:asciiTheme="minorBidi" w:hAnsiTheme="minorBidi"/>
                <w:sz w:val="20"/>
                <w:szCs w:val="20"/>
                <w:lang w:val="en-GB"/>
              </w:rPr>
              <w:t>E</w:t>
            </w:r>
            <w:r w:rsidR="001F217E" w:rsidRPr="001D11C1">
              <w:rPr>
                <w:rFonts w:asciiTheme="minorBidi" w:hAnsiTheme="minorBidi"/>
                <w:sz w:val="20"/>
                <w:szCs w:val="20"/>
                <w:lang w:val="en-GB"/>
              </w:rPr>
              <w:t>ntity and its Country Office</w:t>
            </w:r>
            <w:r w:rsidR="00D519F4" w:rsidRPr="001D11C1">
              <w:rPr>
                <w:rFonts w:asciiTheme="minorBidi" w:hAnsiTheme="minorBidi"/>
                <w:sz w:val="20"/>
                <w:szCs w:val="20"/>
                <w:lang w:val="en-GB"/>
              </w:rPr>
              <w:t xml:space="preserve"> (</w:t>
            </w:r>
            <w:r w:rsidR="007228C5" w:rsidRPr="001D11C1">
              <w:rPr>
                <w:rFonts w:asciiTheme="minorBidi" w:hAnsiTheme="minorBidi"/>
                <w:sz w:val="20"/>
                <w:szCs w:val="20"/>
                <w:lang w:val="en-GB"/>
              </w:rPr>
              <w:t xml:space="preserve">UNDP </w:t>
            </w:r>
            <w:r w:rsidR="00D519F4" w:rsidRPr="001D11C1">
              <w:rPr>
                <w:rFonts w:asciiTheme="minorBidi" w:hAnsiTheme="minorBidi"/>
                <w:sz w:val="20"/>
                <w:szCs w:val="20"/>
                <w:lang w:val="en-GB"/>
              </w:rPr>
              <w:t>CO)</w:t>
            </w:r>
            <w:r w:rsidR="001F217E" w:rsidRPr="001D11C1">
              <w:rPr>
                <w:rFonts w:asciiTheme="minorBidi" w:hAnsiTheme="minorBidi"/>
                <w:sz w:val="20"/>
                <w:szCs w:val="20"/>
                <w:lang w:val="en-GB"/>
              </w:rPr>
              <w:t xml:space="preserve"> in Armenia will </w:t>
            </w:r>
            <w:r w:rsidR="00E23A42" w:rsidRPr="001D11C1">
              <w:rPr>
                <w:rFonts w:asciiTheme="minorBidi" w:hAnsiTheme="minorBidi"/>
                <w:sz w:val="20"/>
                <w:szCs w:val="20"/>
                <w:lang w:val="en-GB"/>
              </w:rPr>
              <w:t>be responsible for the management of the grant</w:t>
            </w:r>
            <w:r w:rsidR="00841276">
              <w:rPr>
                <w:rFonts w:asciiTheme="minorBidi" w:hAnsiTheme="minorBidi"/>
                <w:sz w:val="20"/>
                <w:szCs w:val="20"/>
                <w:lang w:val="en-GB"/>
              </w:rPr>
              <w:t>,</w:t>
            </w:r>
            <w:r w:rsidR="00E23A42" w:rsidRPr="001D11C1">
              <w:rPr>
                <w:rFonts w:asciiTheme="minorBidi" w:hAnsiTheme="minorBidi"/>
                <w:sz w:val="20"/>
                <w:szCs w:val="20"/>
                <w:lang w:val="en-GB"/>
              </w:rPr>
              <w:t xml:space="preserve"> ensuring transparency, appropriate conduct and financial responsibility</w:t>
            </w:r>
            <w:r w:rsidR="00E23A42" w:rsidRPr="00E31573">
              <w:rPr>
                <w:rFonts w:asciiTheme="minorBidi" w:hAnsiTheme="minorBidi"/>
                <w:sz w:val="20"/>
                <w:szCs w:val="20"/>
                <w:lang w:val="en-GB"/>
              </w:rPr>
              <w:t xml:space="preserve">. </w:t>
            </w:r>
            <w:r w:rsidR="00841276" w:rsidRPr="00E31573">
              <w:rPr>
                <w:rFonts w:asciiTheme="minorBidi" w:hAnsiTheme="minorBidi"/>
                <w:sz w:val="20"/>
                <w:szCs w:val="20"/>
                <w:lang w:val="en-GB"/>
              </w:rPr>
              <w:t xml:space="preserve">The </w:t>
            </w:r>
            <w:r w:rsidR="00E23A42" w:rsidRPr="00E31573">
              <w:rPr>
                <w:rFonts w:asciiTheme="minorBidi" w:hAnsiTheme="minorBidi"/>
                <w:sz w:val="20"/>
                <w:szCs w:val="20"/>
                <w:lang w:val="en-GB"/>
              </w:rPr>
              <w:t xml:space="preserve">UNDP CO will gradually hand over </w:t>
            </w:r>
            <w:r w:rsidR="006A607E">
              <w:rPr>
                <w:rFonts w:asciiTheme="minorBidi" w:hAnsiTheme="minorBidi"/>
                <w:sz w:val="20"/>
                <w:szCs w:val="20"/>
                <w:lang w:val="en-GB"/>
              </w:rPr>
              <w:t>project</w:t>
            </w:r>
            <w:r w:rsidR="00E23A42" w:rsidRPr="00E31573">
              <w:rPr>
                <w:rFonts w:asciiTheme="minorBidi" w:hAnsiTheme="minorBidi"/>
                <w:sz w:val="20"/>
                <w:szCs w:val="20"/>
                <w:lang w:val="en-GB"/>
              </w:rPr>
              <w:t xml:space="preserve"> management functions to </w:t>
            </w:r>
            <w:r w:rsidR="00D519F4" w:rsidRPr="00E31573">
              <w:rPr>
                <w:rFonts w:asciiTheme="minorBidi" w:hAnsiTheme="minorBidi"/>
                <w:sz w:val="20"/>
                <w:szCs w:val="20"/>
                <w:lang w:val="en-GB"/>
              </w:rPr>
              <w:t>the Project Implementation Unit (</w:t>
            </w:r>
            <w:r w:rsidR="00E23A42" w:rsidRPr="00E31573">
              <w:rPr>
                <w:rFonts w:asciiTheme="minorBidi" w:hAnsiTheme="minorBidi"/>
                <w:sz w:val="20"/>
                <w:szCs w:val="20"/>
                <w:lang w:val="en-GB"/>
              </w:rPr>
              <w:t>PIU</w:t>
            </w:r>
            <w:r w:rsidR="00D519F4" w:rsidRPr="00E31573">
              <w:rPr>
                <w:rFonts w:asciiTheme="minorBidi" w:hAnsiTheme="minorBidi"/>
                <w:sz w:val="20"/>
                <w:szCs w:val="20"/>
                <w:lang w:val="en-GB"/>
              </w:rPr>
              <w:t>)</w:t>
            </w:r>
            <w:r w:rsidR="00E23A42" w:rsidRPr="00E31573">
              <w:rPr>
                <w:rFonts w:asciiTheme="minorBidi" w:hAnsiTheme="minorBidi"/>
                <w:sz w:val="20"/>
                <w:szCs w:val="20"/>
                <w:lang w:val="en-GB"/>
              </w:rPr>
              <w:t xml:space="preserve"> to be established under Yerevan Municipality.</w:t>
            </w:r>
            <w:r w:rsidR="00E23A42" w:rsidRPr="001D11C1">
              <w:rPr>
                <w:rFonts w:asciiTheme="minorBidi" w:hAnsiTheme="minorBidi"/>
                <w:sz w:val="20"/>
                <w:szCs w:val="20"/>
                <w:lang w:val="en-GB"/>
              </w:rPr>
              <w:t xml:space="preserve"> UNDP will continue to act as </w:t>
            </w:r>
            <w:r w:rsidR="00841276">
              <w:rPr>
                <w:rFonts w:asciiTheme="minorBidi" w:hAnsiTheme="minorBidi"/>
                <w:sz w:val="20"/>
                <w:szCs w:val="20"/>
                <w:lang w:val="en-GB"/>
              </w:rPr>
              <w:t xml:space="preserve">the </w:t>
            </w:r>
            <w:r w:rsidR="00E23A42" w:rsidRPr="001D11C1">
              <w:rPr>
                <w:rFonts w:asciiTheme="minorBidi" w:hAnsiTheme="minorBidi"/>
                <w:sz w:val="20"/>
                <w:szCs w:val="20"/>
                <w:lang w:val="en-GB"/>
              </w:rPr>
              <w:t xml:space="preserve">financial delivery mechanism for the GCF grant and will continue technical assistance and assurance of quality control for the </w:t>
            </w:r>
            <w:r w:rsidR="00C5190C" w:rsidRPr="001D11C1">
              <w:rPr>
                <w:rFonts w:asciiTheme="minorBidi" w:hAnsiTheme="minorBidi"/>
                <w:sz w:val="20"/>
                <w:szCs w:val="20"/>
                <w:lang w:val="en-GB"/>
              </w:rPr>
              <w:t>full duration of the project</w:t>
            </w:r>
            <w:r w:rsidR="00E23A42" w:rsidRPr="001D11C1">
              <w:rPr>
                <w:rFonts w:asciiTheme="minorBidi" w:hAnsiTheme="minorBidi"/>
                <w:sz w:val="20"/>
                <w:szCs w:val="20"/>
                <w:lang w:val="en-GB"/>
              </w:rPr>
              <w:t>.</w:t>
            </w:r>
            <w:r w:rsidR="001F217E" w:rsidRPr="001D11C1">
              <w:rPr>
                <w:rFonts w:asciiTheme="minorBidi" w:hAnsiTheme="minorBidi"/>
                <w:sz w:val="20"/>
                <w:szCs w:val="20"/>
                <w:lang w:val="en-GB"/>
              </w:rPr>
              <w:t xml:space="preserve"> </w:t>
            </w:r>
          </w:p>
          <w:p w14:paraId="7FD1E1E0" w14:textId="77777777" w:rsidR="00331F1C" w:rsidRPr="00B04E51" w:rsidRDefault="00331F1C" w:rsidP="00841276">
            <w:pPr>
              <w:spacing w:after="0" w:line="240" w:lineRule="auto"/>
              <w:jc w:val="both"/>
              <w:rPr>
                <w:rFonts w:asciiTheme="minorBidi" w:hAnsiTheme="minorBidi"/>
                <w:sz w:val="20"/>
                <w:szCs w:val="20"/>
                <w:lang w:val="en-GB"/>
              </w:rPr>
            </w:pPr>
          </w:p>
          <w:p w14:paraId="31D34D28" w14:textId="77777777" w:rsidR="00331F1C" w:rsidRPr="001D11C1" w:rsidRDefault="00331F1C" w:rsidP="005B1849">
            <w:pPr>
              <w:pStyle w:val="ListParagraph"/>
              <w:keepNext/>
              <w:spacing w:after="0" w:line="240" w:lineRule="auto"/>
              <w:ind w:left="360"/>
              <w:jc w:val="center"/>
              <w:rPr>
                <w:rFonts w:ascii="Arial" w:eastAsia="Times New Roman" w:hAnsi="Arial" w:cs="Arial"/>
                <w:sz w:val="20"/>
                <w:szCs w:val="20"/>
                <w:lang w:val="en-GB"/>
              </w:rPr>
            </w:pPr>
            <w:r w:rsidRPr="005F2AC6">
              <w:rPr>
                <w:rFonts w:ascii="Arial" w:eastAsia="Times New Roman" w:hAnsi="Arial" w:cs="Arial"/>
                <w:sz w:val="20"/>
                <w:szCs w:val="20"/>
                <w:lang w:val="en-GB"/>
              </w:rPr>
              <w:t>Figure 3. Project Management Structure</w:t>
            </w:r>
          </w:p>
          <w:p w14:paraId="4AF2A727" w14:textId="5FF12C6F" w:rsidR="001F217E" w:rsidRPr="00B04E51" w:rsidRDefault="00743654" w:rsidP="005B1849">
            <w:pPr>
              <w:spacing w:before="40" w:after="40"/>
              <w:jc w:val="center"/>
              <w:rPr>
                <w:rFonts w:asciiTheme="minorBidi" w:hAnsiTheme="minorBidi"/>
                <w:sz w:val="20"/>
                <w:szCs w:val="20"/>
                <w:lang w:val="en-GB"/>
              </w:rPr>
            </w:pPr>
            <w:r>
              <w:rPr>
                <w:noProof/>
                <w:lang w:eastAsia="en-US"/>
              </w:rPr>
              <w:lastRenderedPageBreak/>
              <mc:AlternateContent>
                <mc:Choice Requires="wpg">
                  <w:drawing>
                    <wp:inline distT="0" distB="0" distL="0" distR="0" wp14:anchorId="42427A7C" wp14:editId="0B61D0ED">
                      <wp:extent cx="4927601" cy="4026375"/>
                      <wp:effectExtent l="0" t="0" r="25400" b="63500"/>
                      <wp:docPr id="4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7601" cy="4026375"/>
                                <a:chOff x="-282" y="-962"/>
                                <a:chExt cx="42663" cy="33206"/>
                              </a:xfrm>
                            </wpg:grpSpPr>
                            <wps:wsp>
                              <wps:cNvPr id="44" name="Straight Connector 121"/>
                              <wps:cNvCnPr/>
                              <wps:spPr bwMode="auto">
                                <a:xfrm>
                                  <a:off x="14006" y="11986"/>
                                  <a:ext cx="15682" cy="16"/>
                                </a:xfrm>
                                <a:prstGeom prst="line">
                                  <a:avLst/>
                                </a:prstGeom>
                                <a:noFill/>
                                <a:ln w="12700">
                                  <a:solidFill>
                                    <a:schemeClr val="tx1">
                                      <a:lumMod val="100000"/>
                                      <a:lumOff val="0"/>
                                    </a:schemeClr>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5" name="Rounded Rectangle 91"/>
                              <wps:cNvSpPr>
                                <a:spLocks noChangeArrowheads="1"/>
                              </wps:cNvSpPr>
                              <wps:spPr bwMode="auto">
                                <a:xfrm>
                                  <a:off x="-282" y="16950"/>
                                  <a:ext cx="42663" cy="15294"/>
                                </a:xfrm>
                                <a:prstGeom prst="roundRect">
                                  <a:avLst>
                                    <a:gd name="adj" fmla="val 16667"/>
                                  </a:avLst>
                                </a:prstGeom>
                                <a:solidFill>
                                  <a:schemeClr val="bg1">
                                    <a:lumMod val="85000"/>
                                    <a:lumOff val="0"/>
                                  </a:schemeClr>
                                </a:solidFill>
                                <a:ln w="9525">
                                  <a:solidFill>
                                    <a:schemeClr val="tx1">
                                      <a:lumMod val="100000"/>
                                      <a:lumOff val="0"/>
                                    </a:schemeClr>
                                  </a:solidFill>
                                  <a:round/>
                                  <a:headEnd/>
                                  <a:tailEnd/>
                                </a:ln>
                                <a:effectLst>
                                  <a:outerShdw dist="23000" dir="5400000" rotWithShape="0">
                                    <a:srgbClr val="000000">
                                      <a:alpha val="34998"/>
                                    </a:srgbClr>
                                  </a:outerShdw>
                                </a:effectLst>
                              </wps:spPr>
                              <wps:txbx>
                                <w:txbxContent>
                                  <w:p w14:paraId="23294470" w14:textId="77777777" w:rsidR="00BD5A6F" w:rsidRDefault="00BD5A6F" w:rsidP="00743654">
                                    <w:pPr>
                                      <w:rPr>
                                        <w:rFonts w:eastAsia="Times New Roman"/>
                                      </w:rPr>
                                    </w:pPr>
                                  </w:p>
                                </w:txbxContent>
                              </wps:txbx>
                              <wps:bodyPr rot="0" vert="horz" wrap="square" lIns="91440" tIns="45720" rIns="91440" bIns="45720" anchor="ctr" anchorCtr="0" upright="1">
                                <a:noAutofit/>
                              </wps:bodyPr>
                            </wps:wsp>
                            <wps:wsp>
                              <wps:cNvPr id="46" name="Rectangle 93"/>
                              <wps:cNvSpPr>
                                <a:spLocks noChangeArrowheads="1"/>
                              </wps:cNvSpPr>
                              <wps:spPr bwMode="auto">
                                <a:xfrm>
                                  <a:off x="890" y="-962"/>
                                  <a:ext cx="41020" cy="3115"/>
                                </a:xfrm>
                                <a:prstGeom prst="rect">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bg1">
                                      <a:lumMod val="50000"/>
                                      <a:lumOff val="0"/>
                                    </a:schemeClr>
                                  </a:solidFill>
                                  <a:miter lim="800000"/>
                                  <a:headEnd/>
                                  <a:tailEnd/>
                                </a:ln>
                                <a:effectLst>
                                  <a:outerShdw dist="23000" dir="5400000" rotWithShape="0">
                                    <a:srgbClr val="000000">
                                      <a:alpha val="34998"/>
                                    </a:srgbClr>
                                  </a:outerShdw>
                                </a:effectLst>
                              </wps:spPr>
                              <wps:txbx>
                                <w:txbxContent>
                                  <w:p w14:paraId="01333437" w14:textId="77777777" w:rsidR="00BD5A6F" w:rsidRDefault="00BD5A6F" w:rsidP="00743654">
                                    <w:pPr>
                                      <w:pStyle w:val="NormalWeb"/>
                                      <w:spacing w:before="0" w:beforeAutospacing="0" w:after="76" w:afterAutospacing="0" w:line="216" w:lineRule="auto"/>
                                      <w:jc w:val="center"/>
                                    </w:pPr>
                                    <w:r>
                                      <w:rPr>
                                        <w:rFonts w:ascii="Arial" w:hAnsi="Arial" w:cs="Arial"/>
                                        <w:b/>
                                        <w:bCs/>
                                        <w:color w:val="000000" w:themeColor="text1"/>
                                        <w:kern w:val="24"/>
                                        <w:sz w:val="18"/>
                                        <w:szCs w:val="18"/>
                                      </w:rPr>
                                      <w:t>Project Board</w:t>
                                    </w:r>
                                  </w:p>
                                </w:txbxContent>
                              </wps:txbx>
                              <wps:bodyPr rot="0" vert="horz" wrap="square" lIns="91440" tIns="45720" rIns="91440" bIns="45720" anchor="ctr" anchorCtr="0" upright="1">
                                <a:noAutofit/>
                              </wps:bodyPr>
                            </wps:wsp>
                            <wps:wsp>
                              <wps:cNvPr id="47" name="Rectangle 96"/>
                              <wps:cNvSpPr>
                                <a:spLocks noChangeArrowheads="1"/>
                              </wps:cNvSpPr>
                              <wps:spPr bwMode="auto">
                                <a:xfrm>
                                  <a:off x="14562" y="17893"/>
                                  <a:ext cx="13808" cy="4510"/>
                                </a:xfrm>
                                <a:prstGeom prst="rect">
                                  <a:avLst/>
                                </a:prstGeom>
                                <a:gradFill rotWithShape="1">
                                  <a:gsLst>
                                    <a:gs pos="0">
                                      <a:schemeClr val="accent1">
                                        <a:lumMod val="100000"/>
                                        <a:lumOff val="0"/>
                                      </a:schemeClr>
                                    </a:gs>
                                    <a:gs pos="100000">
                                      <a:schemeClr val="accent1">
                                        <a:lumMod val="50000"/>
                                        <a:lumOff val="50000"/>
                                      </a:schemeClr>
                                    </a:gs>
                                  </a:gsLst>
                                  <a:lin ang="16200000"/>
                                </a:gradFill>
                                <a:ln w="9525">
                                  <a:solidFill>
                                    <a:srgbClr val="000000"/>
                                  </a:solidFill>
                                  <a:miter lim="800000"/>
                                  <a:headEnd/>
                                  <a:tailEnd/>
                                </a:ln>
                                <a:effectLst>
                                  <a:outerShdw dist="23000" dir="5400000" rotWithShape="0">
                                    <a:srgbClr val="000000">
                                      <a:alpha val="34998"/>
                                    </a:srgbClr>
                                  </a:outerShdw>
                                </a:effectLst>
                              </wps:spPr>
                              <wps:txbx>
                                <w:txbxContent>
                                  <w:p w14:paraId="2466C5F3" w14:textId="77777777" w:rsidR="00BD5A6F" w:rsidRDefault="00BD5A6F" w:rsidP="00743654">
                                    <w:pPr>
                                      <w:jc w:val="center"/>
                                      <w:rPr>
                                        <w:rFonts w:ascii="Arial" w:hAnsi="Arial" w:cs="Arial"/>
                                        <w:sz w:val="20"/>
                                        <w:szCs w:val="20"/>
                                        <w:lang w:eastAsia="zh-CN"/>
                                      </w:rPr>
                                    </w:pPr>
                                    <w:r w:rsidRPr="00407DFE">
                                      <w:rPr>
                                        <w:rFonts w:ascii="Arial" w:eastAsia="Times New Roman" w:hAnsi="Arial" w:cs="Arial"/>
                                        <w:kern w:val="24"/>
                                        <w:sz w:val="18"/>
                                        <w:szCs w:val="18"/>
                                      </w:rPr>
                                      <w:t>Project Management Team</w:t>
                                    </w:r>
                                    <w:r>
                                      <w:rPr>
                                        <w:rFonts w:ascii="Arial" w:eastAsia="Times New Roman" w:hAnsi="Arial" w:cs="Arial"/>
                                        <w:kern w:val="24"/>
                                        <w:sz w:val="18"/>
                                        <w:szCs w:val="18"/>
                                      </w:rPr>
                                      <w:t xml:space="preserve"> in </w:t>
                                    </w:r>
                                    <w:r w:rsidRPr="004330EC">
                                      <w:rPr>
                                        <w:rFonts w:ascii="Arial" w:hAnsi="Arial" w:cs="Arial"/>
                                        <w:sz w:val="20"/>
                                        <w:szCs w:val="20"/>
                                        <w:lang w:eastAsia="zh-CN"/>
                                      </w:rPr>
                                      <w:t>MoNP</w:t>
                                    </w:r>
                                    <w:r>
                                      <w:rPr>
                                        <w:rFonts w:ascii="Arial" w:hAnsi="Arial" w:cs="Arial"/>
                                        <w:sz w:val="20"/>
                                        <w:szCs w:val="20"/>
                                        <w:lang w:eastAsia="zh-CN"/>
                                      </w:rPr>
                                      <w:t xml:space="preserve"> </w:t>
                                    </w:r>
                                  </w:p>
                                  <w:p w14:paraId="15C4B5F3" w14:textId="77777777" w:rsidR="00BD5A6F" w:rsidRPr="00407DFE" w:rsidRDefault="00BD5A6F" w:rsidP="00743654">
                                    <w:pPr>
                                      <w:jc w:val="center"/>
                                      <w:rPr>
                                        <w:rFonts w:ascii="Arial" w:eastAsia="Times New Roman" w:hAnsi="Arial" w:cs="Arial"/>
                                        <w:kern w:val="24"/>
                                        <w:sz w:val="18"/>
                                        <w:szCs w:val="18"/>
                                      </w:rPr>
                                    </w:pPr>
                                  </w:p>
                                </w:txbxContent>
                              </wps:txbx>
                              <wps:bodyPr rot="0" vert="horz" wrap="square" lIns="91440" tIns="45720" rIns="91440" bIns="45720" anchor="ctr" anchorCtr="0" upright="1">
                                <a:noAutofit/>
                              </wps:bodyPr>
                            </wps:wsp>
                            <wps:wsp>
                              <wps:cNvPr id="48" name="Rectangle 100"/>
                              <wps:cNvSpPr>
                                <a:spLocks noChangeArrowheads="1"/>
                              </wps:cNvSpPr>
                              <wps:spPr bwMode="auto">
                                <a:xfrm>
                                  <a:off x="6645" y="24492"/>
                                  <a:ext cx="13808" cy="6840"/>
                                </a:xfrm>
                                <a:prstGeom prst="rect">
                                  <a:avLst/>
                                </a:prstGeom>
                                <a:gradFill rotWithShape="1">
                                  <a:gsLst>
                                    <a:gs pos="0">
                                      <a:schemeClr val="accent1">
                                        <a:lumMod val="100000"/>
                                        <a:lumOff val="0"/>
                                      </a:schemeClr>
                                    </a:gs>
                                    <a:gs pos="100000">
                                      <a:schemeClr val="accent1">
                                        <a:lumMod val="50000"/>
                                        <a:lumOff val="50000"/>
                                      </a:schemeClr>
                                    </a:gs>
                                  </a:gsLst>
                                  <a:lin ang="16200000"/>
                                </a:gradFill>
                                <a:ln w="9525">
                                  <a:solidFill>
                                    <a:srgbClr val="000000"/>
                                  </a:solidFill>
                                  <a:miter lim="800000"/>
                                  <a:headEnd/>
                                  <a:tailEnd/>
                                </a:ln>
                                <a:effectLst>
                                  <a:outerShdw dist="23000" dir="5400000" rotWithShape="0">
                                    <a:srgbClr val="000000">
                                      <a:alpha val="34998"/>
                                    </a:srgbClr>
                                  </a:outerShdw>
                                </a:effectLst>
                              </wps:spPr>
                              <wps:txbx>
                                <w:txbxContent>
                                  <w:p w14:paraId="3684F2DF" w14:textId="77777777" w:rsidR="00BD5A6F" w:rsidRPr="00407DFE" w:rsidRDefault="00BD5A6F" w:rsidP="00743654">
                                    <w:pPr>
                                      <w:pStyle w:val="Bullets"/>
                                      <w:numPr>
                                        <w:ilvl w:val="0"/>
                                        <w:numId w:val="0"/>
                                      </w:numPr>
                                      <w:tabs>
                                        <w:tab w:val="left" w:pos="1418"/>
                                      </w:tabs>
                                      <w:ind w:left="700" w:hanging="842"/>
                                      <w:rPr>
                                        <w:sz w:val="18"/>
                                        <w:szCs w:val="18"/>
                                      </w:rPr>
                                    </w:pPr>
                                    <w:r>
                                      <w:rPr>
                                        <w:sz w:val="18"/>
                                        <w:szCs w:val="18"/>
                                      </w:rPr>
                                      <w:t xml:space="preserve">Component 1: MoNP’s EPIU </w:t>
                                    </w:r>
                                  </w:p>
                                  <w:p w14:paraId="25663110" w14:textId="77777777" w:rsidR="00BD5A6F" w:rsidRPr="00407DFE" w:rsidRDefault="00BD5A6F" w:rsidP="00743654">
                                    <w:pPr>
                                      <w:pStyle w:val="Bullets"/>
                                      <w:numPr>
                                        <w:ilvl w:val="0"/>
                                        <w:numId w:val="0"/>
                                      </w:numPr>
                                      <w:rPr>
                                        <w:sz w:val="18"/>
                                        <w:szCs w:val="18"/>
                                      </w:rPr>
                                    </w:pPr>
                                  </w:p>
                                </w:txbxContent>
                              </wps:txbx>
                              <wps:bodyPr rot="0" vert="horz" wrap="square" lIns="91440" tIns="45720" rIns="91440" bIns="45720" anchor="ctr" anchorCtr="0" upright="1">
                                <a:noAutofit/>
                              </wps:bodyPr>
                            </wps:wsp>
                            <wps:wsp>
                              <wps:cNvPr id="52" name="Rectangle 104"/>
                              <wps:cNvSpPr>
                                <a:spLocks noChangeArrowheads="1"/>
                              </wps:cNvSpPr>
                              <wps:spPr bwMode="auto">
                                <a:xfrm>
                                  <a:off x="890" y="9540"/>
                                  <a:ext cx="13116" cy="4846"/>
                                </a:xfrm>
                                <a:prstGeom prst="rect">
                                  <a:avLst/>
                                </a:prstGeom>
                                <a:solidFill>
                                  <a:srgbClr val="408000"/>
                                </a:solidFill>
                                <a:ln>
                                  <a:noFill/>
                                </a:ln>
                                <a:effectLst>
                                  <a:outerShdw dist="23000" dir="5400000" rotWithShape="0">
                                    <a:srgbClr val="000000">
                                      <a:alpha val="34998"/>
                                    </a:srgbClr>
                                  </a:outerShdw>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74FF17" w14:textId="77777777" w:rsidR="00BD5A6F" w:rsidRDefault="00BD5A6F" w:rsidP="00743654">
                                    <w:pPr>
                                      <w:pStyle w:val="NormalWeb"/>
                                      <w:spacing w:before="0" w:beforeAutospacing="0" w:after="76" w:afterAutospacing="0" w:line="216" w:lineRule="auto"/>
                                      <w:jc w:val="center"/>
                                    </w:pPr>
                                    <w:r>
                                      <w:rPr>
                                        <w:rFonts w:ascii="Arial" w:hAnsi="Arial" w:cs="Arial"/>
                                        <w:b/>
                                        <w:bCs/>
                                        <w:color w:val="000000" w:themeColor="text1"/>
                                        <w:kern w:val="24"/>
                                        <w:sz w:val="18"/>
                                        <w:szCs w:val="18"/>
                                      </w:rPr>
                                      <w:t xml:space="preserve">Project Assurance </w:t>
                                    </w:r>
                                    <w:r>
                                      <w:rPr>
                                        <w:rFonts w:ascii="Arial" w:hAnsi="Arial" w:cs="Arial"/>
                                        <w:b/>
                                        <w:bCs/>
                                        <w:color w:val="000000" w:themeColor="text1"/>
                                        <w:kern w:val="24"/>
                                        <w:sz w:val="18"/>
                                        <w:szCs w:val="18"/>
                                      </w:rPr>
                                      <w:br/>
                                    </w:r>
                                    <w:r>
                                      <w:rPr>
                                        <w:rFonts w:ascii="Arial" w:hAnsi="Arial" w:cs="Arial"/>
                                        <w:color w:val="000000" w:themeColor="text1"/>
                                        <w:kern w:val="24"/>
                                        <w:sz w:val="16"/>
                                        <w:szCs w:val="16"/>
                                      </w:rPr>
                                      <w:t>(UNDP and other Board members or delegated to other individuals)</w:t>
                                    </w:r>
                                  </w:p>
                                </w:txbxContent>
                              </wps:txbx>
                              <wps:bodyPr rot="0" vert="horz" wrap="square" lIns="91440" tIns="45720" rIns="91440" bIns="45720" anchor="ctr" anchorCtr="0" upright="1">
                                <a:noAutofit/>
                              </wps:bodyPr>
                            </wps:wsp>
                            <wps:wsp>
                              <wps:cNvPr id="53" name="Rectangle 106"/>
                              <wps:cNvSpPr>
                                <a:spLocks noChangeArrowheads="1"/>
                              </wps:cNvSpPr>
                              <wps:spPr bwMode="auto">
                                <a:xfrm>
                                  <a:off x="29336" y="9540"/>
                                  <a:ext cx="12411" cy="4908"/>
                                </a:xfrm>
                                <a:prstGeom prst="rect">
                                  <a:avLst/>
                                </a:prstGeom>
                                <a:solidFill>
                                  <a:srgbClr val="408000"/>
                                </a:solidFill>
                                <a:ln w="9525">
                                  <a:solidFill>
                                    <a:schemeClr val="bg1">
                                      <a:lumMod val="50000"/>
                                      <a:lumOff val="0"/>
                                    </a:schemeClr>
                                  </a:solidFill>
                                  <a:miter lim="800000"/>
                                  <a:headEnd/>
                                  <a:tailEnd/>
                                </a:ln>
                                <a:effectLst>
                                  <a:outerShdw dist="23000" dir="5400000" rotWithShape="0">
                                    <a:srgbClr val="000000">
                                      <a:alpha val="34998"/>
                                    </a:srgbClr>
                                  </a:outerShdw>
                                </a:effectLst>
                              </wps:spPr>
                              <wps:txbx>
                                <w:txbxContent>
                                  <w:p w14:paraId="0F6AEBC0" w14:textId="77777777" w:rsidR="00BD5A6F" w:rsidRPr="007B4072" w:rsidRDefault="00BD5A6F" w:rsidP="00743654">
                                    <w:pPr>
                                      <w:jc w:val="center"/>
                                      <w:rPr>
                                        <w:rFonts w:ascii="Arial" w:eastAsia="Times New Roman" w:hAnsi="Arial" w:cs="Arial"/>
                                        <w:sz w:val="18"/>
                                        <w:szCs w:val="18"/>
                                      </w:rPr>
                                    </w:pPr>
                                    <w:r w:rsidRPr="007B4072">
                                      <w:rPr>
                                        <w:rFonts w:ascii="Arial" w:eastAsia="Times New Roman" w:hAnsi="Arial" w:cs="Arial"/>
                                        <w:sz w:val="18"/>
                                        <w:szCs w:val="18"/>
                                      </w:rPr>
                                      <w:t>Technical Advisory Committee</w:t>
                                    </w:r>
                                  </w:p>
                                </w:txbxContent>
                              </wps:txbx>
                              <wps:bodyPr rot="0" vert="horz" wrap="square" lIns="91440" tIns="45720" rIns="91440" bIns="45720" anchor="ctr" anchorCtr="0" upright="1">
                                <a:noAutofit/>
                              </wps:bodyPr>
                            </wps:wsp>
                            <wps:wsp>
                              <wps:cNvPr id="57" name="Rectangle 112"/>
                              <wps:cNvSpPr>
                                <a:spLocks noChangeArrowheads="1"/>
                              </wps:cNvSpPr>
                              <wps:spPr bwMode="auto">
                                <a:xfrm>
                                  <a:off x="890" y="3407"/>
                                  <a:ext cx="13179" cy="4586"/>
                                </a:xfrm>
                                <a:prstGeom prst="rect">
                                  <a:avLst/>
                                </a:prstGeom>
                                <a:gradFill rotWithShape="1">
                                  <a:gsLst>
                                    <a:gs pos="0">
                                      <a:schemeClr val="accent1">
                                        <a:lumMod val="100000"/>
                                        <a:lumOff val="0"/>
                                      </a:schemeClr>
                                    </a:gs>
                                    <a:gs pos="100000">
                                      <a:schemeClr val="accent1">
                                        <a:lumMod val="50000"/>
                                        <a:lumOff val="50000"/>
                                      </a:schemeClr>
                                    </a:gs>
                                  </a:gsLst>
                                  <a:lin ang="16200000"/>
                                </a:gradFill>
                                <a:ln w="9525">
                                  <a:solidFill>
                                    <a:srgbClr val="000000"/>
                                  </a:solidFill>
                                  <a:miter lim="800000"/>
                                  <a:headEnd/>
                                  <a:tailEnd/>
                                </a:ln>
                                <a:effectLst>
                                  <a:outerShdw dist="23000" dir="5400000" rotWithShape="0">
                                    <a:srgbClr val="000000">
                                      <a:alpha val="34998"/>
                                    </a:srgbClr>
                                  </a:outerShdw>
                                </a:effectLst>
                              </wps:spPr>
                              <wps:txbx>
                                <w:txbxContent>
                                  <w:p w14:paraId="13E2E8CA" w14:textId="77777777" w:rsidR="00BD5A6F" w:rsidRPr="00407DFE" w:rsidRDefault="00BD5A6F" w:rsidP="00743654">
                                    <w:pPr>
                                      <w:pStyle w:val="NormalWeb"/>
                                      <w:spacing w:before="0" w:beforeAutospacing="0" w:after="76" w:afterAutospacing="0" w:line="216" w:lineRule="auto"/>
                                      <w:jc w:val="center"/>
                                      <w:rPr>
                                        <w:rFonts w:ascii="Arial" w:hAnsi="Arial" w:cs="Arial"/>
                                        <w:b/>
                                        <w:bCs/>
                                        <w:color w:val="000000" w:themeColor="text1"/>
                                        <w:kern w:val="24"/>
                                        <w:sz w:val="18"/>
                                        <w:szCs w:val="18"/>
                                      </w:rPr>
                                    </w:pPr>
                                    <w:r>
                                      <w:rPr>
                                        <w:rFonts w:ascii="Arial" w:hAnsi="Arial" w:cs="Arial"/>
                                        <w:b/>
                                        <w:bCs/>
                                        <w:color w:val="000000" w:themeColor="text1"/>
                                        <w:kern w:val="24"/>
                                        <w:sz w:val="18"/>
                                        <w:szCs w:val="18"/>
                                      </w:rPr>
                                      <w:t>Senior Beneficiaries:</w:t>
                                    </w:r>
                                    <w:r>
                                      <w:rPr>
                                        <w:rFonts w:ascii="Arial" w:hAnsi="Arial" w:cs="Arial"/>
                                        <w:color w:val="000000" w:themeColor="text1"/>
                                        <w:kern w:val="24"/>
                                        <w:sz w:val="18"/>
                                        <w:szCs w:val="18"/>
                                      </w:rPr>
                                      <w:t xml:space="preserve"> Municipality of Yerevan</w:t>
                                    </w:r>
                                    <w:r>
                                      <w:rPr>
                                        <w:rFonts w:ascii="Arial" w:hAnsi="Arial" w:cs="Arial"/>
                                        <w:color w:val="000000" w:themeColor="text1"/>
                                        <w:kern w:val="24"/>
                                        <w:sz w:val="18"/>
                                        <w:szCs w:val="18"/>
                                      </w:rPr>
                                      <w:br/>
                                    </w:r>
                                    <w:r w:rsidRPr="00407DFE">
                                      <w:rPr>
                                        <w:rFonts w:ascii="Arial" w:hAnsi="Arial" w:cs="Arial"/>
                                        <w:bCs/>
                                        <w:color w:val="000000" w:themeColor="text1"/>
                                        <w:kern w:val="24"/>
                                        <w:sz w:val="18"/>
                                        <w:szCs w:val="18"/>
                                      </w:rPr>
                                      <w:t>Home</w:t>
                                    </w:r>
                                    <w:r>
                                      <w:rPr>
                                        <w:rFonts w:ascii="Arial" w:hAnsi="Arial" w:cs="Arial"/>
                                        <w:bCs/>
                                        <w:color w:val="000000" w:themeColor="text1"/>
                                        <w:kern w:val="24"/>
                                        <w:sz w:val="18"/>
                                        <w:szCs w:val="18"/>
                                      </w:rPr>
                                      <w:t>-</w:t>
                                    </w:r>
                                    <w:r w:rsidRPr="00407DFE">
                                      <w:rPr>
                                        <w:rFonts w:ascii="Arial" w:hAnsi="Arial" w:cs="Arial"/>
                                        <w:bCs/>
                                        <w:color w:val="000000" w:themeColor="text1"/>
                                        <w:kern w:val="24"/>
                                        <w:sz w:val="18"/>
                                        <w:szCs w:val="18"/>
                                      </w:rPr>
                                      <w:t>Owner</w:t>
                                    </w:r>
                                    <w:r>
                                      <w:rPr>
                                        <w:rFonts w:ascii="Arial" w:hAnsi="Arial" w:cs="Arial"/>
                                        <w:bCs/>
                                        <w:color w:val="000000" w:themeColor="text1"/>
                                        <w:kern w:val="24"/>
                                        <w:sz w:val="18"/>
                                        <w:szCs w:val="18"/>
                                      </w:rPr>
                                      <w:t>s &amp;</w:t>
                                    </w:r>
                                    <w:r w:rsidRPr="00407DFE">
                                      <w:rPr>
                                        <w:rFonts w:ascii="Arial" w:hAnsi="Arial" w:cs="Arial"/>
                                        <w:bCs/>
                                        <w:color w:val="000000" w:themeColor="text1"/>
                                        <w:kern w:val="24"/>
                                        <w:sz w:val="18"/>
                                        <w:szCs w:val="18"/>
                                      </w:rPr>
                                      <w:t xml:space="preserve"> Associations</w:t>
                                    </w:r>
                                  </w:p>
                                </w:txbxContent>
                              </wps:txbx>
                              <wps:bodyPr rot="0" vert="horz" wrap="square" lIns="91440" tIns="45720" rIns="91440" bIns="45720" anchor="ctr" anchorCtr="0" upright="1">
                                <a:noAutofit/>
                              </wps:bodyPr>
                            </wps:wsp>
                            <wps:wsp>
                              <wps:cNvPr id="58" name="Rectangle 115"/>
                              <wps:cNvSpPr>
                                <a:spLocks noChangeArrowheads="1"/>
                              </wps:cNvSpPr>
                              <wps:spPr bwMode="auto">
                                <a:xfrm>
                                  <a:off x="15436" y="3407"/>
                                  <a:ext cx="12441" cy="4586"/>
                                </a:xfrm>
                                <a:prstGeom prst="rect">
                                  <a:avLst/>
                                </a:prstGeom>
                                <a:gradFill rotWithShape="1">
                                  <a:gsLst>
                                    <a:gs pos="0">
                                      <a:schemeClr val="accent1">
                                        <a:lumMod val="100000"/>
                                        <a:lumOff val="0"/>
                                      </a:schemeClr>
                                    </a:gs>
                                    <a:gs pos="100000">
                                      <a:schemeClr val="accent1">
                                        <a:lumMod val="50000"/>
                                        <a:lumOff val="50000"/>
                                      </a:schemeClr>
                                    </a:gs>
                                  </a:gsLst>
                                  <a:lin ang="16200000"/>
                                </a:gradFill>
                                <a:ln w="9525">
                                  <a:solidFill>
                                    <a:srgbClr val="000000"/>
                                  </a:solidFill>
                                  <a:miter lim="800000"/>
                                  <a:headEnd/>
                                  <a:tailEnd/>
                                </a:ln>
                                <a:effectLst>
                                  <a:outerShdw dist="23000" dir="5400000" rotWithShape="0">
                                    <a:srgbClr val="000000">
                                      <a:alpha val="34998"/>
                                    </a:srgbClr>
                                  </a:outerShdw>
                                </a:effectLst>
                              </wps:spPr>
                              <wps:txbx>
                                <w:txbxContent>
                                  <w:p w14:paraId="03093E2A" w14:textId="77777777" w:rsidR="00BD5A6F" w:rsidRDefault="00BD5A6F" w:rsidP="00743654">
                                    <w:pPr>
                                      <w:pStyle w:val="NormalWeb"/>
                                      <w:spacing w:before="0" w:beforeAutospacing="0" w:after="76" w:afterAutospacing="0" w:line="216" w:lineRule="auto"/>
                                      <w:jc w:val="center"/>
                                    </w:pPr>
                                    <w:r>
                                      <w:rPr>
                                        <w:rFonts w:ascii="Arial" w:hAnsi="Arial" w:cs="Arial"/>
                                        <w:b/>
                                        <w:bCs/>
                                        <w:color w:val="000000" w:themeColor="text1"/>
                                        <w:kern w:val="24"/>
                                        <w:sz w:val="18"/>
                                        <w:szCs w:val="18"/>
                                      </w:rPr>
                                      <w:t>Executive:</w:t>
                                    </w:r>
                                    <w:r>
                                      <w:rPr>
                                        <w:rFonts w:ascii="Arial" w:hAnsi="Arial" w:cs="Arial"/>
                                        <w:color w:val="000000" w:themeColor="text1"/>
                                        <w:kern w:val="24"/>
                                        <w:sz w:val="18"/>
                                        <w:szCs w:val="18"/>
                                      </w:rPr>
                                      <w:br/>
                                      <w:t>MoNP/GCF NDA of Armenia</w:t>
                                    </w:r>
                                    <w:r>
                                      <w:rPr>
                                        <w:rFonts w:ascii="Arial" w:hAnsi="Arial" w:cs="Arial"/>
                                        <w:color w:val="000000" w:themeColor="text1"/>
                                        <w:kern w:val="24"/>
                                        <w:sz w:val="18"/>
                                        <w:szCs w:val="18"/>
                                      </w:rPr>
                                      <w:br/>
                                    </w:r>
                                  </w:p>
                                </w:txbxContent>
                              </wps:txbx>
                              <wps:bodyPr rot="0" vert="horz" wrap="square" lIns="91440" tIns="45720" rIns="91440" bIns="45720" anchor="ctr" anchorCtr="0" upright="1">
                                <a:noAutofit/>
                              </wps:bodyPr>
                            </wps:wsp>
                            <wps:wsp>
                              <wps:cNvPr id="59" name="Rectangle 118"/>
                              <wps:cNvSpPr>
                                <a:spLocks noChangeArrowheads="1"/>
                              </wps:cNvSpPr>
                              <wps:spPr bwMode="auto">
                                <a:xfrm>
                                  <a:off x="29336" y="3407"/>
                                  <a:ext cx="12574" cy="4586"/>
                                </a:xfrm>
                                <a:prstGeom prst="rect">
                                  <a:avLst/>
                                </a:prstGeom>
                                <a:gradFill rotWithShape="1">
                                  <a:gsLst>
                                    <a:gs pos="0">
                                      <a:schemeClr val="accent1">
                                        <a:lumMod val="100000"/>
                                        <a:lumOff val="0"/>
                                      </a:schemeClr>
                                    </a:gs>
                                    <a:gs pos="100000">
                                      <a:schemeClr val="accent1">
                                        <a:lumMod val="50000"/>
                                        <a:lumOff val="50000"/>
                                      </a:schemeClr>
                                    </a:gs>
                                  </a:gsLst>
                                  <a:lin ang="16200000"/>
                                </a:gradFill>
                                <a:ln w="9525">
                                  <a:solidFill>
                                    <a:srgbClr val="000000"/>
                                  </a:solidFill>
                                  <a:miter lim="800000"/>
                                  <a:headEnd/>
                                  <a:tailEnd/>
                                </a:ln>
                                <a:effectLst>
                                  <a:outerShdw dist="23000" dir="5400000" rotWithShape="0">
                                    <a:srgbClr val="000000">
                                      <a:alpha val="34998"/>
                                    </a:srgbClr>
                                  </a:outerShdw>
                                </a:effectLst>
                              </wps:spPr>
                              <wps:txbx>
                                <w:txbxContent>
                                  <w:p w14:paraId="14A28E41" w14:textId="77777777" w:rsidR="00BD5A6F" w:rsidRDefault="00BD5A6F" w:rsidP="00743654">
                                    <w:pPr>
                                      <w:pStyle w:val="NormalWeb"/>
                                      <w:spacing w:before="0" w:beforeAutospacing="0" w:after="0" w:afterAutospacing="0" w:line="216" w:lineRule="auto"/>
                                      <w:jc w:val="center"/>
                                    </w:pPr>
                                    <w:r>
                                      <w:rPr>
                                        <w:rFonts w:ascii="Arial" w:hAnsi="Arial" w:cs="Arial"/>
                                        <w:b/>
                                        <w:bCs/>
                                        <w:color w:val="000000" w:themeColor="text1"/>
                                        <w:kern w:val="24"/>
                                        <w:sz w:val="18"/>
                                        <w:szCs w:val="18"/>
                                      </w:rPr>
                                      <w:t xml:space="preserve">Senior Suppliers: </w:t>
                                    </w:r>
                                  </w:p>
                                  <w:p w14:paraId="3B38018C" w14:textId="77777777" w:rsidR="00BD5A6F" w:rsidRDefault="00BD5A6F" w:rsidP="00743654">
                                    <w:pPr>
                                      <w:pStyle w:val="NormalWeb"/>
                                      <w:spacing w:before="0" w:beforeAutospacing="0" w:after="0" w:afterAutospacing="0" w:line="216" w:lineRule="auto"/>
                                      <w:jc w:val="center"/>
                                      <w:rPr>
                                        <w:rFonts w:ascii="Arial" w:hAnsi="Arial" w:cs="Arial"/>
                                        <w:color w:val="000000" w:themeColor="text1"/>
                                        <w:kern w:val="24"/>
                                        <w:sz w:val="18"/>
                                        <w:szCs w:val="18"/>
                                      </w:rPr>
                                    </w:pPr>
                                    <w:r>
                                      <w:rPr>
                                        <w:rFonts w:ascii="Arial" w:hAnsi="Arial" w:cs="Arial"/>
                                        <w:color w:val="000000" w:themeColor="text1"/>
                                        <w:kern w:val="24"/>
                                        <w:sz w:val="18"/>
                                        <w:szCs w:val="18"/>
                                      </w:rPr>
                                      <w:t>UNDP-GCF</w:t>
                                    </w:r>
                                  </w:p>
                                  <w:p w14:paraId="6EA02F99" w14:textId="77777777" w:rsidR="00BD5A6F" w:rsidRDefault="00BD5A6F" w:rsidP="00743654">
                                    <w:pPr>
                                      <w:pStyle w:val="NormalWeb"/>
                                      <w:spacing w:before="0" w:beforeAutospacing="0" w:after="0" w:afterAutospacing="0" w:line="216" w:lineRule="auto"/>
                                      <w:jc w:val="center"/>
                                      <w:rPr>
                                        <w:rFonts w:ascii="Arial" w:hAnsi="Arial" w:cs="Arial"/>
                                        <w:color w:val="000000" w:themeColor="text1"/>
                                        <w:kern w:val="24"/>
                                        <w:sz w:val="18"/>
                                        <w:szCs w:val="18"/>
                                      </w:rPr>
                                    </w:pPr>
                                    <w:r>
                                      <w:rPr>
                                        <w:rFonts w:ascii="Arial" w:hAnsi="Arial" w:cs="Arial"/>
                                        <w:color w:val="000000" w:themeColor="text1"/>
                                        <w:kern w:val="24"/>
                                        <w:sz w:val="18"/>
                                        <w:szCs w:val="18"/>
                                      </w:rPr>
                                      <w:t xml:space="preserve">Ministry of </w:t>
                                    </w:r>
                                    <w:r w:rsidRPr="00CA0F65">
                                      <w:rPr>
                                        <w:rFonts w:ascii="Arial" w:hAnsi="Arial" w:cs="Arial"/>
                                        <w:bCs/>
                                        <w:color w:val="000000" w:themeColor="text1"/>
                                        <w:kern w:val="24"/>
                                        <w:sz w:val="18"/>
                                        <w:szCs w:val="18"/>
                                      </w:rPr>
                                      <w:t>Finance</w:t>
                                    </w:r>
                                    <w:r>
                                      <w:rPr>
                                        <w:rFonts w:ascii="Arial" w:hAnsi="Arial" w:cs="Arial"/>
                                        <w:color w:val="000000" w:themeColor="text1"/>
                                        <w:kern w:val="24"/>
                                        <w:sz w:val="18"/>
                                        <w:szCs w:val="18"/>
                                      </w:rPr>
                                      <w:t xml:space="preserve"> of Armenia</w:t>
                                    </w:r>
                                  </w:p>
                                  <w:p w14:paraId="124EF553" w14:textId="77777777" w:rsidR="00BD5A6F" w:rsidRDefault="00BD5A6F" w:rsidP="00743654">
                                    <w:pPr>
                                      <w:pStyle w:val="NormalWeb"/>
                                      <w:spacing w:before="0" w:beforeAutospacing="0" w:after="0" w:afterAutospacing="0" w:line="216" w:lineRule="auto"/>
                                      <w:jc w:val="center"/>
                                    </w:pPr>
                                    <w:r>
                                      <w:rPr>
                                        <w:rFonts w:ascii="Arial" w:hAnsi="Arial" w:cs="Arial"/>
                                        <w:color w:val="000000" w:themeColor="text1"/>
                                        <w:kern w:val="24"/>
                                        <w:sz w:val="18"/>
                                        <w:szCs w:val="18"/>
                                      </w:rPr>
                                      <w:t>EIB</w:t>
                                    </w:r>
                                  </w:p>
                                </w:txbxContent>
                              </wps:txbx>
                              <wps:bodyPr rot="0" vert="horz" wrap="square" lIns="91440" tIns="45720" rIns="91440" bIns="45720" anchor="t" anchorCtr="0" upright="1">
                                <a:noAutofit/>
                              </wps:bodyPr>
                            </wps:wsp>
                            <wps:wsp>
                              <wps:cNvPr id="60" name="Text Box 126"/>
                              <wps:cNvSpPr txBox="1">
                                <a:spLocks noChangeArrowheads="1"/>
                              </wps:cNvSpPr>
                              <wps:spPr bwMode="auto">
                                <a:xfrm>
                                  <a:off x="1072" y="18070"/>
                                  <a:ext cx="8763" cy="1669"/>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2624A0" w14:textId="77777777" w:rsidR="00BD5A6F" w:rsidRDefault="00BD5A6F" w:rsidP="00743654">
                                    <w:pPr>
                                      <w:pStyle w:val="NormalWeb"/>
                                      <w:spacing w:before="0" w:beforeAutospacing="0" w:after="0" w:afterAutospacing="0"/>
                                    </w:pPr>
                                    <w:r>
                                      <w:rPr>
                                        <w:rFonts w:ascii="Arial" w:hAnsi="Arial" w:cs="Arial"/>
                                        <w:b/>
                                        <w:bCs/>
                                        <w:i/>
                                        <w:iCs/>
                                        <w:color w:val="000000" w:themeColor="text1"/>
                                        <w:kern w:val="24"/>
                                        <w:sz w:val="16"/>
                                        <w:szCs w:val="16"/>
                                      </w:rPr>
                                      <w:t>Project Execution</w:t>
                                    </w:r>
                                  </w:p>
                                </w:txbxContent>
                              </wps:txbx>
                              <wps:bodyPr rot="0" vert="horz" wrap="square" lIns="91440" tIns="45720" rIns="91440" bIns="45720" anchor="t" anchorCtr="0" upright="1">
                                <a:noAutofit/>
                              </wps:bodyPr>
                            </wps:wsp>
                            <wps:wsp>
                              <wps:cNvPr id="62" name="Straight Connector 120"/>
                              <wps:cNvCnPr/>
                              <wps:spPr bwMode="auto">
                                <a:xfrm>
                                  <a:off x="21490" y="8465"/>
                                  <a:ext cx="3" cy="9426"/>
                                </a:xfrm>
                                <a:prstGeom prst="line">
                                  <a:avLst/>
                                </a:prstGeom>
                                <a:noFill/>
                                <a:ln w="12700">
                                  <a:solidFill>
                                    <a:schemeClr val="tx1">
                                      <a:lumMod val="100000"/>
                                      <a:lumOff val="0"/>
                                    </a:schemeClr>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4" name="Rectangle 109"/>
                              <wps:cNvSpPr>
                                <a:spLocks noChangeArrowheads="1"/>
                              </wps:cNvSpPr>
                              <wps:spPr bwMode="auto">
                                <a:xfrm>
                                  <a:off x="22479" y="24482"/>
                                  <a:ext cx="13854" cy="6603"/>
                                </a:xfrm>
                                <a:prstGeom prst="rect">
                                  <a:avLst/>
                                </a:prstGeom>
                                <a:gradFill rotWithShape="1">
                                  <a:gsLst>
                                    <a:gs pos="0">
                                      <a:schemeClr val="accent1">
                                        <a:lumMod val="100000"/>
                                        <a:lumOff val="0"/>
                                      </a:schemeClr>
                                    </a:gs>
                                    <a:gs pos="100000">
                                      <a:schemeClr val="accent1">
                                        <a:lumMod val="50000"/>
                                        <a:lumOff val="50000"/>
                                      </a:schemeClr>
                                    </a:gs>
                                  </a:gsLst>
                                  <a:lin ang="16200000"/>
                                </a:gradFill>
                                <a:ln w="9525">
                                  <a:solidFill>
                                    <a:srgbClr val="000000"/>
                                  </a:solidFill>
                                  <a:miter lim="800000"/>
                                  <a:headEnd/>
                                  <a:tailEnd/>
                                </a:ln>
                                <a:effectLst>
                                  <a:outerShdw dist="23000" dir="5400000" rotWithShape="0">
                                    <a:srgbClr val="000000">
                                      <a:alpha val="34998"/>
                                    </a:srgbClr>
                                  </a:outerShdw>
                                </a:effectLst>
                              </wps:spPr>
                              <wps:txbx>
                                <w:txbxContent>
                                  <w:p w14:paraId="2458062A" w14:textId="77777777" w:rsidR="00BD5A6F" w:rsidRPr="00407DFE" w:rsidRDefault="00BD5A6F" w:rsidP="00743654">
                                    <w:pPr>
                                      <w:jc w:val="center"/>
                                      <w:rPr>
                                        <w:rFonts w:ascii="Arial" w:eastAsia="Times New Roman" w:hAnsi="Arial" w:cs="Arial"/>
                                        <w:sz w:val="18"/>
                                        <w:szCs w:val="18"/>
                                      </w:rPr>
                                    </w:pPr>
                                    <w:r>
                                      <w:rPr>
                                        <w:rFonts w:ascii="Arial" w:eastAsia="Times New Roman" w:hAnsi="Arial" w:cs="Arial"/>
                                        <w:sz w:val="18"/>
                                        <w:szCs w:val="18"/>
                                      </w:rPr>
                                      <w:t xml:space="preserve">Components 2, 3, 4: </w:t>
                                    </w:r>
                                    <w:r w:rsidRPr="00407DFE">
                                      <w:rPr>
                                        <w:rFonts w:ascii="Arial" w:eastAsia="Times New Roman" w:hAnsi="Arial" w:cs="Arial"/>
                                        <w:sz w:val="18"/>
                                        <w:szCs w:val="18"/>
                                      </w:rPr>
                                      <w:t xml:space="preserve">Project Implementation Unit </w:t>
                                    </w:r>
                                    <w:r>
                                      <w:rPr>
                                        <w:rFonts w:ascii="Arial" w:eastAsia="Times New Roman" w:hAnsi="Arial" w:cs="Arial"/>
                                        <w:sz w:val="18"/>
                                        <w:szCs w:val="18"/>
                                      </w:rPr>
                                      <w:br/>
                                    </w:r>
                                    <w:r w:rsidRPr="00407DFE">
                                      <w:rPr>
                                        <w:rFonts w:ascii="Arial" w:eastAsia="Times New Roman" w:hAnsi="Arial" w:cs="Arial"/>
                                        <w:sz w:val="18"/>
                                        <w:szCs w:val="18"/>
                                      </w:rPr>
                                      <w:t>of Municipality of Yerevan</w:t>
                                    </w:r>
                                  </w:p>
                                </w:txbxContent>
                              </wps:txbx>
                              <wps:bodyPr rot="0" vert="horz" wrap="square" lIns="91440" tIns="45720" rIns="91440" bIns="45720" anchor="ctr" anchorCtr="0" upright="1">
                                <a:noAutofit/>
                              </wps:bodyPr>
                            </wps:wsp>
                          </wpg:wgp>
                        </a:graphicData>
                      </a:graphic>
                    </wp:inline>
                  </w:drawing>
                </mc:Choice>
                <mc:Fallback>
                  <w:pict>
                    <v:group w14:anchorId="42427A7C" id="Group 59" o:spid="_x0000_s1026" style="width:388pt;height:317.05pt;mso-position-horizontal-relative:char;mso-position-vertical-relative:line" coordorigin="-282,-962" coordsize="42663,3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xKAgcAALszAAAOAAAAZHJzL2Uyb0RvYy54bWzsW21v2zYQ/j5g/4HQd9eiTL0ZdYrWSYoB&#10;3VY0HfaZkWRZmyxqlBI7K/bfdzxS9GvrJG2MFFU+BBIpUeTx7rnnjueXr1aLktxmsilENXHoC9ch&#10;WZWItKjyifPHx8tB5JCm5VXKS1FlE+cua5xXZz//9HJZjzNPzEWZZpLAIFUzXtYTZ9629Xg4bJJ5&#10;tuDNC1FnFXTOhFzwFm5lPkwlX8Loi3LouW4wXAqZ1lIkWdNA67nudM5w/NksS9rfZ7Mma0k5cWBu&#10;Lf6X+P9a/R+eveTjXPJ6XiRmGvwRs1jwooKP2qHOecvJjSz2hloUiRSNmLUvErEYitmsSDJcA6yG&#10;ujureSvFTY1rycfLvLZiAtHuyOnRwya/3b6XpEgnDhs5pOIL2CP8LPFjJZxlnY/hmbeyvqrfS71C&#10;uHwnkr8b6B7u9qv7XD9Mrpe/ihTG4zetQOGsZnKhhoBlkxXuwZ3dg2zVkgQaWeyFgUsdkkAfc71g&#10;FPp6l5I5bKV6b+BFnkOgexAHXtd30b3vBQGsRL09GnluoPqHfKw/jdM101NrA51r1mJtvk6sV3Ne&#10;Z7hbjRJZJ1bWifWqlbzI5y2ZiqoCxRSSUI9qIeMb0+q9RJE34waEfVR+lIEBoCAojSNcKR93cqR+&#10;oKSk5EC3hcDHtWzat5lYEHUxccqiUvPmY377rmm1vLpHVHMlLouyhHY+LiuyhAG90HXxjUaURap6&#10;VScabTYtJbnlYG7tiuIz5c0C9EC3UVf96T2DdrWh+Cw2wTbZIXDTtkYHW6hSnMQ84+mFuW55Uepr&#10;eLus1DRAArAMc6WN8FPsxhfRRcQGzAsuBsxN08HryykbBJc09M9H59PpOf3PqEr3PiiL3gitKdci&#10;vcP9wXbQm1MpkN8p0AclgSwlH0B5eJWXGYk31acz0EZbJ6nEdA6PZa+lFEslM9BvfB4XABqqX+hW&#10;eVTdrNnRIPbNHnbaBmLtrI76XsyMKDuD77TJKBxupVrFWuvUduWpASCe/uWQ2aIEJAbtIDQIgtCM&#10;iCqKytGNiZr3BTW8zvfVMPIfq4XaAGLf85+v/qPbMyYgbtpMXs3TJUkLZeveSK0cbsAH+oAfeCdF&#10;+2fRzhHAFCCjSGV+bU0Zn9PtvKznXBvtiMVxZPal0Y/jzthv4l22ns6ORbWr65XBO21cBCaCbgEI&#10;BVzMhfzXIUtwzhOn+eeGy8wh5S8VqHFMGVPeHG+YH3pwIzd7rjd7eJXAUBMnaaVD9M201RzgppYK&#10;kpVhqEVX4jX4qlmBIKgMQ88L1mF8xalsHmBd++INWx8pUat5WNMFvHwiW49ikOiWh7WWTl0lbfSv&#10;lKJrtu51z7PILRuH6cOjm3YLxAu9h9r4DQ3Um5E3RofzhtQCdt0opqKGay/DkySr2n0Tf5inyRsE&#10;IPMh8y6awf2+pvDkgFuzzXuuTX0QGu0awQeDagKxowHQWjOYesBISM3lAdhzCPTsZGCkh7neRQEg&#10;QspiMXEiOzk+PuaH14YPlO+Z4xBSYOtNezjSMNNx2PAAHCGpPBEcUeYD01eARMMoRiDcYLqjyIUo&#10;E+MFn3ZM8nPUo0ckDVRPj0gHCIT2AFu0/kfBFgxU15SipzodtoDp7lId8L8n5DpBwCDEAmzxGCQf&#10;1IcPYksQAeXUCtxjiyEo20zCEoweW4CZH4A/pVnfOH5C3mIjg563bPEWHzjDPrZgcuJExKWLo2KI&#10;tXeRhUJeTrOWiB3J0B2Lo7Y86pbmMVcxdoNbW4/pZJnN7YHNmvTZs6Xtn0ntUY+5b7x4cBlE4YDN&#10;mD+IQzcauDR+Ewcui9n55ZHUnkpE6By4ElTvpCEXYuzDOGnfng2s8xFU59ZPZEhePBrpXPcBU/IY&#10;7Q4MYggFvspJb9nIvU1JZcXvlRTsA3MAGpsMuEeCEO0S00y9Xe7b5YHAnFIbapwwUThiLqboN6kz&#10;DeMuLNenU7D1PXXuqfMzOXpAZLFZrJ46b1PnQ2G5TvefyONTnxmPfwBbIFTvPL7fY4s5XLfxdx+W&#10;K5DdOVQ66bEmYgs6xJ617LMWoAV7YTlF3n4ibFlHE4ewxQ+hZkcfJ/TY0mPLcyuZQGyx1nIS3tJ+&#10;J3UTAaC+RpaPql7hjVhBiZ2leCYcIu0KOrqSj6eqoKBuaE4sIzfcyf1FoS2WCgIss3x8ZGQTeF3+&#10;zjasM3pfUxCnAzosZf0Uf8NUm6ku7Upsnvg87LtRYJuxPlgtinpkfORDq0U9ykxRD6SbTUltV9Rj&#10;CmZjKOP7cvasLxV9zqWivq013kzTWks7QTrI85hK+ujDVKg/3j1MVTNUzCoIXDy0ejzudYVROyy/&#10;Lx2zpz2dhI6Wjh04qdQp9K1c+I9SqKEriL6vsA3KU/EXIrqmUP+aRf0EZfMerjd/c3P2PwAAAP//&#10;AwBQSwMEFAAGAAgAAAAhADxyD6ncAAAABQEAAA8AAABkcnMvZG93bnJldi54bWxMj0FLw0AQhe+C&#10;/2EZwZvdxGoqMZtSinoqQltBvE2TaRKanQ3ZbZL+e0cvennweMN732TLybZqoN43jg3EswgUceHK&#10;hisDH/vXuydQPiCX2DomAxfysMyvrzJMSzfyloZdqJSUsE/RQB1Cl2rti5os+pnriCU7ut5iENtX&#10;uuxxlHLb6vsoSrTFhmWhxo7WNRWn3dkaeBtxXM3jl2FzOq4vX/vH989NTMbc3kyrZ1CBpvB3DD/4&#10;gg65MB3cmUuvWgPySPhVyRaLROzBQDJ/iEHnmf5Pn38DAAD//wMAUEsBAi0AFAAGAAgAAAAhALaD&#10;OJL+AAAA4QEAABMAAAAAAAAAAAAAAAAAAAAAAFtDb250ZW50X1R5cGVzXS54bWxQSwECLQAUAAYA&#10;CAAAACEAOP0h/9YAAACUAQAACwAAAAAAAAAAAAAAAAAvAQAAX3JlbHMvLnJlbHNQSwECLQAUAAYA&#10;CAAAACEAMSwcSgIHAAC7MwAADgAAAAAAAAAAAAAAAAAuAgAAZHJzL2Uyb0RvYy54bWxQSwECLQAU&#10;AAYACAAAACEAPHIPqdwAAAAFAQAADwAAAAAAAAAAAAAAAABcCQAAZHJzL2Rvd25yZXYueG1sUEsF&#10;BgAAAAAEAAQA8wAAAGUKAAAAAA==&#10;">
                      <v:line id="Straight Connector 121" o:spid="_x0000_s1027" style="position:absolute;visibility:visible;mso-wrap-style:square" from="14006,11986" to="29688,1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EtYsUAAADbAAAADwAAAGRycy9kb3ducmV2LnhtbESPQWvCQBSE74L/YXmCl1I3Wo0aXUUs&#10;hV5EGj20t0f2mQSzb0N2Nem/7xYEj8PMfMOst52pxJ0aV1pWMB5FIIgzq0vOFZxPH68LEM4ja6ws&#10;k4JfcrDd9HtrTLRt+Yvuqc9FgLBLUEHhfZ1I6bKCDLqRrYmDd7GNQR9kk0vdYBvgppKTKIqlwZLD&#10;QoE17QvKrunNKHg/x226zGfzl/HboVvycfL9czBKDQfdbgXCU+ef4Uf7UyuYTuH/S/gB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EtYsUAAADbAAAADwAAAAAAAAAA&#10;AAAAAAChAgAAZHJzL2Rvd25yZXYueG1sUEsFBgAAAAAEAAQA+QAAAJMDAAAAAA==&#10;" strokecolor="black [3213]" strokeweight="1pt"/>
                      <v:roundrect id="Rounded Rectangle 91" o:spid="_x0000_s1028" style="position:absolute;left:-282;top:16950;width:42663;height:152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UVMIA&#10;AADbAAAADwAAAGRycy9kb3ducmV2LnhtbESPT4vCMBTE7wt+h/AEb2uquKtUo4hW8Lr+uT+bZ1Ns&#10;XmoTte6n3wjCHoeZ+Q0zW7S2EndqfOlYwaCfgCDOnS65UHDYbz4nIHxA1lg5JgVP8rCYdz5mmGr3&#10;4B+670IhIoR9igpMCHUqpc8NWfR9VxNH7+waiyHKppC6wUeE20oOk+RbWiw5LhisaWUov+xuVsHG&#10;nX6LZzZOrsvgM7O2x212GCjV67bLKYhAbfgPv9tbrWD0Ba8v8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1RUwgAAANsAAAAPAAAAAAAAAAAAAAAAAJgCAABkcnMvZG93&#10;bnJldi54bWxQSwUGAAAAAAQABAD1AAAAhwMAAAAA&#10;" fillcolor="#d8d8d8 [2732]" strokecolor="black [3213]">
                        <v:shadow on="t" color="black" opacity="22936f" origin=",.5" offset="0,.63889mm"/>
                        <v:textbox>
                          <w:txbxContent>
                            <w:p w14:paraId="23294470" w14:textId="77777777" w:rsidR="00BD5A6F" w:rsidRDefault="00BD5A6F" w:rsidP="00743654">
                              <w:pPr>
                                <w:rPr>
                                  <w:rFonts w:eastAsia="Times New Roman"/>
                                </w:rPr>
                              </w:pPr>
                            </w:p>
                          </w:txbxContent>
                        </v:textbox>
                      </v:roundrect>
                      <v:rect id="Rectangle 93" o:spid="_x0000_s1029" style="position:absolute;left:890;top:-962;width:41020;height:3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q8MA&#10;AADbAAAADwAAAGRycy9kb3ducmV2LnhtbESPQWvCQBSE74X+h+UVvBTdqEUkdRWpiBZ6MYpen9nX&#10;JDT7NuyuSfz33ULB4zDzzTCLVW9q0ZLzlWUF41ECgji3uuJCwem4Hc5B+ICssbZMCu7kYbV8flpg&#10;qm3HB2qzUIhYwj5FBWUITSqlz0sy6Ee2IY7et3UGQ5SukNphF8tNLSdJMpMGK44LJTb0UVL+k92M&#10;greNCZfP1+xL7nQxrel6XvvEKDV46dfvIAL14RH+p/c6cj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Qq8MAAADbAAAADwAAAAAAAAAAAAAAAACYAgAAZHJzL2Rv&#10;d25yZXYueG1sUEsFBgAAAAAEAAQA9QAAAIgDAAAAAA==&#10;" fillcolor="#4f81bd [3204]" strokecolor="#7f7f7f [1612]">
                        <v:fill color2="#a7bfde [1620]" rotate="t" angle="180" focus="100%" type="gradient">
                          <o:fill v:ext="view" type="gradientUnscaled"/>
                        </v:fill>
                        <v:shadow on="t" color="black" opacity="22936f" origin=",.5" offset="0,.63889mm"/>
                        <v:textbox>
                          <w:txbxContent>
                            <w:p w14:paraId="01333437" w14:textId="77777777" w:rsidR="00BD5A6F" w:rsidRDefault="00BD5A6F" w:rsidP="00743654">
                              <w:pPr>
                                <w:pStyle w:val="NormalWeb"/>
                                <w:spacing w:before="0" w:beforeAutospacing="0" w:after="76" w:afterAutospacing="0" w:line="216" w:lineRule="auto"/>
                                <w:jc w:val="center"/>
                              </w:pPr>
                              <w:r>
                                <w:rPr>
                                  <w:rFonts w:ascii="Arial" w:hAnsi="Arial" w:cs="Arial"/>
                                  <w:b/>
                                  <w:bCs/>
                                  <w:color w:val="000000" w:themeColor="text1"/>
                                  <w:kern w:val="24"/>
                                  <w:sz w:val="18"/>
                                  <w:szCs w:val="18"/>
                                </w:rPr>
                                <w:t>Project Board</w:t>
                              </w:r>
                            </w:p>
                          </w:txbxContent>
                        </v:textbox>
                      </v:rect>
                      <v:rect id="Rectangle 96" o:spid="_x0000_s1030" style="position:absolute;left:14562;top:17893;width:13808;height:4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VcQA&#10;AADbAAAADwAAAGRycy9kb3ducmV2LnhtbESP3WoCMRSE7wu+QzhC72pWKVZWo6gotFAK/qBeHjbH&#10;zeLmZN2kmr59Uyh4OczMN8xkFm0tbtT6yrGCfi8DQVw4XXGpYL9bv4xA+ICssXZMCn7Iw2zaeZpg&#10;rt2dN3TbhlIkCPscFZgQmlxKXxiy6HuuIU7e2bUWQ5JtKXWL9wS3tRxk2VBarDgtGGxoaai4bL+t&#10;gtVxcVzG3dWvvvDa18OPePo8GKWeu3E+BhEohkf4v/2uFby+wd+X9A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5+FXEAAAA2wAAAA8AAAAAAAAAAAAAAAAAmAIAAGRycy9k&#10;b3ducmV2LnhtbFBLBQYAAAAABAAEAPUAAACJAwAAAAA=&#10;" fillcolor="#4f81bd [3204]">
                        <v:fill color2="#a7bfde [1620]" rotate="t" angle="180" focus="100%" type="gradient">
                          <o:fill v:ext="view" type="gradientUnscaled"/>
                        </v:fill>
                        <v:shadow on="t" color="black" opacity="22936f" origin=",.5" offset="0,.63889mm"/>
                        <v:textbox>
                          <w:txbxContent>
                            <w:p w14:paraId="2466C5F3" w14:textId="77777777" w:rsidR="00BD5A6F" w:rsidRDefault="00BD5A6F" w:rsidP="00743654">
                              <w:pPr>
                                <w:jc w:val="center"/>
                                <w:rPr>
                                  <w:rFonts w:ascii="Arial" w:hAnsi="Arial" w:cs="Arial"/>
                                  <w:sz w:val="20"/>
                                  <w:szCs w:val="20"/>
                                  <w:lang w:eastAsia="zh-CN"/>
                                </w:rPr>
                              </w:pPr>
                              <w:r w:rsidRPr="00407DFE">
                                <w:rPr>
                                  <w:rFonts w:ascii="Arial" w:eastAsia="Times New Roman" w:hAnsi="Arial" w:cs="Arial"/>
                                  <w:kern w:val="24"/>
                                  <w:sz w:val="18"/>
                                  <w:szCs w:val="18"/>
                                </w:rPr>
                                <w:t>Project Management Team</w:t>
                              </w:r>
                              <w:r>
                                <w:rPr>
                                  <w:rFonts w:ascii="Arial" w:eastAsia="Times New Roman" w:hAnsi="Arial" w:cs="Arial"/>
                                  <w:kern w:val="24"/>
                                  <w:sz w:val="18"/>
                                  <w:szCs w:val="18"/>
                                </w:rPr>
                                <w:t xml:space="preserve"> in </w:t>
                              </w:r>
                              <w:r w:rsidRPr="004330EC">
                                <w:rPr>
                                  <w:rFonts w:ascii="Arial" w:hAnsi="Arial" w:cs="Arial"/>
                                  <w:sz w:val="20"/>
                                  <w:szCs w:val="20"/>
                                  <w:lang w:eastAsia="zh-CN"/>
                                </w:rPr>
                                <w:t>MoNP</w:t>
                              </w:r>
                              <w:r>
                                <w:rPr>
                                  <w:rFonts w:ascii="Arial" w:hAnsi="Arial" w:cs="Arial"/>
                                  <w:sz w:val="20"/>
                                  <w:szCs w:val="20"/>
                                  <w:lang w:eastAsia="zh-CN"/>
                                </w:rPr>
                                <w:t xml:space="preserve"> </w:t>
                              </w:r>
                            </w:p>
                            <w:p w14:paraId="15C4B5F3" w14:textId="77777777" w:rsidR="00BD5A6F" w:rsidRPr="00407DFE" w:rsidRDefault="00BD5A6F" w:rsidP="00743654">
                              <w:pPr>
                                <w:jc w:val="center"/>
                                <w:rPr>
                                  <w:rFonts w:ascii="Arial" w:eastAsia="Times New Roman" w:hAnsi="Arial" w:cs="Arial"/>
                                  <w:kern w:val="24"/>
                                  <w:sz w:val="18"/>
                                  <w:szCs w:val="18"/>
                                </w:rPr>
                              </w:pPr>
                            </w:p>
                          </w:txbxContent>
                        </v:textbox>
                      </v:rect>
                      <v:rect id="Rectangle 100" o:spid="_x0000_s1031" style="position:absolute;left:6645;top:24492;width:13808;height:6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sJ8IA&#10;AADbAAAADwAAAGRycy9kb3ducmV2LnhtbERPXWvCMBR9H+w/hDvwbabKEOlMyyYKE2RgFd3jpblr&#10;ypqb2kTN/v3yMPDxcL4XZbSduNLgW8cKJuMMBHHtdMuNgsN+/TwH4QOyxs4xKfglD2Xx+LDAXLsb&#10;7+hahUakEPY5KjAh9LmUvjZk0Y9dT5y4bzdYDAkOjdQD3lK47eQ0y2bSYsupwWBPS0P1T3WxClan&#10;99My7s9+9YnniZ5t4tf2aJQaPcW3VxCBYriL/90fWsFLGpu+pB8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mwnwgAAANsAAAAPAAAAAAAAAAAAAAAAAJgCAABkcnMvZG93&#10;bnJldi54bWxQSwUGAAAAAAQABAD1AAAAhwMAAAAA&#10;" fillcolor="#4f81bd [3204]">
                        <v:fill color2="#a7bfde [1620]" rotate="t" angle="180" focus="100%" type="gradient">
                          <o:fill v:ext="view" type="gradientUnscaled"/>
                        </v:fill>
                        <v:shadow on="t" color="black" opacity="22936f" origin=",.5" offset="0,.63889mm"/>
                        <v:textbox>
                          <w:txbxContent>
                            <w:p w14:paraId="3684F2DF" w14:textId="77777777" w:rsidR="00BD5A6F" w:rsidRPr="00407DFE" w:rsidRDefault="00BD5A6F" w:rsidP="00743654">
                              <w:pPr>
                                <w:pStyle w:val="Bullets"/>
                                <w:numPr>
                                  <w:ilvl w:val="0"/>
                                  <w:numId w:val="0"/>
                                </w:numPr>
                                <w:tabs>
                                  <w:tab w:val="left" w:pos="1418"/>
                                </w:tabs>
                                <w:ind w:left="700" w:hanging="842"/>
                                <w:rPr>
                                  <w:sz w:val="18"/>
                                  <w:szCs w:val="18"/>
                                </w:rPr>
                              </w:pPr>
                              <w:r>
                                <w:rPr>
                                  <w:sz w:val="18"/>
                                  <w:szCs w:val="18"/>
                                </w:rPr>
                                <w:t xml:space="preserve">Component 1: MoNP’s EPIU </w:t>
                              </w:r>
                            </w:p>
                            <w:p w14:paraId="25663110" w14:textId="77777777" w:rsidR="00BD5A6F" w:rsidRPr="00407DFE" w:rsidRDefault="00BD5A6F" w:rsidP="00743654">
                              <w:pPr>
                                <w:pStyle w:val="Bullets"/>
                                <w:numPr>
                                  <w:ilvl w:val="0"/>
                                  <w:numId w:val="0"/>
                                </w:numPr>
                                <w:rPr>
                                  <w:sz w:val="18"/>
                                  <w:szCs w:val="18"/>
                                </w:rPr>
                              </w:pPr>
                            </w:p>
                          </w:txbxContent>
                        </v:textbox>
                      </v:rect>
                      <v:rect id="Rectangle 104" o:spid="_x0000_s1032" style="position:absolute;left:890;top:9540;width:13116;height:4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Cnr8A&#10;AADbAAAADwAAAGRycy9kb3ducmV2LnhtbESPSwvCMBCE74L/IazgTVMFH1SjiCgInnye12Zti82m&#10;NNHWf28EweMwM98w82VjCvGiyuWWFQz6EQjixOqcUwXn07Y3BeE8ssbCMil4k4Plot2aY6xtzQd6&#10;HX0qAoRdjAoy78tYSpdkZND1bUkcvLutDPogq1TqCusAN4UcRtFYGsw5LGRY0jqj5HF8GgW7Qb2+&#10;jN6b7eR2tzVep3tpxxOlup1mNQPhqfH/8K+90wpGQ/h+CT9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YKevwAAANsAAAAPAAAAAAAAAAAAAAAAAJgCAABkcnMvZG93bnJl&#10;di54bWxQSwUGAAAAAAQABAD1AAAAhAMAAAAA&#10;" fillcolor="#408000" stroked="f">
                        <v:shadow on="t" color="black" opacity="22936f" origin=",.5" offset="0,.63889mm"/>
                        <v:textbox>
                          <w:txbxContent>
                            <w:p w14:paraId="5C74FF17" w14:textId="77777777" w:rsidR="00BD5A6F" w:rsidRDefault="00BD5A6F" w:rsidP="00743654">
                              <w:pPr>
                                <w:pStyle w:val="NormalWeb"/>
                                <w:spacing w:before="0" w:beforeAutospacing="0" w:after="76" w:afterAutospacing="0" w:line="216" w:lineRule="auto"/>
                                <w:jc w:val="center"/>
                              </w:pPr>
                              <w:r>
                                <w:rPr>
                                  <w:rFonts w:ascii="Arial" w:hAnsi="Arial" w:cs="Arial"/>
                                  <w:b/>
                                  <w:bCs/>
                                  <w:color w:val="000000" w:themeColor="text1"/>
                                  <w:kern w:val="24"/>
                                  <w:sz w:val="18"/>
                                  <w:szCs w:val="18"/>
                                </w:rPr>
                                <w:t xml:space="preserve">Project Assurance </w:t>
                              </w:r>
                              <w:r>
                                <w:rPr>
                                  <w:rFonts w:ascii="Arial" w:hAnsi="Arial" w:cs="Arial"/>
                                  <w:b/>
                                  <w:bCs/>
                                  <w:color w:val="000000" w:themeColor="text1"/>
                                  <w:kern w:val="24"/>
                                  <w:sz w:val="18"/>
                                  <w:szCs w:val="18"/>
                                </w:rPr>
                                <w:br/>
                              </w:r>
                              <w:r>
                                <w:rPr>
                                  <w:rFonts w:ascii="Arial" w:hAnsi="Arial" w:cs="Arial"/>
                                  <w:color w:val="000000" w:themeColor="text1"/>
                                  <w:kern w:val="24"/>
                                  <w:sz w:val="16"/>
                                  <w:szCs w:val="16"/>
                                </w:rPr>
                                <w:t>(UNDP and other Board members or delegated to other individuals)</w:t>
                              </w:r>
                            </w:p>
                          </w:txbxContent>
                        </v:textbox>
                      </v:rect>
                      <v:rect id="Rectangle 106" o:spid="_x0000_s1033" style="position:absolute;left:29336;top:9540;width:12411;height:4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BE8QA&#10;AADbAAAADwAAAGRycy9kb3ducmV2LnhtbESPQWsCMRSE7wX/Q3hCL6WbtbalbI2igiB4ctvSHh/J&#10;c7O6eVk2Udd/b4SCx2FmvmEms9414kRdqD0rGGU5CGLtTc2Vgu+v1fMHiBCRDTaeScGFAsymg4cJ&#10;FsafeUunMlYiQTgUqMDG2BZSBm3JYch8S5y8ne8cxiS7SpoOzwnuGvmS5+/SYc1pwWJLS0v6UB6d&#10;glX5uu9/ntaYLza7P0u/WtqtVupx2M8/QUTq4z38314bBW9juH1JP0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igRPEAAAA2wAAAA8AAAAAAAAAAAAAAAAAmAIAAGRycy9k&#10;b3ducmV2LnhtbFBLBQYAAAAABAAEAPUAAACJAwAAAAA=&#10;" fillcolor="#408000" strokecolor="#7f7f7f [1612]">
                        <v:shadow on="t" color="black" opacity="22936f" origin=",.5" offset="0,.63889mm"/>
                        <v:textbox>
                          <w:txbxContent>
                            <w:p w14:paraId="0F6AEBC0" w14:textId="77777777" w:rsidR="00BD5A6F" w:rsidRPr="007B4072" w:rsidRDefault="00BD5A6F" w:rsidP="00743654">
                              <w:pPr>
                                <w:jc w:val="center"/>
                                <w:rPr>
                                  <w:rFonts w:ascii="Arial" w:eastAsia="Times New Roman" w:hAnsi="Arial" w:cs="Arial"/>
                                  <w:sz w:val="18"/>
                                  <w:szCs w:val="18"/>
                                </w:rPr>
                              </w:pPr>
                              <w:r w:rsidRPr="007B4072">
                                <w:rPr>
                                  <w:rFonts w:ascii="Arial" w:eastAsia="Times New Roman" w:hAnsi="Arial" w:cs="Arial"/>
                                  <w:sz w:val="18"/>
                                  <w:szCs w:val="18"/>
                                </w:rPr>
                                <w:t>Technical Advisory Committee</w:t>
                              </w:r>
                            </w:p>
                          </w:txbxContent>
                        </v:textbox>
                      </v:rect>
                      <v:rect id="Rectangle 112" o:spid="_x0000_s1034" style="position:absolute;left:890;top:3407;width:13179;height:4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uiMQA&#10;AADbAAAADwAAAGRycy9kb3ducmV2LnhtbESP3WoCMRSE7wu+QzhC72pWoVZWo6gotFAK/qBeHjbH&#10;zeLmZN2kmr59Uyh4OczMN8xkFm0tbtT6yrGCfi8DQVw4XXGpYL9bv4xA+ICssXZMCn7Iw2zaeZpg&#10;rt2dN3TbhlIkCPscFZgQmlxKXxiy6HuuIU7e2bUWQ5JtKXWL9wS3tRxk2VBarDgtGGxoaai4bL+t&#10;gtVxcVzG3dWvvvDa18OPePo8GKWeu3E+BhEohkf4v/2uFby+wd+X9A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gbojEAAAA2wAAAA8AAAAAAAAAAAAAAAAAmAIAAGRycy9k&#10;b3ducmV2LnhtbFBLBQYAAAAABAAEAPUAAACJAwAAAAA=&#10;" fillcolor="#4f81bd [3204]">
                        <v:fill color2="#a7bfde [1620]" rotate="t" angle="180" focus="100%" type="gradient">
                          <o:fill v:ext="view" type="gradientUnscaled"/>
                        </v:fill>
                        <v:shadow on="t" color="black" opacity="22936f" origin=",.5" offset="0,.63889mm"/>
                        <v:textbox>
                          <w:txbxContent>
                            <w:p w14:paraId="13E2E8CA" w14:textId="77777777" w:rsidR="00BD5A6F" w:rsidRPr="00407DFE" w:rsidRDefault="00BD5A6F" w:rsidP="00743654">
                              <w:pPr>
                                <w:pStyle w:val="NormalWeb"/>
                                <w:spacing w:before="0" w:beforeAutospacing="0" w:after="76" w:afterAutospacing="0" w:line="216" w:lineRule="auto"/>
                                <w:jc w:val="center"/>
                                <w:rPr>
                                  <w:rFonts w:ascii="Arial" w:hAnsi="Arial" w:cs="Arial"/>
                                  <w:b/>
                                  <w:bCs/>
                                  <w:color w:val="000000" w:themeColor="text1"/>
                                  <w:kern w:val="24"/>
                                  <w:sz w:val="18"/>
                                  <w:szCs w:val="18"/>
                                </w:rPr>
                              </w:pPr>
                              <w:r>
                                <w:rPr>
                                  <w:rFonts w:ascii="Arial" w:hAnsi="Arial" w:cs="Arial"/>
                                  <w:b/>
                                  <w:bCs/>
                                  <w:color w:val="000000" w:themeColor="text1"/>
                                  <w:kern w:val="24"/>
                                  <w:sz w:val="18"/>
                                  <w:szCs w:val="18"/>
                                </w:rPr>
                                <w:t>Senior Beneficiaries:</w:t>
                              </w:r>
                              <w:r>
                                <w:rPr>
                                  <w:rFonts w:ascii="Arial" w:hAnsi="Arial" w:cs="Arial"/>
                                  <w:color w:val="000000" w:themeColor="text1"/>
                                  <w:kern w:val="24"/>
                                  <w:sz w:val="18"/>
                                  <w:szCs w:val="18"/>
                                </w:rPr>
                                <w:t xml:space="preserve"> Municipality of Yerevan</w:t>
                              </w:r>
                              <w:r>
                                <w:rPr>
                                  <w:rFonts w:ascii="Arial" w:hAnsi="Arial" w:cs="Arial"/>
                                  <w:color w:val="000000" w:themeColor="text1"/>
                                  <w:kern w:val="24"/>
                                  <w:sz w:val="18"/>
                                  <w:szCs w:val="18"/>
                                </w:rPr>
                                <w:br/>
                              </w:r>
                              <w:r w:rsidRPr="00407DFE">
                                <w:rPr>
                                  <w:rFonts w:ascii="Arial" w:hAnsi="Arial" w:cs="Arial"/>
                                  <w:bCs/>
                                  <w:color w:val="000000" w:themeColor="text1"/>
                                  <w:kern w:val="24"/>
                                  <w:sz w:val="18"/>
                                  <w:szCs w:val="18"/>
                                </w:rPr>
                                <w:t>Home</w:t>
                              </w:r>
                              <w:r>
                                <w:rPr>
                                  <w:rFonts w:ascii="Arial" w:hAnsi="Arial" w:cs="Arial"/>
                                  <w:bCs/>
                                  <w:color w:val="000000" w:themeColor="text1"/>
                                  <w:kern w:val="24"/>
                                  <w:sz w:val="18"/>
                                  <w:szCs w:val="18"/>
                                </w:rPr>
                                <w:t>-</w:t>
                              </w:r>
                              <w:r w:rsidRPr="00407DFE">
                                <w:rPr>
                                  <w:rFonts w:ascii="Arial" w:hAnsi="Arial" w:cs="Arial"/>
                                  <w:bCs/>
                                  <w:color w:val="000000" w:themeColor="text1"/>
                                  <w:kern w:val="24"/>
                                  <w:sz w:val="18"/>
                                  <w:szCs w:val="18"/>
                                </w:rPr>
                                <w:t>Owner</w:t>
                              </w:r>
                              <w:r>
                                <w:rPr>
                                  <w:rFonts w:ascii="Arial" w:hAnsi="Arial" w:cs="Arial"/>
                                  <w:bCs/>
                                  <w:color w:val="000000" w:themeColor="text1"/>
                                  <w:kern w:val="24"/>
                                  <w:sz w:val="18"/>
                                  <w:szCs w:val="18"/>
                                </w:rPr>
                                <w:t>s &amp;</w:t>
                              </w:r>
                              <w:r w:rsidRPr="00407DFE">
                                <w:rPr>
                                  <w:rFonts w:ascii="Arial" w:hAnsi="Arial" w:cs="Arial"/>
                                  <w:bCs/>
                                  <w:color w:val="000000" w:themeColor="text1"/>
                                  <w:kern w:val="24"/>
                                  <w:sz w:val="18"/>
                                  <w:szCs w:val="18"/>
                                </w:rPr>
                                <w:t xml:space="preserve"> Associations</w:t>
                              </w:r>
                            </w:p>
                          </w:txbxContent>
                        </v:textbox>
                      </v:rect>
                      <v:rect id="Rectangle 115" o:spid="_x0000_s1035" style="position:absolute;left:15436;top:3407;width:12441;height:4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6+sIA&#10;AADbAAAADwAAAGRycy9kb3ducmV2LnhtbERPXWvCMBR9H+w/hDvwbaYKE+lMyyYKE2RgFd3jpblr&#10;ypqb2kTN/v3yMPDxcL4XZbSduNLgW8cKJuMMBHHtdMuNgsN+/TwH4QOyxs4xKfglD2Xx+LDAXLsb&#10;7+hahUakEPY5KjAh9LmUvjZk0Y9dT5y4bzdYDAkOjdQD3lK47eQ0y2bSYsupwWBPS0P1T3WxClan&#10;99My7s9+9YnniZ5t4tf2aJQaPcW3VxCBYriL/90fWsFLGpu+pB8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r6wgAAANsAAAAPAAAAAAAAAAAAAAAAAJgCAABkcnMvZG93&#10;bnJldi54bWxQSwUGAAAAAAQABAD1AAAAhwMAAAAA&#10;" fillcolor="#4f81bd [3204]">
                        <v:fill color2="#a7bfde [1620]" rotate="t" angle="180" focus="100%" type="gradient">
                          <o:fill v:ext="view" type="gradientUnscaled"/>
                        </v:fill>
                        <v:shadow on="t" color="black" opacity="22936f" origin=",.5" offset="0,.63889mm"/>
                        <v:textbox>
                          <w:txbxContent>
                            <w:p w14:paraId="03093E2A" w14:textId="77777777" w:rsidR="00BD5A6F" w:rsidRDefault="00BD5A6F" w:rsidP="00743654">
                              <w:pPr>
                                <w:pStyle w:val="NormalWeb"/>
                                <w:spacing w:before="0" w:beforeAutospacing="0" w:after="76" w:afterAutospacing="0" w:line="216" w:lineRule="auto"/>
                                <w:jc w:val="center"/>
                              </w:pPr>
                              <w:r>
                                <w:rPr>
                                  <w:rFonts w:ascii="Arial" w:hAnsi="Arial" w:cs="Arial"/>
                                  <w:b/>
                                  <w:bCs/>
                                  <w:color w:val="000000" w:themeColor="text1"/>
                                  <w:kern w:val="24"/>
                                  <w:sz w:val="18"/>
                                  <w:szCs w:val="18"/>
                                </w:rPr>
                                <w:t>Executive:</w:t>
                              </w:r>
                              <w:r>
                                <w:rPr>
                                  <w:rFonts w:ascii="Arial" w:hAnsi="Arial" w:cs="Arial"/>
                                  <w:color w:val="000000" w:themeColor="text1"/>
                                  <w:kern w:val="24"/>
                                  <w:sz w:val="18"/>
                                  <w:szCs w:val="18"/>
                                </w:rPr>
                                <w:br/>
                                <w:t>MoNP/GCF NDA of Armenia</w:t>
                              </w:r>
                              <w:r>
                                <w:rPr>
                                  <w:rFonts w:ascii="Arial" w:hAnsi="Arial" w:cs="Arial"/>
                                  <w:color w:val="000000" w:themeColor="text1"/>
                                  <w:kern w:val="24"/>
                                  <w:sz w:val="18"/>
                                  <w:szCs w:val="18"/>
                                </w:rPr>
                                <w:br/>
                              </w:r>
                            </w:p>
                          </w:txbxContent>
                        </v:textbox>
                      </v:rect>
                      <v:rect id="Rectangle 118" o:spid="_x0000_s1036" style="position:absolute;left:29336;top:3407;width:12574;height:4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4wcMA&#10;AADbAAAADwAAAGRycy9kb3ducmV2LnhtbESPQWsCMRSE7wX/Q3hCbzWraO1ujSKC0KvWth4fm9fN&#10;4uYlbOK6+uuNUOhxmJlvmMWqt43oqA21YwXjUQaCuHS65krB4XP78gYiRGSNjWNScKUAq+XgaYGF&#10;dhfeUbePlUgQDgUqMDH6QspQGrIYRs4TJ+/XtRZjkm0ldYuXBLeNnGTZq7RYc1ow6GljqDztz1bB&#10;T5zn8nbyZ/OVT7vs+H2c+81Uqedhv34HEamP/+G/9odWMMvh8SX9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g4wcMAAADbAAAADwAAAAAAAAAAAAAAAACYAgAAZHJzL2Rv&#10;d25yZXYueG1sUEsFBgAAAAAEAAQA9QAAAIgDAAAAAA==&#10;" fillcolor="#4f81bd [3204]">
                        <v:fill color2="#a7bfde [1620]" rotate="t" angle="180" focus="100%" type="gradient">
                          <o:fill v:ext="view" type="gradientUnscaled"/>
                        </v:fill>
                        <v:shadow on="t" color="black" opacity="22936f" origin=",.5" offset="0,.63889mm"/>
                        <v:textbox>
                          <w:txbxContent>
                            <w:p w14:paraId="14A28E41" w14:textId="77777777" w:rsidR="00BD5A6F" w:rsidRDefault="00BD5A6F" w:rsidP="00743654">
                              <w:pPr>
                                <w:pStyle w:val="NormalWeb"/>
                                <w:spacing w:before="0" w:beforeAutospacing="0" w:after="0" w:afterAutospacing="0" w:line="216" w:lineRule="auto"/>
                                <w:jc w:val="center"/>
                              </w:pPr>
                              <w:r>
                                <w:rPr>
                                  <w:rFonts w:ascii="Arial" w:hAnsi="Arial" w:cs="Arial"/>
                                  <w:b/>
                                  <w:bCs/>
                                  <w:color w:val="000000" w:themeColor="text1"/>
                                  <w:kern w:val="24"/>
                                  <w:sz w:val="18"/>
                                  <w:szCs w:val="18"/>
                                </w:rPr>
                                <w:t xml:space="preserve">Senior Suppliers: </w:t>
                              </w:r>
                            </w:p>
                            <w:p w14:paraId="3B38018C" w14:textId="77777777" w:rsidR="00BD5A6F" w:rsidRDefault="00BD5A6F" w:rsidP="00743654">
                              <w:pPr>
                                <w:pStyle w:val="NormalWeb"/>
                                <w:spacing w:before="0" w:beforeAutospacing="0" w:after="0" w:afterAutospacing="0" w:line="216" w:lineRule="auto"/>
                                <w:jc w:val="center"/>
                                <w:rPr>
                                  <w:rFonts w:ascii="Arial" w:hAnsi="Arial" w:cs="Arial"/>
                                  <w:color w:val="000000" w:themeColor="text1"/>
                                  <w:kern w:val="24"/>
                                  <w:sz w:val="18"/>
                                  <w:szCs w:val="18"/>
                                </w:rPr>
                              </w:pPr>
                              <w:r>
                                <w:rPr>
                                  <w:rFonts w:ascii="Arial" w:hAnsi="Arial" w:cs="Arial"/>
                                  <w:color w:val="000000" w:themeColor="text1"/>
                                  <w:kern w:val="24"/>
                                  <w:sz w:val="18"/>
                                  <w:szCs w:val="18"/>
                                </w:rPr>
                                <w:t>UNDP-GCF</w:t>
                              </w:r>
                            </w:p>
                            <w:p w14:paraId="6EA02F99" w14:textId="77777777" w:rsidR="00BD5A6F" w:rsidRDefault="00BD5A6F" w:rsidP="00743654">
                              <w:pPr>
                                <w:pStyle w:val="NormalWeb"/>
                                <w:spacing w:before="0" w:beforeAutospacing="0" w:after="0" w:afterAutospacing="0" w:line="216" w:lineRule="auto"/>
                                <w:jc w:val="center"/>
                                <w:rPr>
                                  <w:rFonts w:ascii="Arial" w:hAnsi="Arial" w:cs="Arial"/>
                                  <w:color w:val="000000" w:themeColor="text1"/>
                                  <w:kern w:val="24"/>
                                  <w:sz w:val="18"/>
                                  <w:szCs w:val="18"/>
                                </w:rPr>
                              </w:pPr>
                              <w:r>
                                <w:rPr>
                                  <w:rFonts w:ascii="Arial" w:hAnsi="Arial" w:cs="Arial"/>
                                  <w:color w:val="000000" w:themeColor="text1"/>
                                  <w:kern w:val="24"/>
                                  <w:sz w:val="18"/>
                                  <w:szCs w:val="18"/>
                                </w:rPr>
                                <w:t xml:space="preserve">Ministry of </w:t>
                              </w:r>
                              <w:r w:rsidRPr="00CA0F65">
                                <w:rPr>
                                  <w:rFonts w:ascii="Arial" w:hAnsi="Arial" w:cs="Arial"/>
                                  <w:bCs/>
                                  <w:color w:val="000000" w:themeColor="text1"/>
                                  <w:kern w:val="24"/>
                                  <w:sz w:val="18"/>
                                  <w:szCs w:val="18"/>
                                </w:rPr>
                                <w:t>Finance</w:t>
                              </w:r>
                              <w:r>
                                <w:rPr>
                                  <w:rFonts w:ascii="Arial" w:hAnsi="Arial" w:cs="Arial"/>
                                  <w:color w:val="000000" w:themeColor="text1"/>
                                  <w:kern w:val="24"/>
                                  <w:sz w:val="18"/>
                                  <w:szCs w:val="18"/>
                                </w:rPr>
                                <w:t xml:space="preserve"> of Armenia</w:t>
                              </w:r>
                            </w:p>
                            <w:p w14:paraId="124EF553" w14:textId="77777777" w:rsidR="00BD5A6F" w:rsidRDefault="00BD5A6F" w:rsidP="00743654">
                              <w:pPr>
                                <w:pStyle w:val="NormalWeb"/>
                                <w:spacing w:before="0" w:beforeAutospacing="0" w:after="0" w:afterAutospacing="0" w:line="216" w:lineRule="auto"/>
                                <w:jc w:val="center"/>
                              </w:pPr>
                              <w:r>
                                <w:rPr>
                                  <w:rFonts w:ascii="Arial" w:hAnsi="Arial" w:cs="Arial"/>
                                  <w:color w:val="000000" w:themeColor="text1"/>
                                  <w:kern w:val="24"/>
                                  <w:sz w:val="18"/>
                                  <w:szCs w:val="18"/>
                                </w:rPr>
                                <w:t>EIB</w:t>
                              </w:r>
                            </w:p>
                          </w:txbxContent>
                        </v:textbox>
                      </v:rect>
                      <v:shapetype id="_x0000_t202" coordsize="21600,21600" o:spt="202" path="m,l,21600r21600,l21600,xe">
                        <v:stroke joinstyle="miter"/>
                        <v:path gradientshapeok="t" o:connecttype="rect"/>
                      </v:shapetype>
                      <v:shape id="Text Box 126" o:spid="_x0000_s1037" type="#_x0000_t202" style="position:absolute;left:1072;top:18070;width:8763;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7A2624A0" w14:textId="77777777" w:rsidR="00BD5A6F" w:rsidRDefault="00BD5A6F" w:rsidP="00743654">
                              <w:pPr>
                                <w:pStyle w:val="NormalWeb"/>
                                <w:spacing w:before="0" w:beforeAutospacing="0" w:after="0" w:afterAutospacing="0"/>
                              </w:pPr>
                              <w:r>
                                <w:rPr>
                                  <w:rFonts w:ascii="Arial" w:hAnsi="Arial" w:cs="Arial"/>
                                  <w:b/>
                                  <w:bCs/>
                                  <w:i/>
                                  <w:iCs/>
                                  <w:color w:val="000000" w:themeColor="text1"/>
                                  <w:kern w:val="24"/>
                                  <w:sz w:val="16"/>
                                  <w:szCs w:val="16"/>
                                </w:rPr>
                                <w:t>Project Execution</w:t>
                              </w:r>
                            </w:p>
                          </w:txbxContent>
                        </v:textbox>
                      </v:shape>
                      <v:line id="Straight Connector 120" o:spid="_x0000_s1038" style="position:absolute;visibility:visible;mso-wrap-style:square" from="21490,8465" to="21493,1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M7cUAAADbAAAADwAAAGRycy9kb3ducmV2LnhtbESPQWvCQBSE70L/w/IKXqRujJhq6iql&#10;pdCLiNGD3h7ZZxKafRuyq4n/visIHoeZ+YZZrntTiyu1rrKsYDKOQBDnVldcKDjsf97mIJxH1lhb&#10;JgU3crBevQyWmGrb8Y6umS9EgLBLUUHpfZNK6fKSDLqxbYiDd7atQR9kW0jdYhfgppZxFCXSYMVh&#10;ocSGvkrK/7KLUfB9SLpsUczeR5Pppl/wNj6eNkap4Wv/+QHCU++f4Uf7VytIYrh/C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FM7cUAAADbAAAADwAAAAAAAAAA&#10;AAAAAAChAgAAZHJzL2Rvd25yZXYueG1sUEsFBgAAAAAEAAQA+QAAAJMDAAAAAA==&#10;" strokecolor="black [3213]" strokeweight="1pt"/>
                      <v:rect id="Rectangle 109" o:spid="_x0000_s1039" style="position:absolute;left:22479;top:24482;width:13854;height:6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w/8QA&#10;AADbAAAADwAAAGRycy9kb3ducmV2LnhtbESP3WoCMRSE74W+QzhC7zRraaWsRrFiwYIU/EG9PGyO&#10;m8XNybqJGt++KRR6OczMN8x4Gm0tbtT6yrGCQT8DQVw4XXGpYLf97L2D8AFZY+2YFDzIw3Ty1Blj&#10;rt2d13TbhFIkCPscFZgQmlxKXxiy6PuuIU7eybUWQ5JtKXWL9wS3tXzJsqG0WHFaMNjQ3FBx3lyt&#10;gsXh4zCP24tffONloIdf8bjaG6Weu3E2AhEohv/wX3upFby9wu+X9AP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8P/EAAAA2wAAAA8AAAAAAAAAAAAAAAAAmAIAAGRycy9k&#10;b3ducmV2LnhtbFBLBQYAAAAABAAEAPUAAACJAwAAAAA=&#10;" fillcolor="#4f81bd [3204]">
                        <v:fill color2="#a7bfde [1620]" rotate="t" angle="180" focus="100%" type="gradient">
                          <o:fill v:ext="view" type="gradientUnscaled"/>
                        </v:fill>
                        <v:shadow on="t" color="black" opacity="22936f" origin=",.5" offset="0,.63889mm"/>
                        <v:textbox>
                          <w:txbxContent>
                            <w:p w14:paraId="2458062A" w14:textId="77777777" w:rsidR="00BD5A6F" w:rsidRPr="00407DFE" w:rsidRDefault="00BD5A6F" w:rsidP="00743654">
                              <w:pPr>
                                <w:jc w:val="center"/>
                                <w:rPr>
                                  <w:rFonts w:ascii="Arial" w:eastAsia="Times New Roman" w:hAnsi="Arial" w:cs="Arial"/>
                                  <w:sz w:val="18"/>
                                  <w:szCs w:val="18"/>
                                </w:rPr>
                              </w:pPr>
                              <w:r>
                                <w:rPr>
                                  <w:rFonts w:ascii="Arial" w:eastAsia="Times New Roman" w:hAnsi="Arial" w:cs="Arial"/>
                                  <w:sz w:val="18"/>
                                  <w:szCs w:val="18"/>
                                </w:rPr>
                                <w:t xml:space="preserve">Components 2, 3, 4: </w:t>
                              </w:r>
                              <w:r w:rsidRPr="00407DFE">
                                <w:rPr>
                                  <w:rFonts w:ascii="Arial" w:eastAsia="Times New Roman" w:hAnsi="Arial" w:cs="Arial"/>
                                  <w:sz w:val="18"/>
                                  <w:szCs w:val="18"/>
                                </w:rPr>
                                <w:t xml:space="preserve">Project Implementation Unit </w:t>
                              </w:r>
                              <w:r>
                                <w:rPr>
                                  <w:rFonts w:ascii="Arial" w:eastAsia="Times New Roman" w:hAnsi="Arial" w:cs="Arial"/>
                                  <w:sz w:val="18"/>
                                  <w:szCs w:val="18"/>
                                </w:rPr>
                                <w:br/>
                              </w:r>
                              <w:r w:rsidRPr="00407DFE">
                                <w:rPr>
                                  <w:rFonts w:ascii="Arial" w:eastAsia="Times New Roman" w:hAnsi="Arial" w:cs="Arial"/>
                                  <w:sz w:val="18"/>
                                  <w:szCs w:val="18"/>
                                </w:rPr>
                                <w:t>of Municipality of Yerevan</w:t>
                              </w:r>
                            </w:p>
                          </w:txbxContent>
                        </v:textbox>
                      </v:rect>
                      <w10:anchorlock/>
                    </v:group>
                  </w:pict>
                </mc:Fallback>
              </mc:AlternateContent>
            </w:r>
          </w:p>
          <w:p w14:paraId="4EBD64CC" w14:textId="77777777" w:rsidR="00841276" w:rsidRDefault="00841276" w:rsidP="00841276">
            <w:pPr>
              <w:pStyle w:val="ListParagraph"/>
              <w:spacing w:after="0" w:line="240" w:lineRule="auto"/>
              <w:ind w:left="360"/>
              <w:jc w:val="both"/>
              <w:rPr>
                <w:rFonts w:ascii="Arial" w:hAnsi="Arial" w:cs="Arial"/>
                <w:sz w:val="20"/>
                <w:szCs w:val="20"/>
                <w:lang w:eastAsia="zh-CN"/>
              </w:rPr>
            </w:pPr>
          </w:p>
          <w:p w14:paraId="28ED7D97" w14:textId="1027E045" w:rsidR="00205131" w:rsidRPr="00DF37F0" w:rsidRDefault="00205131" w:rsidP="00D37ECF">
            <w:pPr>
              <w:pStyle w:val="ListParagraph"/>
              <w:numPr>
                <w:ilvl w:val="0"/>
                <w:numId w:val="11"/>
              </w:numPr>
              <w:spacing w:after="0" w:line="240" w:lineRule="auto"/>
              <w:contextualSpacing w:val="0"/>
              <w:jc w:val="both"/>
              <w:rPr>
                <w:rFonts w:ascii="Arial" w:hAnsi="Arial" w:cs="Arial"/>
                <w:sz w:val="20"/>
                <w:szCs w:val="20"/>
                <w:lang w:eastAsia="zh-CN"/>
              </w:rPr>
            </w:pPr>
            <w:r w:rsidRPr="00DF37F0">
              <w:rPr>
                <w:rFonts w:ascii="Arial" w:hAnsi="Arial" w:cs="Arial"/>
                <w:sz w:val="20"/>
                <w:szCs w:val="20"/>
                <w:lang w:eastAsia="zh-CN"/>
              </w:rPr>
              <w:t xml:space="preserve">Terms of reference (including selection, membership, and accountability) will be established for each function in the </w:t>
            </w:r>
            <w:r w:rsidR="00DF37F0" w:rsidRPr="00DF37F0">
              <w:rPr>
                <w:rFonts w:ascii="Arial" w:hAnsi="Arial" w:cs="Arial"/>
                <w:sz w:val="20"/>
                <w:szCs w:val="20"/>
                <w:lang w:eastAsia="zh-CN"/>
              </w:rPr>
              <w:t>s</w:t>
            </w:r>
            <w:r w:rsidRPr="00DF37F0">
              <w:rPr>
                <w:rFonts w:ascii="Arial" w:hAnsi="Arial" w:cs="Arial"/>
                <w:sz w:val="20"/>
                <w:szCs w:val="20"/>
                <w:lang w:eastAsia="zh-CN"/>
              </w:rPr>
              <w:t xml:space="preserve">tructure. Signed conflict of </w:t>
            </w:r>
            <w:r w:rsidR="00DF37F0" w:rsidRPr="00DF37F0">
              <w:rPr>
                <w:rFonts w:ascii="Arial" w:hAnsi="Arial" w:cs="Arial"/>
                <w:sz w:val="20"/>
                <w:szCs w:val="20"/>
                <w:lang w:eastAsia="zh-CN"/>
              </w:rPr>
              <w:t>i</w:t>
            </w:r>
            <w:r w:rsidRPr="00DF37F0">
              <w:rPr>
                <w:rFonts w:ascii="Arial" w:hAnsi="Arial" w:cs="Arial"/>
                <w:sz w:val="20"/>
                <w:szCs w:val="20"/>
                <w:lang w:eastAsia="zh-CN"/>
              </w:rPr>
              <w:t>nterest declarations will be required from members of the Project Board, Executive, Project Management Team and Project Implementation Unit.</w:t>
            </w:r>
          </w:p>
          <w:p w14:paraId="1EAC5546" w14:textId="77777777" w:rsidR="00205131" w:rsidRPr="00205131" w:rsidRDefault="00205131" w:rsidP="00205131">
            <w:pPr>
              <w:spacing w:after="0" w:line="240" w:lineRule="auto"/>
              <w:jc w:val="both"/>
              <w:rPr>
                <w:rFonts w:ascii="Arial" w:hAnsi="Arial" w:cs="Arial"/>
                <w:sz w:val="20"/>
                <w:szCs w:val="20"/>
                <w:lang w:eastAsia="zh-CN"/>
              </w:rPr>
            </w:pPr>
          </w:p>
          <w:p w14:paraId="5A0370A3" w14:textId="4FE30C3E" w:rsidR="00BF369A" w:rsidRPr="004330EC" w:rsidRDefault="00BF369A" w:rsidP="00D37ECF">
            <w:pPr>
              <w:pStyle w:val="ListParagraph"/>
              <w:numPr>
                <w:ilvl w:val="0"/>
                <w:numId w:val="11"/>
              </w:numPr>
              <w:spacing w:after="0" w:line="240" w:lineRule="auto"/>
              <w:contextualSpacing w:val="0"/>
              <w:jc w:val="both"/>
              <w:rPr>
                <w:rFonts w:ascii="Arial" w:hAnsi="Arial" w:cs="Arial"/>
                <w:sz w:val="20"/>
                <w:szCs w:val="20"/>
                <w:lang w:eastAsia="zh-CN"/>
              </w:rPr>
            </w:pPr>
            <w:r w:rsidRPr="004330EC">
              <w:rPr>
                <w:rFonts w:ascii="Arial" w:hAnsi="Arial" w:cs="Arial"/>
                <w:sz w:val="20"/>
                <w:szCs w:val="20"/>
                <w:lang w:eastAsia="zh-CN"/>
              </w:rPr>
              <w:t xml:space="preserve">The </w:t>
            </w:r>
            <w:r w:rsidRPr="004330EC">
              <w:rPr>
                <w:rFonts w:ascii="Arial" w:hAnsi="Arial" w:cs="Arial"/>
                <w:b/>
                <w:bCs/>
                <w:sz w:val="20"/>
                <w:szCs w:val="20"/>
                <w:lang w:eastAsia="zh-CN"/>
              </w:rPr>
              <w:t>Project Board</w:t>
            </w:r>
            <w:r w:rsidRPr="004330EC">
              <w:rPr>
                <w:rFonts w:ascii="Arial" w:hAnsi="Arial" w:cs="Arial"/>
                <w:sz w:val="20"/>
                <w:szCs w:val="20"/>
                <w:lang w:eastAsia="zh-CN"/>
              </w:rPr>
              <w:t> is comprised of the following organi</w:t>
            </w:r>
            <w:r w:rsidR="00AF3663">
              <w:rPr>
                <w:rFonts w:ascii="Arial" w:hAnsi="Arial" w:cs="Arial"/>
                <w:sz w:val="20"/>
                <w:szCs w:val="20"/>
                <w:lang w:eastAsia="zh-CN"/>
              </w:rPr>
              <w:t>s</w:t>
            </w:r>
            <w:r w:rsidRPr="004330EC">
              <w:rPr>
                <w:rFonts w:ascii="Arial" w:hAnsi="Arial" w:cs="Arial"/>
                <w:sz w:val="20"/>
                <w:szCs w:val="20"/>
                <w:lang w:eastAsia="zh-CN"/>
              </w:rPr>
              <w:t>ations:</w:t>
            </w:r>
            <w:r w:rsidR="00B80659" w:rsidRPr="004330EC">
              <w:rPr>
                <w:rFonts w:ascii="Arial" w:hAnsi="Arial" w:cs="Arial"/>
                <w:sz w:val="20"/>
                <w:szCs w:val="20"/>
                <w:lang w:eastAsia="zh-CN"/>
              </w:rPr>
              <w:t xml:space="preserve"> </w:t>
            </w:r>
            <w:r w:rsidR="00AF3663">
              <w:rPr>
                <w:rFonts w:ascii="Arial" w:hAnsi="Arial" w:cs="Arial"/>
                <w:sz w:val="20"/>
                <w:szCs w:val="20"/>
                <w:lang w:eastAsia="zh-CN"/>
              </w:rPr>
              <w:t xml:space="preserve">the </w:t>
            </w:r>
            <w:r w:rsidR="00B80659" w:rsidRPr="00B04E51">
              <w:rPr>
                <w:rFonts w:asciiTheme="minorBidi" w:hAnsiTheme="minorBidi"/>
                <w:sz w:val="20"/>
                <w:szCs w:val="20"/>
                <w:lang w:val="en-GB"/>
              </w:rPr>
              <w:t xml:space="preserve">Ministry of Nature Protection of RA, Yerevan Municipality, </w:t>
            </w:r>
            <w:r w:rsidR="00AF3663">
              <w:rPr>
                <w:rFonts w:asciiTheme="minorBidi" w:hAnsiTheme="minorBidi"/>
                <w:sz w:val="20"/>
                <w:szCs w:val="20"/>
                <w:lang w:val="en-GB"/>
              </w:rPr>
              <w:t xml:space="preserve">the </w:t>
            </w:r>
            <w:r w:rsidR="00B80659" w:rsidRPr="00B04E51">
              <w:rPr>
                <w:rFonts w:asciiTheme="minorBidi" w:hAnsiTheme="minorBidi"/>
                <w:sz w:val="20"/>
                <w:szCs w:val="20"/>
                <w:lang w:val="en-GB"/>
              </w:rPr>
              <w:t xml:space="preserve">Ministry of Urban Development of RA, </w:t>
            </w:r>
            <w:r w:rsidR="00AF3663">
              <w:rPr>
                <w:rFonts w:asciiTheme="minorBidi" w:hAnsiTheme="minorBidi"/>
                <w:sz w:val="20"/>
                <w:szCs w:val="20"/>
                <w:lang w:val="en-GB"/>
              </w:rPr>
              <w:t xml:space="preserve">the </w:t>
            </w:r>
            <w:r w:rsidR="00B80659" w:rsidRPr="00B04E51">
              <w:rPr>
                <w:rFonts w:asciiTheme="minorBidi" w:hAnsiTheme="minorBidi"/>
                <w:sz w:val="20"/>
                <w:szCs w:val="20"/>
                <w:lang w:val="en-GB"/>
              </w:rPr>
              <w:t xml:space="preserve">Ministry of Energy and Natural Resources of RA, UNDP and </w:t>
            </w:r>
            <w:r w:rsidR="002F3C70">
              <w:rPr>
                <w:rFonts w:asciiTheme="minorBidi" w:hAnsiTheme="minorBidi"/>
                <w:sz w:val="20"/>
                <w:szCs w:val="20"/>
                <w:lang w:val="en-GB"/>
              </w:rPr>
              <w:t xml:space="preserve">potential </w:t>
            </w:r>
            <w:r w:rsidR="00DF77AB">
              <w:rPr>
                <w:rFonts w:asciiTheme="minorBidi" w:hAnsiTheme="minorBidi"/>
                <w:sz w:val="20"/>
                <w:szCs w:val="20"/>
                <w:lang w:val="en-GB"/>
              </w:rPr>
              <w:t>parallel financing partners</w:t>
            </w:r>
            <w:r w:rsidR="00B80659" w:rsidRPr="00B04E51">
              <w:rPr>
                <w:rFonts w:asciiTheme="minorBidi" w:hAnsiTheme="minorBidi"/>
                <w:sz w:val="20"/>
                <w:szCs w:val="20"/>
                <w:lang w:val="en-GB"/>
              </w:rPr>
              <w:t xml:space="preserve"> (EIB). </w:t>
            </w:r>
            <w:r w:rsidRPr="004330EC">
              <w:rPr>
                <w:rFonts w:ascii="Arial" w:hAnsi="Arial" w:cs="Arial"/>
                <w:sz w:val="20"/>
                <w:szCs w:val="20"/>
                <w:lang w:eastAsia="zh-CN"/>
              </w:rPr>
              <w:t xml:space="preserve">The Project Board is responsible for making, by consensus, management decisions when guidance is required by the Project Manager. Project Board decisions will be made in accordance with standards that shall ensure management for development results, best value </w:t>
            </w:r>
            <w:r w:rsidR="00AF3663">
              <w:rPr>
                <w:rFonts w:ascii="Arial" w:hAnsi="Arial" w:cs="Arial"/>
                <w:sz w:val="20"/>
                <w:szCs w:val="20"/>
                <w:lang w:eastAsia="zh-CN"/>
              </w:rPr>
              <w:t xml:space="preserve">for </w:t>
            </w:r>
            <w:r w:rsidRPr="004330EC">
              <w:rPr>
                <w:rFonts w:ascii="Arial" w:hAnsi="Arial" w:cs="Arial"/>
                <w:sz w:val="20"/>
                <w:szCs w:val="20"/>
                <w:lang w:eastAsia="zh-CN"/>
              </w:rPr>
              <w:t xml:space="preserve">money, fairness, integrity, transparency and effective international competition. In case a consensus cannot be reached within the Board, </w:t>
            </w:r>
            <w:r w:rsidR="00533DB0">
              <w:rPr>
                <w:rFonts w:ascii="Arial" w:hAnsi="Arial" w:cs="Arial"/>
                <w:sz w:val="20"/>
                <w:szCs w:val="20"/>
                <w:lang w:eastAsia="zh-CN"/>
              </w:rPr>
              <w:t xml:space="preserve">the </w:t>
            </w:r>
            <w:r w:rsidRPr="004330EC">
              <w:rPr>
                <w:rFonts w:ascii="Arial" w:hAnsi="Arial" w:cs="Arial"/>
                <w:sz w:val="20"/>
                <w:szCs w:val="20"/>
                <w:lang w:eastAsia="zh-CN"/>
              </w:rPr>
              <w:t>final decision shall rest with the UNDP Programme Manager</w:t>
            </w:r>
            <w:r w:rsidRPr="00207053">
              <w:rPr>
                <w:rFonts w:ascii="Arial" w:hAnsi="Arial" w:cs="Arial"/>
                <w:i/>
                <w:iCs/>
                <w:sz w:val="20"/>
                <w:szCs w:val="20"/>
                <w:lang w:eastAsia="zh-CN"/>
              </w:rPr>
              <w:t>.</w:t>
            </w:r>
            <w:r w:rsidRPr="004330EC">
              <w:rPr>
                <w:rFonts w:ascii="Arial" w:hAnsi="Arial" w:cs="Arial"/>
                <w:sz w:val="20"/>
                <w:szCs w:val="20"/>
                <w:lang w:eastAsia="zh-CN"/>
              </w:rPr>
              <w:t xml:space="preserve"> The Project Board will meet </w:t>
            </w:r>
            <w:r w:rsidR="003502FB" w:rsidRPr="004330EC">
              <w:rPr>
                <w:rFonts w:ascii="Arial" w:hAnsi="Arial" w:cs="Arial"/>
                <w:sz w:val="20"/>
                <w:szCs w:val="20"/>
                <w:lang w:eastAsia="zh-CN"/>
              </w:rPr>
              <w:t>twice a year, unless an ad hoc meeting is requested in writing by a Board member.</w:t>
            </w:r>
            <w:r w:rsidR="003502FB" w:rsidRPr="004330EC">
              <w:rPr>
                <w:rFonts w:ascii="Arial" w:hAnsi="Arial" w:cs="Arial"/>
                <w:i/>
                <w:iCs/>
                <w:sz w:val="20"/>
                <w:szCs w:val="20"/>
                <w:lang w:eastAsia="zh-CN"/>
              </w:rPr>
              <w:t xml:space="preserve">  </w:t>
            </w:r>
          </w:p>
          <w:p w14:paraId="5190044B" w14:textId="77777777" w:rsidR="001D11C1" w:rsidRDefault="001D11C1" w:rsidP="001D11C1">
            <w:pPr>
              <w:pStyle w:val="ListParagraph"/>
              <w:spacing w:after="0" w:line="240" w:lineRule="auto"/>
              <w:ind w:left="360"/>
              <w:jc w:val="both"/>
              <w:rPr>
                <w:rFonts w:ascii="Arial" w:hAnsi="Arial" w:cs="Arial"/>
                <w:sz w:val="20"/>
                <w:szCs w:val="20"/>
                <w:lang w:eastAsia="zh-CN"/>
              </w:rPr>
            </w:pPr>
          </w:p>
          <w:p w14:paraId="51050584" w14:textId="4941A626" w:rsidR="00B04E51" w:rsidRDefault="00B04E51" w:rsidP="00D37ECF">
            <w:pPr>
              <w:pStyle w:val="ListParagraph"/>
              <w:numPr>
                <w:ilvl w:val="0"/>
                <w:numId w:val="11"/>
              </w:numPr>
              <w:spacing w:after="0" w:line="240" w:lineRule="auto"/>
              <w:contextualSpacing w:val="0"/>
              <w:jc w:val="both"/>
              <w:rPr>
                <w:rFonts w:ascii="Arial" w:hAnsi="Arial" w:cs="Arial"/>
                <w:sz w:val="20"/>
                <w:szCs w:val="20"/>
                <w:lang w:eastAsia="zh-CN"/>
              </w:rPr>
            </w:pPr>
            <w:r w:rsidRPr="00B04E51">
              <w:rPr>
                <w:rFonts w:ascii="Arial" w:hAnsi="Arial" w:cs="Arial"/>
                <w:sz w:val="20"/>
                <w:szCs w:val="20"/>
                <w:lang w:eastAsia="zh-CN"/>
              </w:rPr>
              <w:t xml:space="preserve">The </w:t>
            </w:r>
            <w:r w:rsidRPr="004330EC">
              <w:rPr>
                <w:rFonts w:ascii="Arial" w:hAnsi="Arial" w:cs="Arial"/>
                <w:b/>
                <w:bCs/>
                <w:sz w:val="20"/>
                <w:szCs w:val="20"/>
                <w:lang w:eastAsia="zh-CN"/>
              </w:rPr>
              <w:t>Technical Advisory Committee</w:t>
            </w:r>
            <w:r w:rsidRPr="00B04E51">
              <w:rPr>
                <w:rFonts w:ascii="Arial" w:hAnsi="Arial" w:cs="Arial"/>
                <w:sz w:val="20"/>
                <w:szCs w:val="20"/>
                <w:lang w:eastAsia="zh-CN"/>
              </w:rPr>
              <w:t xml:space="preserve"> will comprise representatives of interested public and private agencies. The Ministry of Energy and Natural Resources, the Ministry of Urban Development, the Ministry of Territorial Administration, the Ministry of Economy, the Ministry of Nature Protection, the R2E2 Fund, the National Institute for Standards of the Republic of Armenia, and the</w:t>
            </w:r>
            <w:r w:rsidR="00662C18">
              <w:rPr>
                <w:rFonts w:ascii="Arial" w:hAnsi="Arial" w:cs="Arial"/>
                <w:sz w:val="20"/>
                <w:szCs w:val="20"/>
                <w:lang w:eastAsia="zh-CN"/>
              </w:rPr>
              <w:t xml:space="preserve"> </w:t>
            </w:r>
            <w:r w:rsidR="00662C18" w:rsidRPr="00662C18">
              <w:rPr>
                <w:rFonts w:ascii="Arial" w:hAnsi="Arial" w:cs="Arial"/>
                <w:sz w:val="20"/>
                <w:szCs w:val="20"/>
              </w:rPr>
              <w:t xml:space="preserve">National </w:t>
            </w:r>
            <w:r w:rsidRPr="00662C18">
              <w:rPr>
                <w:rFonts w:ascii="Arial" w:hAnsi="Arial" w:cs="Arial"/>
                <w:sz w:val="20"/>
                <w:szCs w:val="20"/>
                <w:lang w:eastAsia="zh-CN"/>
              </w:rPr>
              <w:t>University of Architecture and Construction will be invited to nominate representatives</w:t>
            </w:r>
            <w:r w:rsidRPr="00B04E51">
              <w:rPr>
                <w:rFonts w:ascii="Arial" w:hAnsi="Arial" w:cs="Arial"/>
                <w:sz w:val="20"/>
                <w:szCs w:val="20"/>
                <w:lang w:eastAsia="zh-CN"/>
              </w:rPr>
              <w:t xml:space="preserve"> to the Technical Advisory Committee. This group will meet annually, with periodic consultation as needed throughout the year. The Board will actively seek and take into account the input from the Technical Advisory Committee. Once a year, Board meetings will be timed to occur immediately after the annual meetings of the Technical Advisory Committee.</w:t>
            </w:r>
          </w:p>
          <w:p w14:paraId="1D01A2D7" w14:textId="77777777" w:rsidR="001D11C1" w:rsidRDefault="001D11C1" w:rsidP="001D11C1">
            <w:pPr>
              <w:pStyle w:val="ListParagraph"/>
              <w:spacing w:after="0" w:line="240" w:lineRule="auto"/>
              <w:ind w:left="360"/>
              <w:jc w:val="both"/>
              <w:rPr>
                <w:rFonts w:ascii="Arial" w:hAnsi="Arial" w:cs="Arial"/>
                <w:sz w:val="20"/>
                <w:szCs w:val="20"/>
                <w:lang w:eastAsia="zh-CN"/>
              </w:rPr>
            </w:pPr>
          </w:p>
          <w:p w14:paraId="777A8A13" w14:textId="23E5A8FF" w:rsidR="00003501" w:rsidRPr="00284B3A" w:rsidRDefault="00BF369A" w:rsidP="00D37ECF">
            <w:pPr>
              <w:pStyle w:val="ListParagraph"/>
              <w:numPr>
                <w:ilvl w:val="0"/>
                <w:numId w:val="11"/>
              </w:numPr>
              <w:spacing w:after="0" w:line="240" w:lineRule="auto"/>
              <w:contextualSpacing w:val="0"/>
              <w:jc w:val="both"/>
              <w:rPr>
                <w:rFonts w:ascii="Arial" w:hAnsi="Arial" w:cs="Arial"/>
                <w:sz w:val="20"/>
                <w:szCs w:val="20"/>
                <w:lang w:eastAsia="zh-CN"/>
              </w:rPr>
            </w:pPr>
            <w:r w:rsidRPr="004330EC">
              <w:rPr>
                <w:rFonts w:ascii="Arial" w:hAnsi="Arial" w:cs="Arial"/>
                <w:sz w:val="20"/>
                <w:szCs w:val="20"/>
                <w:lang w:eastAsia="zh-CN"/>
              </w:rPr>
              <w:t xml:space="preserve">The </w:t>
            </w:r>
            <w:r w:rsidRPr="004330EC">
              <w:rPr>
                <w:rFonts w:ascii="Arial" w:hAnsi="Arial" w:cs="Arial"/>
                <w:b/>
                <w:bCs/>
                <w:sz w:val="20"/>
                <w:szCs w:val="20"/>
                <w:lang w:eastAsia="zh-CN"/>
              </w:rPr>
              <w:t>Project Manager</w:t>
            </w:r>
            <w:r w:rsidRPr="004330EC">
              <w:rPr>
                <w:rFonts w:ascii="Arial" w:hAnsi="Arial" w:cs="Arial"/>
                <w:sz w:val="20"/>
                <w:szCs w:val="20"/>
                <w:lang w:eastAsia="zh-CN"/>
              </w:rPr>
              <w:t xml:space="preserve"> will run the project on a day-to-day basis on behalf of </w:t>
            </w:r>
            <w:r w:rsidR="00B04E51" w:rsidRPr="004330EC">
              <w:rPr>
                <w:rFonts w:ascii="Arial" w:hAnsi="Arial" w:cs="Arial"/>
                <w:sz w:val="20"/>
                <w:szCs w:val="20"/>
                <w:lang w:eastAsia="zh-CN"/>
              </w:rPr>
              <w:t>MoNP</w:t>
            </w:r>
            <w:r w:rsidRPr="004330EC">
              <w:rPr>
                <w:rFonts w:ascii="Arial" w:hAnsi="Arial" w:cs="Arial"/>
                <w:sz w:val="20"/>
                <w:szCs w:val="20"/>
                <w:lang w:eastAsia="zh-CN"/>
              </w:rPr>
              <w:t xml:space="preserve"> within the constraints laid down by the Project Board. The Project Manager function will end when the final project terminal evaluation report, and other </w:t>
            </w:r>
            <w:r w:rsidRPr="00DF37F0">
              <w:rPr>
                <w:rFonts w:ascii="Arial" w:hAnsi="Arial" w:cs="Arial"/>
                <w:sz w:val="20"/>
                <w:szCs w:val="20"/>
                <w:lang w:eastAsia="zh-CN"/>
              </w:rPr>
              <w:t>documentation required by the GCF and UNDP, has been completed and submitted to UNDP. The Project Manager is responsible for day-to-day management and decision-making for the project</w:t>
            </w:r>
            <w:r w:rsidR="00205131" w:rsidRPr="00DF37F0">
              <w:rPr>
                <w:rFonts w:ascii="Arial" w:hAnsi="Arial" w:cs="Arial"/>
                <w:sz w:val="20"/>
                <w:szCs w:val="20"/>
                <w:lang w:eastAsia="zh-CN"/>
              </w:rPr>
              <w:t xml:space="preserve"> </w:t>
            </w:r>
            <w:r w:rsidR="00205131" w:rsidRPr="00DF37F0">
              <w:rPr>
                <w:rFonts w:ascii="Arial" w:hAnsi="Arial" w:cs="Arial"/>
                <w:sz w:val="20"/>
                <w:szCs w:val="20"/>
                <w:lang w:eastAsia="zh-CN"/>
              </w:rPr>
              <w:lastRenderedPageBreak/>
              <w:t xml:space="preserve">and for the establishment of internal control processes in the project. </w:t>
            </w:r>
            <w:r w:rsidRPr="00DF37F0">
              <w:rPr>
                <w:rFonts w:ascii="Arial" w:hAnsi="Arial" w:cs="Arial"/>
                <w:sz w:val="20"/>
                <w:szCs w:val="20"/>
                <w:lang w:eastAsia="zh-CN"/>
              </w:rPr>
              <w:t>The</w:t>
            </w:r>
            <w:r w:rsidRPr="00205131">
              <w:rPr>
                <w:rFonts w:ascii="Arial" w:hAnsi="Arial" w:cs="Arial"/>
                <w:sz w:val="20"/>
                <w:szCs w:val="20"/>
                <w:lang w:eastAsia="zh-CN"/>
              </w:rPr>
              <w:t xml:space="preserve"> Project Manager’s prime responsibility is to </w:t>
            </w:r>
            <w:r w:rsidRPr="00284B3A">
              <w:rPr>
                <w:rFonts w:ascii="Arial" w:hAnsi="Arial" w:cs="Arial"/>
                <w:sz w:val="20"/>
                <w:szCs w:val="20"/>
                <w:lang w:eastAsia="zh-CN"/>
              </w:rPr>
              <w:t>ensure that the project produces the results specified in the project document, to the required standard of quality and within the specified constraints of ti</w:t>
            </w:r>
            <w:r w:rsidR="009079C2" w:rsidRPr="00284B3A">
              <w:rPr>
                <w:rFonts w:ascii="Arial" w:hAnsi="Arial" w:cs="Arial"/>
                <w:sz w:val="20"/>
                <w:szCs w:val="20"/>
                <w:lang w:eastAsia="zh-CN"/>
              </w:rPr>
              <w:t>me and cost.</w:t>
            </w:r>
          </w:p>
          <w:p w14:paraId="49B2233B" w14:textId="77777777" w:rsidR="00205131" w:rsidRPr="00DF37F0" w:rsidRDefault="00205131" w:rsidP="00205131">
            <w:pPr>
              <w:spacing w:after="0" w:line="240" w:lineRule="auto"/>
              <w:jc w:val="both"/>
              <w:rPr>
                <w:rFonts w:ascii="Arial" w:hAnsi="Arial" w:cs="Arial"/>
                <w:sz w:val="20"/>
                <w:szCs w:val="20"/>
                <w:lang w:eastAsia="zh-CN"/>
              </w:rPr>
            </w:pPr>
          </w:p>
          <w:p w14:paraId="146A364F" w14:textId="5BD106FD" w:rsidR="00205131" w:rsidRPr="00DF37F0" w:rsidRDefault="002B2D80" w:rsidP="00D37ECF">
            <w:pPr>
              <w:pStyle w:val="ListParagraph"/>
              <w:numPr>
                <w:ilvl w:val="0"/>
                <w:numId w:val="11"/>
              </w:numPr>
              <w:spacing w:after="0" w:line="240" w:lineRule="auto"/>
              <w:contextualSpacing w:val="0"/>
              <w:jc w:val="both"/>
              <w:rPr>
                <w:rFonts w:ascii="Arial" w:hAnsi="Arial" w:cs="Arial"/>
                <w:sz w:val="20"/>
                <w:szCs w:val="20"/>
              </w:rPr>
            </w:pPr>
            <w:r w:rsidRPr="00DF37F0">
              <w:rPr>
                <w:rFonts w:ascii="Arial" w:hAnsi="Arial" w:cs="Arial"/>
                <w:sz w:val="20"/>
                <w:szCs w:val="20"/>
              </w:rPr>
              <w:t>For UNDP to ensure that cash transfers are properly managed, Harmonised Approach to Cash Transfer (HACT) assessments will be undertaken o</w:t>
            </w:r>
            <w:r w:rsidRPr="00B52060">
              <w:rPr>
                <w:rFonts w:ascii="Arial" w:hAnsi="Arial" w:cs="Arial"/>
                <w:sz w:val="20"/>
                <w:szCs w:val="20"/>
              </w:rPr>
              <w:t xml:space="preserve">n the following relevant institutions:  </w:t>
            </w:r>
            <w:r w:rsidR="00CF73ED" w:rsidRPr="00B52060">
              <w:rPr>
                <w:rFonts w:ascii="Arial" w:hAnsi="Arial" w:cs="Arial"/>
                <w:sz w:val="20"/>
                <w:szCs w:val="20"/>
              </w:rPr>
              <w:t xml:space="preserve">PIU of </w:t>
            </w:r>
            <w:r w:rsidR="00DF37F0" w:rsidRPr="00B52060">
              <w:rPr>
                <w:rFonts w:ascii="Arial" w:hAnsi="Arial" w:cs="Arial"/>
                <w:sz w:val="20"/>
                <w:szCs w:val="20"/>
              </w:rPr>
              <w:t xml:space="preserve">the </w:t>
            </w:r>
            <w:r w:rsidRPr="00B52060">
              <w:rPr>
                <w:rFonts w:ascii="Arial" w:hAnsi="Arial" w:cs="Arial"/>
                <w:sz w:val="20"/>
                <w:szCs w:val="20"/>
              </w:rPr>
              <w:t xml:space="preserve">Municipality of Yerevan </w:t>
            </w:r>
            <w:r w:rsidR="00CF73ED" w:rsidRPr="00B52060">
              <w:rPr>
                <w:rFonts w:ascii="Arial" w:hAnsi="Arial" w:cs="Arial"/>
                <w:sz w:val="20"/>
                <w:szCs w:val="20"/>
              </w:rPr>
              <w:t xml:space="preserve">(when established and operational) </w:t>
            </w:r>
            <w:r w:rsidRPr="00B52060">
              <w:rPr>
                <w:rFonts w:ascii="Arial" w:hAnsi="Arial" w:cs="Arial"/>
                <w:sz w:val="20"/>
                <w:szCs w:val="20"/>
              </w:rPr>
              <w:t>and</w:t>
            </w:r>
            <w:r w:rsidRPr="00DF37F0">
              <w:rPr>
                <w:rFonts w:ascii="Arial" w:hAnsi="Arial" w:cs="Arial"/>
                <w:sz w:val="20"/>
                <w:szCs w:val="20"/>
              </w:rPr>
              <w:t xml:space="preserve"> the EPIU of the MoNP. </w:t>
            </w:r>
            <w:r w:rsidR="00205131" w:rsidRPr="00DF37F0">
              <w:rPr>
                <w:rFonts w:ascii="Arial" w:hAnsi="Arial" w:cs="Arial"/>
                <w:sz w:val="20"/>
                <w:szCs w:val="20"/>
                <w:lang w:eastAsia="zh-CN"/>
              </w:rPr>
              <w:t>The project will also establish a purchasing review committee for the project as per UNDP Financial Regulation and Rule 121.01.</w:t>
            </w:r>
          </w:p>
          <w:p w14:paraId="02D195F9" w14:textId="77777777" w:rsidR="00062F37" w:rsidRPr="005B1849" w:rsidRDefault="00062F37" w:rsidP="00062F37">
            <w:pPr>
              <w:pStyle w:val="ListParagraph"/>
              <w:rPr>
                <w:rFonts w:ascii="Arial" w:hAnsi="Arial" w:cs="Arial"/>
                <w:sz w:val="20"/>
                <w:szCs w:val="20"/>
                <w:lang w:eastAsia="zh-CN"/>
              </w:rPr>
            </w:pPr>
          </w:p>
          <w:p w14:paraId="31DBB0BC" w14:textId="685708AE" w:rsidR="00062F37" w:rsidRPr="005B1849" w:rsidRDefault="00062F37" w:rsidP="00D37ECF">
            <w:pPr>
              <w:pStyle w:val="ListParagraph"/>
              <w:numPr>
                <w:ilvl w:val="0"/>
                <w:numId w:val="11"/>
              </w:numPr>
              <w:spacing w:after="0" w:line="240" w:lineRule="auto"/>
              <w:contextualSpacing w:val="0"/>
              <w:jc w:val="both"/>
              <w:rPr>
                <w:rFonts w:ascii="Arial" w:hAnsi="Arial" w:cs="Arial"/>
                <w:sz w:val="20"/>
                <w:szCs w:val="20"/>
                <w:lang w:eastAsia="zh-CN"/>
              </w:rPr>
            </w:pPr>
            <w:r w:rsidRPr="005B1849">
              <w:rPr>
                <w:rFonts w:ascii="Arial" w:hAnsi="Arial" w:cs="Arial"/>
                <w:sz w:val="20"/>
                <w:szCs w:val="20"/>
                <w:lang w:eastAsia="zh-CN"/>
              </w:rPr>
              <w:t xml:space="preserve">Specific responsibilities </w:t>
            </w:r>
            <w:r w:rsidR="00FF03BC" w:rsidRPr="005B1849">
              <w:rPr>
                <w:rFonts w:ascii="Arial" w:hAnsi="Arial" w:cs="Arial"/>
                <w:sz w:val="20"/>
                <w:szCs w:val="20"/>
                <w:lang w:eastAsia="zh-CN"/>
              </w:rPr>
              <w:t xml:space="preserve">will </w:t>
            </w:r>
            <w:r w:rsidRPr="005B1849">
              <w:rPr>
                <w:rFonts w:ascii="Arial" w:hAnsi="Arial" w:cs="Arial"/>
                <w:sz w:val="20"/>
                <w:szCs w:val="20"/>
                <w:lang w:eastAsia="zh-CN"/>
              </w:rPr>
              <w:t>include:</w:t>
            </w:r>
          </w:p>
          <w:p w14:paraId="2D4DB0C5" w14:textId="77777777" w:rsidR="00062F37" w:rsidRPr="005B1849" w:rsidRDefault="00062F37" w:rsidP="00062F37">
            <w:pPr>
              <w:pStyle w:val="ListParagraph"/>
              <w:spacing w:after="0" w:line="240" w:lineRule="auto"/>
              <w:ind w:left="360"/>
              <w:rPr>
                <w:rFonts w:ascii="Arial" w:hAnsi="Arial" w:cs="Arial"/>
                <w:sz w:val="20"/>
                <w:szCs w:val="20"/>
                <w:lang w:eastAsia="zh-CN"/>
              </w:rPr>
            </w:pPr>
          </w:p>
          <w:p w14:paraId="5417DCCF" w14:textId="77777777" w:rsidR="00062F37" w:rsidRPr="005B1849" w:rsidRDefault="00062F37" w:rsidP="00D37ECF">
            <w:pPr>
              <w:pStyle w:val="ListParagraph"/>
              <w:numPr>
                <w:ilvl w:val="0"/>
                <w:numId w:val="11"/>
              </w:numPr>
              <w:spacing w:after="0" w:line="240" w:lineRule="auto"/>
              <w:contextualSpacing w:val="0"/>
              <w:jc w:val="both"/>
              <w:rPr>
                <w:rFonts w:ascii="Arial" w:hAnsi="Arial" w:cs="Arial"/>
                <w:i/>
                <w:iCs/>
                <w:sz w:val="20"/>
                <w:szCs w:val="20"/>
                <w:lang w:eastAsia="zh-CN"/>
              </w:rPr>
            </w:pPr>
            <w:r w:rsidRPr="005B1849">
              <w:rPr>
                <w:rFonts w:ascii="Arial" w:hAnsi="Arial" w:cs="Arial"/>
                <w:i/>
                <w:iCs/>
                <w:sz w:val="20"/>
                <w:szCs w:val="20"/>
                <w:lang w:eastAsia="zh-CN"/>
              </w:rPr>
              <w:t>Overall project management:</w:t>
            </w:r>
          </w:p>
          <w:p w14:paraId="327EDA1A" w14:textId="6DF4F75D" w:rsidR="00062F37" w:rsidRPr="005B1849" w:rsidRDefault="00062F37" w:rsidP="00284B3A">
            <w:pPr>
              <w:pStyle w:val="ListParagraph"/>
              <w:spacing w:after="0" w:line="240" w:lineRule="auto"/>
              <w:ind w:left="923" w:hanging="203"/>
              <w:rPr>
                <w:rFonts w:ascii="Arial" w:hAnsi="Arial" w:cs="Arial"/>
                <w:sz w:val="20"/>
                <w:szCs w:val="20"/>
                <w:lang w:eastAsia="zh-CN"/>
              </w:rPr>
            </w:pPr>
            <w:r w:rsidRPr="005B1849">
              <w:rPr>
                <w:rFonts w:ascii="Arial" w:hAnsi="Arial" w:cs="Arial"/>
                <w:sz w:val="20"/>
                <w:szCs w:val="20"/>
                <w:lang w:eastAsia="zh-CN"/>
              </w:rPr>
              <w:t>•</w:t>
            </w:r>
            <w:r w:rsidRPr="005B1849">
              <w:rPr>
                <w:rFonts w:ascii="Arial" w:hAnsi="Arial" w:cs="Arial"/>
                <w:sz w:val="20"/>
                <w:szCs w:val="20"/>
                <w:lang w:eastAsia="zh-CN"/>
              </w:rPr>
              <w:tab/>
              <w:t xml:space="preserve">Manage the </w:t>
            </w:r>
            <w:r w:rsidR="00FF03BC" w:rsidRPr="005B1849">
              <w:rPr>
                <w:rFonts w:ascii="Arial" w:hAnsi="Arial" w:cs="Arial"/>
                <w:sz w:val="20"/>
                <w:szCs w:val="20"/>
                <w:lang w:eastAsia="zh-CN"/>
              </w:rPr>
              <w:t xml:space="preserve">realisation </w:t>
            </w:r>
            <w:r w:rsidRPr="005B1849">
              <w:rPr>
                <w:rFonts w:ascii="Arial" w:hAnsi="Arial" w:cs="Arial"/>
                <w:sz w:val="20"/>
                <w:szCs w:val="20"/>
                <w:lang w:eastAsia="zh-CN"/>
              </w:rPr>
              <w:t>of project outputs through activities;</w:t>
            </w:r>
          </w:p>
          <w:p w14:paraId="5B077DBF" w14:textId="689FF22C" w:rsidR="00062F37" w:rsidRPr="005B1849" w:rsidRDefault="00062F37" w:rsidP="00284B3A">
            <w:pPr>
              <w:pStyle w:val="ListParagraph"/>
              <w:spacing w:after="0" w:line="240" w:lineRule="auto"/>
              <w:ind w:left="923" w:hanging="203"/>
              <w:rPr>
                <w:rFonts w:ascii="Arial" w:hAnsi="Arial" w:cs="Arial"/>
                <w:sz w:val="20"/>
                <w:szCs w:val="20"/>
                <w:lang w:eastAsia="zh-CN"/>
              </w:rPr>
            </w:pPr>
            <w:r w:rsidRPr="005B1849">
              <w:rPr>
                <w:rFonts w:ascii="Arial" w:hAnsi="Arial" w:cs="Arial"/>
                <w:sz w:val="20"/>
                <w:szCs w:val="20"/>
                <w:lang w:eastAsia="zh-CN"/>
              </w:rPr>
              <w:t>•</w:t>
            </w:r>
            <w:r w:rsidRPr="005B1849">
              <w:rPr>
                <w:rFonts w:ascii="Arial" w:hAnsi="Arial" w:cs="Arial"/>
                <w:sz w:val="20"/>
                <w:szCs w:val="20"/>
                <w:lang w:eastAsia="zh-CN"/>
              </w:rPr>
              <w:tab/>
              <w:t>Liaise with the Project Board to assure the overall direction and integrity of the project;</w:t>
            </w:r>
          </w:p>
          <w:p w14:paraId="496FFB8D" w14:textId="77777777" w:rsidR="00062F37" w:rsidRPr="005B1849" w:rsidRDefault="00062F37" w:rsidP="00284B3A">
            <w:pPr>
              <w:pStyle w:val="ListParagraph"/>
              <w:spacing w:after="0" w:line="240" w:lineRule="auto"/>
              <w:ind w:left="923" w:hanging="203"/>
              <w:rPr>
                <w:rFonts w:ascii="Arial" w:hAnsi="Arial" w:cs="Arial"/>
                <w:sz w:val="20"/>
                <w:szCs w:val="20"/>
                <w:lang w:eastAsia="zh-CN"/>
              </w:rPr>
            </w:pPr>
            <w:r w:rsidRPr="005B1849">
              <w:rPr>
                <w:rFonts w:ascii="Arial" w:hAnsi="Arial" w:cs="Arial"/>
                <w:sz w:val="20"/>
                <w:szCs w:val="20"/>
                <w:lang w:eastAsia="zh-CN"/>
              </w:rPr>
              <w:t>•</w:t>
            </w:r>
            <w:r w:rsidRPr="005B1849">
              <w:rPr>
                <w:rFonts w:ascii="Arial" w:hAnsi="Arial" w:cs="Arial"/>
                <w:sz w:val="20"/>
                <w:szCs w:val="20"/>
                <w:lang w:eastAsia="zh-CN"/>
              </w:rPr>
              <w:tab/>
              <w:t>Identify and obtain any support and advice required for the management, planning and control of the project;</w:t>
            </w:r>
          </w:p>
          <w:p w14:paraId="68123107" w14:textId="69C2AA29" w:rsidR="00062F37" w:rsidRPr="005B1849" w:rsidRDefault="00062F37" w:rsidP="00284B3A">
            <w:pPr>
              <w:pStyle w:val="ListParagraph"/>
              <w:spacing w:after="0" w:line="240" w:lineRule="auto"/>
              <w:ind w:left="923" w:hanging="203"/>
              <w:rPr>
                <w:rFonts w:ascii="Arial" w:hAnsi="Arial" w:cs="Arial"/>
                <w:sz w:val="20"/>
                <w:szCs w:val="20"/>
                <w:lang w:eastAsia="zh-CN"/>
              </w:rPr>
            </w:pPr>
            <w:r w:rsidRPr="005B1849">
              <w:rPr>
                <w:rFonts w:ascii="Arial" w:hAnsi="Arial" w:cs="Arial"/>
                <w:sz w:val="20"/>
                <w:szCs w:val="20"/>
                <w:lang w:eastAsia="zh-CN"/>
              </w:rPr>
              <w:t>•</w:t>
            </w:r>
            <w:r w:rsidRPr="005B1849">
              <w:rPr>
                <w:rFonts w:ascii="Arial" w:hAnsi="Arial" w:cs="Arial"/>
                <w:sz w:val="20"/>
                <w:szCs w:val="20"/>
                <w:lang w:eastAsia="zh-CN"/>
              </w:rPr>
              <w:tab/>
            </w:r>
            <w:r w:rsidR="00FF03BC" w:rsidRPr="005B1849">
              <w:rPr>
                <w:rFonts w:ascii="Arial" w:hAnsi="Arial" w:cs="Arial"/>
                <w:sz w:val="20"/>
                <w:szCs w:val="20"/>
                <w:lang w:eastAsia="zh-CN"/>
              </w:rPr>
              <w:t xml:space="preserve">Responsibility </w:t>
            </w:r>
            <w:r w:rsidRPr="005B1849">
              <w:rPr>
                <w:rFonts w:ascii="Arial" w:hAnsi="Arial" w:cs="Arial"/>
                <w:sz w:val="20"/>
                <w:szCs w:val="20"/>
                <w:lang w:eastAsia="zh-CN"/>
              </w:rPr>
              <w:t>for project administration;</w:t>
            </w:r>
          </w:p>
          <w:p w14:paraId="37062BF8" w14:textId="469EAC8F" w:rsidR="00062F37" w:rsidRPr="005B1849" w:rsidRDefault="00062F37" w:rsidP="00284B3A">
            <w:pPr>
              <w:pStyle w:val="ListParagraph"/>
              <w:spacing w:after="0" w:line="240" w:lineRule="auto"/>
              <w:ind w:left="923" w:hanging="203"/>
              <w:rPr>
                <w:rFonts w:ascii="Arial" w:hAnsi="Arial" w:cs="Arial"/>
                <w:sz w:val="20"/>
                <w:szCs w:val="20"/>
                <w:lang w:eastAsia="zh-CN"/>
              </w:rPr>
            </w:pPr>
            <w:r w:rsidRPr="005B1849">
              <w:rPr>
                <w:rFonts w:ascii="Arial" w:hAnsi="Arial" w:cs="Arial"/>
                <w:sz w:val="20"/>
                <w:szCs w:val="20"/>
                <w:lang w:eastAsia="zh-CN"/>
              </w:rPr>
              <w:t>•</w:t>
            </w:r>
            <w:r w:rsidRPr="005B1849">
              <w:rPr>
                <w:rFonts w:ascii="Arial" w:hAnsi="Arial" w:cs="Arial"/>
                <w:sz w:val="20"/>
                <w:szCs w:val="20"/>
                <w:lang w:eastAsia="zh-CN"/>
              </w:rPr>
              <w:tab/>
              <w:t xml:space="preserve">Liaise with any suppliers; </w:t>
            </w:r>
          </w:p>
          <w:p w14:paraId="504EBCAB" w14:textId="77777777" w:rsidR="00062F37" w:rsidRPr="005B1849" w:rsidRDefault="00062F37" w:rsidP="00062F37">
            <w:pPr>
              <w:pStyle w:val="ListParagraph"/>
              <w:spacing w:after="0" w:line="240" w:lineRule="auto"/>
              <w:ind w:left="360"/>
              <w:rPr>
                <w:rFonts w:ascii="Arial" w:hAnsi="Arial" w:cs="Arial"/>
                <w:sz w:val="20"/>
                <w:szCs w:val="20"/>
                <w:lang w:eastAsia="zh-CN"/>
              </w:rPr>
            </w:pPr>
          </w:p>
          <w:p w14:paraId="0B45B09F" w14:textId="1F29E959" w:rsidR="00062F37" w:rsidRPr="005B1849" w:rsidRDefault="00062F37" w:rsidP="00D37ECF">
            <w:pPr>
              <w:pStyle w:val="ListParagraph"/>
              <w:numPr>
                <w:ilvl w:val="0"/>
                <w:numId w:val="11"/>
              </w:numPr>
              <w:spacing w:after="0" w:line="240" w:lineRule="auto"/>
              <w:contextualSpacing w:val="0"/>
              <w:jc w:val="both"/>
              <w:rPr>
                <w:rFonts w:ascii="Arial" w:hAnsi="Arial" w:cs="Arial"/>
                <w:i/>
                <w:iCs/>
                <w:sz w:val="20"/>
                <w:szCs w:val="20"/>
                <w:lang w:eastAsia="zh-CN"/>
              </w:rPr>
            </w:pPr>
            <w:r w:rsidRPr="005B1849">
              <w:rPr>
                <w:rFonts w:ascii="Arial" w:hAnsi="Arial" w:cs="Arial"/>
                <w:i/>
                <w:iCs/>
                <w:sz w:val="20"/>
                <w:szCs w:val="20"/>
                <w:lang w:eastAsia="zh-CN"/>
              </w:rPr>
              <w:t>Running the project:</w:t>
            </w:r>
          </w:p>
          <w:p w14:paraId="0B956FD3" w14:textId="6C06DF01" w:rsidR="00062F37" w:rsidRPr="005B1849" w:rsidRDefault="00062F37" w:rsidP="00284B3A">
            <w:pPr>
              <w:pStyle w:val="ListParagraph"/>
              <w:spacing w:after="0" w:line="240" w:lineRule="auto"/>
              <w:ind w:left="923" w:hanging="203"/>
              <w:rPr>
                <w:rFonts w:ascii="Arial" w:hAnsi="Arial" w:cs="Arial"/>
                <w:sz w:val="20"/>
                <w:szCs w:val="20"/>
                <w:lang w:eastAsia="zh-CN"/>
              </w:rPr>
            </w:pPr>
            <w:r w:rsidRPr="005B1849">
              <w:rPr>
                <w:rFonts w:ascii="Arial" w:hAnsi="Arial" w:cs="Arial"/>
                <w:sz w:val="20"/>
                <w:szCs w:val="20"/>
                <w:lang w:eastAsia="zh-CN"/>
              </w:rPr>
              <w:t>•</w:t>
            </w:r>
            <w:r w:rsidRPr="005B1849">
              <w:rPr>
                <w:rFonts w:ascii="Arial" w:hAnsi="Arial" w:cs="Arial"/>
                <w:sz w:val="20"/>
                <w:szCs w:val="20"/>
                <w:lang w:eastAsia="zh-CN"/>
              </w:rPr>
              <w:tab/>
              <w:t>Plan the activities of the project and monitor progress against the quality criteria.</w:t>
            </w:r>
          </w:p>
          <w:p w14:paraId="7EEF9DA2" w14:textId="5EA609B8" w:rsidR="00062F37" w:rsidRPr="005B1849" w:rsidRDefault="00062F37" w:rsidP="00284B3A">
            <w:pPr>
              <w:pStyle w:val="ListParagraph"/>
              <w:spacing w:after="0" w:line="240" w:lineRule="auto"/>
              <w:ind w:left="923" w:hanging="203"/>
              <w:rPr>
                <w:rFonts w:ascii="Arial" w:hAnsi="Arial" w:cs="Arial"/>
                <w:sz w:val="20"/>
                <w:szCs w:val="20"/>
                <w:lang w:eastAsia="zh-CN"/>
              </w:rPr>
            </w:pPr>
            <w:r w:rsidRPr="005B1849">
              <w:rPr>
                <w:rFonts w:ascii="Arial" w:hAnsi="Arial" w:cs="Arial"/>
                <w:sz w:val="20"/>
                <w:szCs w:val="20"/>
                <w:lang w:eastAsia="zh-CN"/>
              </w:rPr>
              <w:t>•</w:t>
            </w:r>
            <w:r w:rsidRPr="005B1849">
              <w:rPr>
                <w:rFonts w:ascii="Arial" w:hAnsi="Arial" w:cs="Arial"/>
                <w:sz w:val="20"/>
                <w:szCs w:val="20"/>
                <w:lang w:eastAsia="zh-CN"/>
              </w:rPr>
              <w:tab/>
            </w:r>
            <w:r w:rsidR="00FF03BC" w:rsidRPr="005B1849">
              <w:rPr>
                <w:rFonts w:ascii="Arial" w:hAnsi="Arial" w:cs="Arial"/>
                <w:sz w:val="20"/>
                <w:szCs w:val="20"/>
                <w:lang w:eastAsia="zh-CN"/>
              </w:rPr>
              <w:t xml:space="preserve">Mobilise </w:t>
            </w:r>
            <w:r w:rsidRPr="005B1849">
              <w:rPr>
                <w:rFonts w:ascii="Arial" w:hAnsi="Arial" w:cs="Arial"/>
                <w:sz w:val="20"/>
                <w:szCs w:val="20"/>
                <w:lang w:eastAsia="zh-CN"/>
              </w:rPr>
              <w:t>goods and services to initiative activities, including drafting TORs and work specifications;</w:t>
            </w:r>
          </w:p>
          <w:p w14:paraId="6646A8B5" w14:textId="77777777" w:rsidR="00062F37" w:rsidRPr="005B1849" w:rsidRDefault="00062F37" w:rsidP="00284B3A">
            <w:pPr>
              <w:pStyle w:val="ListParagraph"/>
              <w:spacing w:after="0" w:line="240" w:lineRule="auto"/>
              <w:ind w:left="923" w:hanging="203"/>
              <w:rPr>
                <w:rFonts w:ascii="Arial" w:hAnsi="Arial" w:cs="Arial"/>
                <w:sz w:val="20"/>
                <w:szCs w:val="20"/>
                <w:lang w:eastAsia="zh-CN"/>
              </w:rPr>
            </w:pPr>
            <w:r w:rsidRPr="005B1849">
              <w:rPr>
                <w:rFonts w:ascii="Arial" w:hAnsi="Arial" w:cs="Arial"/>
                <w:sz w:val="20"/>
                <w:szCs w:val="20"/>
                <w:lang w:eastAsia="zh-CN"/>
              </w:rPr>
              <w:t>•</w:t>
            </w:r>
            <w:r w:rsidRPr="005B1849">
              <w:rPr>
                <w:rFonts w:ascii="Arial" w:hAnsi="Arial" w:cs="Arial"/>
                <w:sz w:val="20"/>
                <w:szCs w:val="20"/>
                <w:lang w:eastAsia="zh-CN"/>
              </w:rPr>
              <w:tab/>
              <w:t>Monitor financial resources and accounting to ensure accuracy and reliability of financial reports;</w:t>
            </w:r>
          </w:p>
          <w:p w14:paraId="476E70AC" w14:textId="18064946" w:rsidR="00062F37" w:rsidRPr="005B1849" w:rsidRDefault="00062F37" w:rsidP="00284B3A">
            <w:pPr>
              <w:pStyle w:val="ListParagraph"/>
              <w:spacing w:after="0" w:line="240" w:lineRule="auto"/>
              <w:ind w:left="923" w:hanging="203"/>
              <w:rPr>
                <w:rFonts w:ascii="Arial" w:hAnsi="Arial" w:cs="Arial"/>
                <w:sz w:val="20"/>
                <w:szCs w:val="20"/>
                <w:lang w:eastAsia="zh-CN"/>
              </w:rPr>
            </w:pPr>
            <w:r w:rsidRPr="005B1849">
              <w:rPr>
                <w:rFonts w:ascii="Arial" w:hAnsi="Arial" w:cs="Arial"/>
                <w:sz w:val="20"/>
                <w:szCs w:val="20"/>
                <w:lang w:eastAsia="zh-CN"/>
              </w:rPr>
              <w:t>•</w:t>
            </w:r>
            <w:r w:rsidRPr="005B1849">
              <w:rPr>
                <w:rFonts w:ascii="Arial" w:hAnsi="Arial" w:cs="Arial"/>
                <w:sz w:val="20"/>
                <w:szCs w:val="20"/>
                <w:lang w:eastAsia="zh-CN"/>
              </w:rPr>
              <w:tab/>
              <w:t>Manage and monitor the project risks</w:t>
            </w:r>
          </w:p>
          <w:p w14:paraId="3A908E51" w14:textId="77777777" w:rsidR="00062F37" w:rsidRPr="005B1849" w:rsidRDefault="00062F37" w:rsidP="00284B3A">
            <w:pPr>
              <w:pStyle w:val="ListParagraph"/>
              <w:spacing w:after="0" w:line="240" w:lineRule="auto"/>
              <w:ind w:left="923" w:hanging="203"/>
              <w:rPr>
                <w:rFonts w:ascii="Arial" w:hAnsi="Arial" w:cs="Arial"/>
                <w:sz w:val="20"/>
                <w:szCs w:val="20"/>
                <w:lang w:eastAsia="zh-CN"/>
              </w:rPr>
            </w:pPr>
            <w:r w:rsidRPr="005B1849">
              <w:rPr>
                <w:rFonts w:ascii="Arial" w:hAnsi="Arial" w:cs="Arial"/>
                <w:sz w:val="20"/>
                <w:szCs w:val="20"/>
                <w:lang w:eastAsia="zh-CN"/>
              </w:rPr>
              <w:t>•</w:t>
            </w:r>
            <w:r w:rsidRPr="005B1849">
              <w:rPr>
                <w:rFonts w:ascii="Arial" w:hAnsi="Arial" w:cs="Arial"/>
                <w:sz w:val="20"/>
                <w:szCs w:val="20"/>
                <w:lang w:eastAsia="zh-CN"/>
              </w:rPr>
              <w:tab/>
              <w:t>Be responsible for managing issues and requests for change by maintaining an Issues Log.</w:t>
            </w:r>
          </w:p>
          <w:p w14:paraId="3E6020FE" w14:textId="77777777" w:rsidR="00C644D8" w:rsidRDefault="00C644D8" w:rsidP="00C644D8">
            <w:pPr>
              <w:pStyle w:val="ListParagraph"/>
              <w:spacing w:after="0" w:line="240" w:lineRule="auto"/>
              <w:jc w:val="both"/>
              <w:rPr>
                <w:rFonts w:ascii="Arial" w:hAnsi="Arial" w:cs="Arial"/>
                <w:sz w:val="20"/>
                <w:szCs w:val="20"/>
                <w:lang w:eastAsia="zh-CN"/>
              </w:rPr>
            </w:pPr>
          </w:p>
          <w:p w14:paraId="5C28EADD" w14:textId="454E2BA2" w:rsidR="00007B92" w:rsidRPr="00DF37F0" w:rsidRDefault="00D44C66" w:rsidP="00D37ECF">
            <w:pPr>
              <w:pStyle w:val="ListParagraph"/>
              <w:numPr>
                <w:ilvl w:val="0"/>
                <w:numId w:val="11"/>
              </w:numPr>
              <w:spacing w:after="0" w:line="240" w:lineRule="auto"/>
              <w:contextualSpacing w:val="0"/>
              <w:jc w:val="both"/>
              <w:rPr>
                <w:rFonts w:ascii="Arial" w:hAnsi="Arial" w:cs="Arial"/>
                <w:sz w:val="20"/>
                <w:szCs w:val="20"/>
                <w:lang w:eastAsia="zh-CN"/>
              </w:rPr>
            </w:pPr>
            <w:r w:rsidRPr="005B1849">
              <w:rPr>
                <w:rFonts w:ascii="Arial" w:hAnsi="Arial" w:cs="Arial"/>
                <w:sz w:val="20"/>
                <w:szCs w:val="20"/>
                <w:lang w:eastAsia="zh-CN"/>
              </w:rPr>
              <w:t>Engineering companies and other service providers hired by UNDP</w:t>
            </w:r>
            <w:r w:rsidR="0096722B">
              <w:rPr>
                <w:rFonts w:ascii="Arial" w:hAnsi="Arial" w:cs="Arial"/>
                <w:sz w:val="20"/>
                <w:szCs w:val="20"/>
                <w:lang w:eastAsia="zh-CN"/>
              </w:rPr>
              <w:t>, EPIU</w:t>
            </w:r>
            <w:r w:rsidRPr="005B1849">
              <w:rPr>
                <w:rFonts w:ascii="Arial" w:hAnsi="Arial" w:cs="Arial"/>
                <w:sz w:val="20"/>
                <w:szCs w:val="20"/>
                <w:lang w:eastAsia="zh-CN"/>
              </w:rPr>
              <w:t xml:space="preserve"> or the PIU will be procured using GCF-approved UNDP procurement practices</w:t>
            </w:r>
            <w:r w:rsidR="00026E71" w:rsidRPr="005B1849">
              <w:rPr>
                <w:rFonts w:ascii="Arial" w:hAnsi="Arial" w:cs="Arial"/>
                <w:sz w:val="20"/>
                <w:szCs w:val="20"/>
                <w:lang w:eastAsia="zh-CN"/>
              </w:rPr>
              <w:t xml:space="preserve"> with competitive and open tendering</w:t>
            </w:r>
            <w:r w:rsidRPr="005B1849">
              <w:rPr>
                <w:rFonts w:ascii="Arial" w:hAnsi="Arial" w:cs="Arial"/>
                <w:sz w:val="20"/>
                <w:szCs w:val="20"/>
                <w:lang w:eastAsia="zh-CN"/>
              </w:rPr>
              <w:t xml:space="preserve">. The energy efficiency retrofits themselves will be performed by </w:t>
            </w:r>
            <w:r w:rsidR="00051B13">
              <w:rPr>
                <w:rFonts w:ascii="Arial" w:hAnsi="Arial" w:cs="Arial"/>
                <w:sz w:val="20"/>
                <w:szCs w:val="20"/>
                <w:lang w:eastAsia="zh-CN"/>
              </w:rPr>
              <w:t xml:space="preserve">private-sector </w:t>
            </w:r>
            <w:r w:rsidRPr="005B1849">
              <w:rPr>
                <w:rFonts w:ascii="Arial" w:hAnsi="Arial" w:cs="Arial"/>
                <w:sz w:val="20"/>
                <w:szCs w:val="20"/>
                <w:lang w:eastAsia="zh-CN"/>
              </w:rPr>
              <w:t>engineering companies. For public buildings, procurement will take place according to the national public procurement rules. For residential beneficiaries</w:t>
            </w:r>
            <w:r w:rsidR="00240AA8" w:rsidRPr="005B1849">
              <w:rPr>
                <w:rFonts w:ascii="Arial" w:hAnsi="Arial" w:cs="Arial"/>
                <w:sz w:val="20"/>
                <w:szCs w:val="20"/>
                <w:lang w:eastAsia="zh-CN"/>
              </w:rPr>
              <w:t>,</w:t>
            </w:r>
            <w:r w:rsidRPr="005B1849">
              <w:rPr>
                <w:rFonts w:ascii="Arial" w:hAnsi="Arial" w:cs="Arial"/>
                <w:sz w:val="20"/>
                <w:szCs w:val="20"/>
                <w:lang w:eastAsia="zh-CN"/>
              </w:rPr>
              <w:t xml:space="preserve"> procurement requirement may be specified by the</w:t>
            </w:r>
            <w:r w:rsidR="003E1B56">
              <w:rPr>
                <w:rFonts w:ascii="Arial" w:hAnsi="Arial" w:cs="Arial"/>
                <w:sz w:val="20"/>
                <w:szCs w:val="20"/>
                <w:lang w:eastAsia="zh-CN"/>
              </w:rPr>
              <w:t xml:space="preserve"> banks that are providing loans</w:t>
            </w:r>
            <w:r w:rsidRPr="005B1849">
              <w:rPr>
                <w:rFonts w:ascii="Arial" w:hAnsi="Arial" w:cs="Arial"/>
                <w:sz w:val="20"/>
                <w:szCs w:val="20"/>
                <w:lang w:eastAsia="zh-CN"/>
              </w:rPr>
              <w:t>. The approach will be competitive / private sector</w:t>
            </w:r>
            <w:r w:rsidR="00240AA8" w:rsidRPr="005B1849">
              <w:rPr>
                <w:rFonts w:ascii="Arial" w:hAnsi="Arial" w:cs="Arial"/>
                <w:sz w:val="20"/>
                <w:szCs w:val="20"/>
                <w:lang w:eastAsia="zh-CN"/>
              </w:rPr>
              <w:t>-</w:t>
            </w:r>
            <w:r w:rsidRPr="005B1849">
              <w:rPr>
                <w:rFonts w:ascii="Arial" w:hAnsi="Arial" w:cs="Arial"/>
                <w:sz w:val="20"/>
                <w:szCs w:val="20"/>
                <w:lang w:eastAsia="zh-CN"/>
              </w:rPr>
              <w:t>oriented</w:t>
            </w:r>
            <w:r w:rsidR="00240AA8" w:rsidRPr="005B1849">
              <w:rPr>
                <w:rFonts w:ascii="Arial" w:hAnsi="Arial" w:cs="Arial"/>
                <w:sz w:val="20"/>
                <w:szCs w:val="20"/>
                <w:lang w:eastAsia="zh-CN"/>
              </w:rPr>
              <w:t>,</w:t>
            </w:r>
            <w:r w:rsidRPr="005B1849">
              <w:rPr>
                <w:rFonts w:ascii="Arial" w:hAnsi="Arial" w:cs="Arial"/>
                <w:sz w:val="20"/>
                <w:szCs w:val="20"/>
                <w:lang w:eastAsia="zh-CN"/>
              </w:rPr>
              <w:t xml:space="preserve"> with the aim of creating a competitive sustainable market </w:t>
            </w:r>
            <w:r w:rsidRPr="00DF37F0">
              <w:rPr>
                <w:rFonts w:ascii="Arial" w:hAnsi="Arial" w:cs="Arial"/>
                <w:sz w:val="20"/>
                <w:szCs w:val="20"/>
                <w:lang w:eastAsia="zh-CN"/>
              </w:rPr>
              <w:t>for energy efficiency retrofits in the country.</w:t>
            </w:r>
          </w:p>
          <w:p w14:paraId="76453A79" w14:textId="77777777" w:rsidR="00007B92" w:rsidRPr="00DF37F0" w:rsidRDefault="00007B92" w:rsidP="00007B92">
            <w:pPr>
              <w:pStyle w:val="ListParagraph"/>
              <w:spacing w:after="0" w:line="240" w:lineRule="auto"/>
              <w:ind w:left="337"/>
              <w:jc w:val="both"/>
              <w:rPr>
                <w:rFonts w:ascii="Arial" w:hAnsi="Arial" w:cs="Arial"/>
                <w:sz w:val="20"/>
                <w:szCs w:val="20"/>
                <w:lang w:eastAsia="zh-CN"/>
              </w:rPr>
            </w:pPr>
          </w:p>
          <w:p w14:paraId="58E12865" w14:textId="7D5D824E" w:rsidR="00007B92" w:rsidRPr="00DF37F0" w:rsidRDefault="00007B92" w:rsidP="00D37ECF">
            <w:pPr>
              <w:pStyle w:val="ListParagraph"/>
              <w:numPr>
                <w:ilvl w:val="0"/>
                <w:numId w:val="11"/>
              </w:numPr>
              <w:spacing w:after="0" w:line="240" w:lineRule="auto"/>
              <w:contextualSpacing w:val="0"/>
              <w:jc w:val="both"/>
              <w:rPr>
                <w:rFonts w:ascii="Arial" w:hAnsi="Arial" w:cs="Arial"/>
                <w:sz w:val="20"/>
                <w:szCs w:val="20"/>
                <w:lang w:eastAsia="zh-CN"/>
              </w:rPr>
            </w:pPr>
            <w:r w:rsidRPr="00DF37F0">
              <w:rPr>
                <w:rFonts w:ascii="Arial" w:hAnsi="Arial" w:cs="Arial"/>
                <w:sz w:val="20"/>
                <w:szCs w:val="20"/>
                <w:lang w:eastAsia="zh-CN"/>
              </w:rPr>
              <w:t xml:space="preserve">The approach to funding the </w:t>
            </w:r>
            <w:r w:rsidR="00DF37F0" w:rsidRPr="00DF37F0">
              <w:rPr>
                <w:rFonts w:ascii="Arial" w:hAnsi="Arial" w:cs="Arial"/>
                <w:sz w:val="20"/>
                <w:szCs w:val="20"/>
                <w:lang w:eastAsia="zh-CN"/>
              </w:rPr>
              <w:t>four</w:t>
            </w:r>
            <w:r w:rsidRPr="00DF37F0">
              <w:rPr>
                <w:rFonts w:ascii="Arial" w:hAnsi="Arial" w:cs="Arial"/>
                <w:sz w:val="20"/>
                <w:szCs w:val="20"/>
                <w:lang w:eastAsia="zh-CN"/>
              </w:rPr>
              <w:t xml:space="preserve"> project components are as follows:</w:t>
            </w:r>
          </w:p>
          <w:p w14:paraId="68C0AF5B" w14:textId="77777777" w:rsidR="0060103D" w:rsidRPr="00DF37F0" w:rsidRDefault="0060103D" w:rsidP="0060103D">
            <w:pPr>
              <w:pStyle w:val="ListParagraph"/>
              <w:spacing w:after="0" w:line="240" w:lineRule="auto"/>
              <w:jc w:val="both"/>
              <w:rPr>
                <w:rFonts w:ascii="Arial" w:hAnsi="Arial" w:cs="Arial"/>
                <w:sz w:val="20"/>
                <w:szCs w:val="20"/>
                <w:lang w:eastAsia="zh-CN"/>
              </w:rPr>
            </w:pPr>
          </w:p>
          <w:p w14:paraId="2D284E51" w14:textId="190DC111" w:rsidR="00007B92" w:rsidRPr="00DF37F0" w:rsidRDefault="00007B92" w:rsidP="0060103D">
            <w:pPr>
              <w:pStyle w:val="ListParagraph"/>
              <w:numPr>
                <w:ilvl w:val="0"/>
                <w:numId w:val="28"/>
              </w:numPr>
              <w:spacing w:after="0" w:line="240" w:lineRule="auto"/>
              <w:ind w:left="990" w:hanging="270"/>
              <w:jc w:val="both"/>
              <w:rPr>
                <w:rFonts w:ascii="Arial" w:hAnsi="Arial" w:cs="Arial"/>
                <w:sz w:val="20"/>
                <w:szCs w:val="20"/>
                <w:lang w:eastAsia="zh-CN"/>
              </w:rPr>
            </w:pPr>
            <w:r w:rsidRPr="00DF37F0">
              <w:rPr>
                <w:rFonts w:ascii="Arial" w:hAnsi="Arial" w:cs="Arial"/>
                <w:sz w:val="20"/>
                <w:szCs w:val="20"/>
                <w:lang w:eastAsia="zh-CN"/>
              </w:rPr>
              <w:t>Component 1: Competitive and open tendering for individual and company services</w:t>
            </w:r>
            <w:r w:rsidR="00BE616F" w:rsidRPr="00DF37F0">
              <w:rPr>
                <w:rFonts w:ascii="Arial" w:hAnsi="Arial" w:cs="Arial"/>
                <w:sz w:val="20"/>
                <w:szCs w:val="20"/>
                <w:lang w:eastAsia="zh-CN"/>
              </w:rPr>
              <w:t xml:space="preserve"> (see Annex Vb – Procurement Plan)</w:t>
            </w:r>
          </w:p>
          <w:p w14:paraId="4D242744" w14:textId="174D19B4" w:rsidR="00007B92" w:rsidRPr="00DF37F0" w:rsidRDefault="00007B92" w:rsidP="00BE616F">
            <w:pPr>
              <w:pStyle w:val="ListParagraph"/>
              <w:numPr>
                <w:ilvl w:val="0"/>
                <w:numId w:val="28"/>
              </w:numPr>
              <w:spacing w:after="0" w:line="240" w:lineRule="auto"/>
              <w:ind w:left="990" w:hanging="270"/>
              <w:jc w:val="both"/>
              <w:rPr>
                <w:rFonts w:ascii="Arial" w:hAnsi="Arial" w:cs="Arial"/>
                <w:sz w:val="20"/>
                <w:szCs w:val="20"/>
                <w:lang w:eastAsia="zh-CN"/>
              </w:rPr>
            </w:pPr>
            <w:r w:rsidRPr="00DF37F0">
              <w:rPr>
                <w:rFonts w:ascii="Arial" w:hAnsi="Arial" w:cs="Arial"/>
                <w:sz w:val="20"/>
                <w:szCs w:val="20"/>
                <w:lang w:eastAsia="zh-CN"/>
              </w:rPr>
              <w:t>Component 2: Competitive and open tendering for individual and company services</w:t>
            </w:r>
            <w:r w:rsidR="00BE616F" w:rsidRPr="00DF37F0">
              <w:rPr>
                <w:rFonts w:ascii="Arial" w:hAnsi="Arial" w:cs="Arial"/>
                <w:sz w:val="20"/>
                <w:szCs w:val="20"/>
                <w:lang w:eastAsia="zh-CN"/>
              </w:rPr>
              <w:t xml:space="preserve"> (see Annex Vb – Procurement Plan)</w:t>
            </w:r>
          </w:p>
          <w:p w14:paraId="7F032C9F" w14:textId="5ECC07AE" w:rsidR="00007B92" w:rsidRPr="00DF37F0" w:rsidRDefault="00007B92" w:rsidP="00BE616F">
            <w:pPr>
              <w:pStyle w:val="ListParagraph"/>
              <w:numPr>
                <w:ilvl w:val="0"/>
                <w:numId w:val="28"/>
              </w:numPr>
              <w:spacing w:after="0" w:line="240" w:lineRule="auto"/>
              <w:ind w:left="990" w:hanging="270"/>
              <w:jc w:val="both"/>
              <w:rPr>
                <w:rFonts w:ascii="Arial" w:hAnsi="Arial" w:cs="Arial"/>
                <w:sz w:val="20"/>
                <w:szCs w:val="20"/>
                <w:lang w:eastAsia="zh-CN"/>
              </w:rPr>
            </w:pPr>
            <w:r w:rsidRPr="00DF37F0">
              <w:rPr>
                <w:rFonts w:ascii="Arial" w:hAnsi="Arial" w:cs="Arial"/>
                <w:sz w:val="20"/>
                <w:szCs w:val="20"/>
                <w:lang w:eastAsia="zh-CN"/>
              </w:rPr>
              <w:t>Component 3: Competitive and open tendering for individual and company services</w:t>
            </w:r>
            <w:r w:rsidR="00BE616F" w:rsidRPr="00DF37F0">
              <w:rPr>
                <w:rFonts w:ascii="Arial" w:hAnsi="Arial" w:cs="Arial"/>
                <w:sz w:val="20"/>
                <w:szCs w:val="20"/>
                <w:lang w:eastAsia="zh-CN"/>
              </w:rPr>
              <w:t xml:space="preserve"> (see Annex Vb – Procurement Plan)</w:t>
            </w:r>
          </w:p>
          <w:p w14:paraId="2E602A7E" w14:textId="5066FD45" w:rsidR="00BE616F" w:rsidRPr="00DF37F0" w:rsidRDefault="00007B92" w:rsidP="00BE616F">
            <w:pPr>
              <w:pStyle w:val="ListParagraph"/>
              <w:numPr>
                <w:ilvl w:val="0"/>
                <w:numId w:val="28"/>
              </w:numPr>
              <w:spacing w:after="0" w:line="240" w:lineRule="auto"/>
              <w:ind w:left="990" w:hanging="270"/>
              <w:jc w:val="both"/>
              <w:rPr>
                <w:rFonts w:ascii="Arial" w:hAnsi="Arial" w:cs="Arial"/>
                <w:sz w:val="20"/>
                <w:szCs w:val="20"/>
                <w:lang w:eastAsia="zh-CN"/>
              </w:rPr>
            </w:pPr>
            <w:r w:rsidRPr="00DF37F0">
              <w:rPr>
                <w:rFonts w:ascii="Arial" w:hAnsi="Arial" w:cs="Arial"/>
                <w:sz w:val="20"/>
                <w:szCs w:val="20"/>
                <w:lang w:eastAsia="zh-CN"/>
              </w:rPr>
              <w:t xml:space="preserve">Component 4: For investments </w:t>
            </w:r>
            <w:r w:rsidR="004D4A10" w:rsidRPr="00DF37F0">
              <w:rPr>
                <w:rFonts w:ascii="Arial" w:hAnsi="Arial" w:cs="Arial"/>
                <w:sz w:val="20"/>
                <w:szCs w:val="20"/>
                <w:lang w:eastAsia="zh-CN"/>
              </w:rPr>
              <w:t>that meet</w:t>
            </w:r>
            <w:r w:rsidRPr="00DF37F0">
              <w:rPr>
                <w:rFonts w:ascii="Arial" w:hAnsi="Arial" w:cs="Arial"/>
                <w:sz w:val="20"/>
                <w:szCs w:val="20"/>
                <w:lang w:eastAsia="zh-CN"/>
              </w:rPr>
              <w:t xml:space="preserve"> eligibility requirements</w:t>
            </w:r>
            <w:r w:rsidR="004D4A10" w:rsidRPr="00DF37F0">
              <w:rPr>
                <w:rFonts w:ascii="Arial" w:hAnsi="Arial" w:cs="Arial"/>
                <w:sz w:val="20"/>
                <w:szCs w:val="20"/>
                <w:lang w:eastAsia="zh-CN"/>
              </w:rPr>
              <w:t>, incentives funds will be provided by UNDP via PIU</w:t>
            </w:r>
            <w:r w:rsidR="00BE616F" w:rsidRPr="00DF37F0">
              <w:rPr>
                <w:rFonts w:ascii="Arial" w:hAnsi="Arial" w:cs="Arial"/>
                <w:sz w:val="20"/>
                <w:szCs w:val="20"/>
                <w:lang w:eastAsia="zh-CN"/>
              </w:rPr>
              <w:t>/Municipality of Yerevan, as follows:</w:t>
            </w:r>
            <w:r w:rsidR="000D4D21" w:rsidRPr="00DF37F0">
              <w:rPr>
                <w:rFonts w:ascii="Arial" w:hAnsi="Arial" w:cs="Arial"/>
                <w:sz w:val="20"/>
                <w:szCs w:val="20"/>
                <w:lang w:eastAsia="zh-CN"/>
              </w:rPr>
              <w:t xml:space="preserve"> </w:t>
            </w:r>
          </w:p>
          <w:p w14:paraId="3A4AEF3A" w14:textId="77777777" w:rsidR="00BE616F" w:rsidRPr="00DF37F0" w:rsidRDefault="00BE616F" w:rsidP="00BE616F">
            <w:pPr>
              <w:spacing w:after="0" w:line="240" w:lineRule="auto"/>
              <w:jc w:val="both"/>
              <w:rPr>
                <w:rFonts w:ascii="Arial" w:hAnsi="Arial" w:cs="Arial"/>
                <w:sz w:val="20"/>
                <w:szCs w:val="20"/>
                <w:lang w:eastAsia="zh-CN"/>
              </w:rPr>
            </w:pPr>
          </w:p>
          <w:p w14:paraId="11E56713" w14:textId="075CD2DD" w:rsidR="001466A7" w:rsidRPr="00DF37F0" w:rsidRDefault="00BE616F" w:rsidP="00BE616F">
            <w:pPr>
              <w:pStyle w:val="ListParagraph"/>
              <w:numPr>
                <w:ilvl w:val="0"/>
                <w:numId w:val="29"/>
              </w:numPr>
              <w:spacing w:after="0" w:line="240" w:lineRule="auto"/>
              <w:jc w:val="both"/>
              <w:rPr>
                <w:rFonts w:ascii="Arial" w:hAnsi="Arial" w:cs="Arial"/>
                <w:sz w:val="20"/>
              </w:rPr>
            </w:pPr>
            <w:r w:rsidRPr="00DF37F0">
              <w:rPr>
                <w:rFonts w:ascii="Arial" w:hAnsi="Arial" w:cs="Arial"/>
                <w:sz w:val="20"/>
              </w:rPr>
              <w:t xml:space="preserve">For public buildings the ex-post capital grant </w:t>
            </w:r>
            <w:r w:rsidR="001466A7" w:rsidRPr="00DF37F0">
              <w:rPr>
                <w:rFonts w:ascii="Arial" w:hAnsi="Arial" w:cs="Arial"/>
                <w:sz w:val="20"/>
              </w:rPr>
              <w:t>will be paid directl</w:t>
            </w:r>
            <w:r w:rsidRPr="00DF37F0">
              <w:rPr>
                <w:rFonts w:ascii="Arial" w:hAnsi="Arial" w:cs="Arial"/>
                <w:sz w:val="20"/>
              </w:rPr>
              <w:t xml:space="preserve">y by UNDP </w:t>
            </w:r>
            <w:r w:rsidR="001466A7" w:rsidRPr="00DF37F0">
              <w:rPr>
                <w:rFonts w:ascii="Arial" w:hAnsi="Arial" w:cs="Arial"/>
                <w:sz w:val="20"/>
              </w:rPr>
              <w:t>to Municipality</w:t>
            </w:r>
            <w:r w:rsidR="00DF37F0" w:rsidRPr="00DF37F0">
              <w:rPr>
                <w:rFonts w:ascii="Arial" w:hAnsi="Arial" w:cs="Arial"/>
                <w:sz w:val="20"/>
              </w:rPr>
              <w:t>.</w:t>
            </w:r>
          </w:p>
          <w:p w14:paraId="48D19761" w14:textId="059EB37A" w:rsidR="00BE616F" w:rsidRPr="00414559" w:rsidRDefault="00BE616F" w:rsidP="00BE616F">
            <w:pPr>
              <w:pStyle w:val="ListParagraph"/>
              <w:numPr>
                <w:ilvl w:val="0"/>
                <w:numId w:val="29"/>
              </w:numPr>
              <w:spacing w:after="0" w:line="240" w:lineRule="auto"/>
              <w:jc w:val="both"/>
              <w:rPr>
                <w:rFonts w:ascii="Arial" w:hAnsi="Arial" w:cs="Arial"/>
                <w:sz w:val="20"/>
              </w:rPr>
            </w:pPr>
            <w:r w:rsidRPr="00DF37F0">
              <w:rPr>
                <w:rFonts w:ascii="Arial" w:hAnsi="Arial" w:cs="Arial"/>
                <w:sz w:val="20"/>
              </w:rPr>
              <w:t>For the residential sector, the inc</w:t>
            </w:r>
            <w:r w:rsidR="00DF37F0" w:rsidRPr="00DF37F0">
              <w:rPr>
                <w:rFonts w:ascii="Arial" w:hAnsi="Arial" w:cs="Arial"/>
                <w:sz w:val="20"/>
              </w:rPr>
              <w:t>entives will be targeted at low-</w:t>
            </w:r>
            <w:r w:rsidRPr="00DF37F0">
              <w:rPr>
                <w:rFonts w:ascii="Arial" w:hAnsi="Arial" w:cs="Arial"/>
                <w:sz w:val="20"/>
              </w:rPr>
              <w:t>income households</w:t>
            </w:r>
            <w:r w:rsidR="00DF37F0" w:rsidRPr="00DF37F0">
              <w:rPr>
                <w:rFonts w:ascii="Arial" w:hAnsi="Arial" w:cs="Arial"/>
                <w:sz w:val="20"/>
              </w:rPr>
              <w:t>,</w:t>
            </w:r>
            <w:r w:rsidRPr="00DF37F0">
              <w:rPr>
                <w:rFonts w:ascii="Arial" w:hAnsi="Arial" w:cs="Arial"/>
                <w:sz w:val="20"/>
              </w:rPr>
              <w:t xml:space="preserve"> so a different approach has been proposed. </w:t>
            </w:r>
            <w:r w:rsidRPr="00DF37F0">
              <w:rPr>
                <w:rFonts w:ascii="Arial" w:hAnsi="Arial" w:cs="Arial"/>
                <w:sz w:val="20"/>
                <w:szCs w:val="20"/>
                <w:lang w:val="en-GB"/>
              </w:rPr>
              <w:t>Due to widespread poverty and inequality prevalent across urban areas in Armenia, at least one-fifth of households cannot afford to keep adequately warm at reasonable cost, given their income</w:t>
            </w:r>
            <w:r w:rsidRPr="00DF37F0">
              <w:rPr>
                <w:rStyle w:val="FootnoteReference"/>
                <w:rFonts w:ascii="Arial" w:hAnsi="Arial" w:cs="Arial"/>
                <w:sz w:val="20"/>
                <w:szCs w:val="20"/>
                <w:lang w:val="en-GB"/>
              </w:rPr>
              <w:footnoteReference w:id="42"/>
            </w:r>
            <w:r w:rsidRPr="00DF37F0">
              <w:rPr>
                <w:rFonts w:ascii="Arial" w:hAnsi="Arial" w:cs="Arial"/>
                <w:sz w:val="20"/>
                <w:szCs w:val="20"/>
                <w:lang w:val="en-GB"/>
              </w:rPr>
              <w:t xml:space="preserve">. Recognising this, the Government of Armenia has used its main social safety net programme, the Family Benefit Scheme, to provide compensation to vulnerable households against past energy price increases. The scheme uses a scoring system for household vulnerability and allocates state family benefits via Social Service Centres in each region/district. </w:t>
            </w:r>
            <w:r w:rsidR="00DF37F0" w:rsidRPr="00DF37F0">
              <w:rPr>
                <w:rFonts w:ascii="Arial" w:hAnsi="Arial" w:cs="Arial"/>
                <w:sz w:val="20"/>
                <w:szCs w:val="20"/>
                <w:lang w:val="en-GB"/>
              </w:rPr>
              <w:t>The project’s</w:t>
            </w:r>
            <w:r w:rsidRPr="00DF37F0">
              <w:rPr>
                <w:rFonts w:ascii="Arial" w:hAnsi="Arial" w:cs="Arial"/>
                <w:sz w:val="20"/>
                <w:szCs w:val="20"/>
                <w:lang w:val="en-GB"/>
              </w:rPr>
              <w:t xml:space="preserve"> approach will aim to use these </w:t>
            </w:r>
            <w:r w:rsidRPr="00DF37F0">
              <w:rPr>
                <w:rFonts w:ascii="Arial" w:hAnsi="Arial" w:cs="Arial"/>
                <w:sz w:val="20"/>
                <w:szCs w:val="20"/>
                <w:lang w:val="en-GB"/>
              </w:rPr>
              <w:lastRenderedPageBreak/>
              <w:t xml:space="preserve">existing Armenian social support schemes to provide the incentives directly to vulnerable households. The incentives would be paid </w:t>
            </w:r>
            <w:r w:rsidR="00C55115" w:rsidRPr="00DF37F0">
              <w:rPr>
                <w:rFonts w:ascii="Arial" w:hAnsi="Arial" w:cs="Arial"/>
                <w:sz w:val="20"/>
                <w:szCs w:val="20"/>
                <w:lang w:val="en-GB"/>
              </w:rPr>
              <w:t>by PIU/</w:t>
            </w:r>
            <w:r w:rsidR="00C55115" w:rsidRPr="00284B3A">
              <w:rPr>
                <w:rFonts w:ascii="Arial" w:hAnsi="Arial" w:cs="Arial"/>
                <w:sz w:val="20"/>
                <w:szCs w:val="20"/>
                <w:lang w:val="en-GB"/>
              </w:rPr>
              <w:t xml:space="preserve">Municipality of Yerevan </w:t>
            </w:r>
            <w:r w:rsidRPr="00284B3A">
              <w:rPr>
                <w:rFonts w:ascii="Arial" w:hAnsi="Arial" w:cs="Arial"/>
                <w:sz w:val="20"/>
                <w:szCs w:val="20"/>
                <w:lang w:val="en-GB"/>
              </w:rPr>
              <w:t xml:space="preserve">after verification of results for each loan, following </w:t>
            </w:r>
            <w:r w:rsidRPr="00414559">
              <w:rPr>
                <w:rFonts w:ascii="Arial" w:hAnsi="Arial" w:cs="Arial"/>
                <w:sz w:val="20"/>
                <w:szCs w:val="20"/>
                <w:lang w:val="en-GB"/>
              </w:rPr>
              <w:t>approval, in-principal</w:t>
            </w:r>
            <w:r w:rsidR="00C55115" w:rsidRPr="00414559">
              <w:rPr>
                <w:rFonts w:ascii="Arial" w:hAnsi="Arial" w:cs="Arial"/>
                <w:sz w:val="20"/>
                <w:szCs w:val="20"/>
                <w:lang w:val="en-GB"/>
              </w:rPr>
              <w:t>, at the time the loan is given</w:t>
            </w:r>
            <w:r w:rsidR="0096722B" w:rsidRPr="00414559">
              <w:rPr>
                <w:rFonts w:ascii="Arial" w:hAnsi="Arial" w:cs="Arial"/>
                <w:sz w:val="20"/>
                <w:szCs w:val="20"/>
                <w:lang w:val="en-GB"/>
              </w:rPr>
              <w:t xml:space="preserve"> (See Annex XIIIj)</w:t>
            </w:r>
            <w:r w:rsidRPr="00414559">
              <w:rPr>
                <w:rFonts w:ascii="Arial" w:hAnsi="Arial" w:cs="Arial"/>
                <w:sz w:val="20"/>
                <w:szCs w:val="20"/>
                <w:lang w:val="en-GB"/>
              </w:rPr>
              <w:t>.</w:t>
            </w:r>
            <w:r w:rsidR="00C55115" w:rsidRPr="00414559">
              <w:rPr>
                <w:rFonts w:ascii="Arial" w:hAnsi="Arial" w:cs="Arial"/>
                <w:sz w:val="20"/>
                <w:szCs w:val="20"/>
                <w:lang w:val="en-GB"/>
              </w:rPr>
              <w:t xml:space="preserve"> </w:t>
            </w:r>
          </w:p>
          <w:p w14:paraId="564315B1" w14:textId="77777777" w:rsidR="00E77A36" w:rsidRPr="00414559" w:rsidRDefault="00E77A36" w:rsidP="00E77A36">
            <w:pPr>
              <w:pStyle w:val="ListParagraph"/>
              <w:spacing w:after="0" w:line="240" w:lineRule="auto"/>
              <w:ind w:left="1080"/>
              <w:jc w:val="both"/>
              <w:rPr>
                <w:rFonts w:ascii="Arial" w:hAnsi="Arial" w:cs="Arial"/>
                <w:sz w:val="20"/>
              </w:rPr>
            </w:pPr>
          </w:p>
          <w:p w14:paraId="776079DE" w14:textId="7B905958" w:rsidR="00E77A36" w:rsidRPr="00414559" w:rsidRDefault="00E77A36" w:rsidP="00E77A36">
            <w:pPr>
              <w:pStyle w:val="ListParagraph"/>
              <w:numPr>
                <w:ilvl w:val="0"/>
                <w:numId w:val="11"/>
              </w:numPr>
              <w:spacing w:after="0" w:line="240" w:lineRule="auto"/>
              <w:contextualSpacing w:val="0"/>
              <w:jc w:val="both"/>
              <w:rPr>
                <w:rFonts w:ascii="Arial" w:hAnsi="Arial" w:cs="Arial"/>
                <w:sz w:val="20"/>
                <w:szCs w:val="20"/>
                <w:lang w:eastAsia="zh-CN"/>
              </w:rPr>
            </w:pPr>
            <w:r w:rsidRPr="00414559">
              <w:rPr>
                <w:rFonts w:ascii="Arial" w:hAnsi="Arial" w:cs="Arial"/>
                <w:sz w:val="20"/>
                <w:szCs w:val="20"/>
                <w:lang w:eastAsia="zh-CN"/>
              </w:rPr>
              <w:t>Implementation of Component 4 will be conditional on the successful delivery of Output 2.3</w:t>
            </w:r>
            <w:r w:rsidR="00414559" w:rsidRPr="00414559">
              <w:rPr>
                <w:rFonts w:ascii="Arial" w:hAnsi="Arial" w:cs="Arial"/>
                <w:sz w:val="20"/>
                <w:szCs w:val="20"/>
                <w:lang w:eastAsia="zh-CN"/>
              </w:rPr>
              <w:t>,</w:t>
            </w:r>
            <w:r w:rsidRPr="00414559">
              <w:rPr>
                <w:rFonts w:ascii="Arial" w:hAnsi="Arial" w:cs="Arial"/>
                <w:sz w:val="20"/>
                <w:szCs w:val="20"/>
                <w:lang w:eastAsia="zh-CN"/>
              </w:rPr>
              <w:t xml:space="preserve"> </w:t>
            </w:r>
            <w:r w:rsidR="00414559" w:rsidRPr="00414559">
              <w:rPr>
                <w:rFonts w:ascii="Arial" w:hAnsi="Arial" w:cs="Arial"/>
                <w:sz w:val="20"/>
                <w:szCs w:val="20"/>
                <w:lang w:eastAsia="zh-CN"/>
              </w:rPr>
              <w:t>‘</w:t>
            </w:r>
            <w:r w:rsidRPr="00414559">
              <w:rPr>
                <w:rFonts w:ascii="Arial" w:hAnsi="Arial" w:cs="Arial"/>
                <w:sz w:val="20"/>
                <w:szCs w:val="20"/>
                <w:lang w:eastAsia="zh-CN"/>
              </w:rPr>
              <w:t>Support provided for the creation of an enabling policy framework for EE retrofits in mu</w:t>
            </w:r>
            <w:r w:rsidR="00414559" w:rsidRPr="00414559">
              <w:rPr>
                <w:rFonts w:ascii="Arial" w:hAnsi="Arial" w:cs="Arial"/>
                <w:sz w:val="20"/>
                <w:szCs w:val="20"/>
                <w:lang w:eastAsia="zh-CN"/>
              </w:rPr>
              <w:t>lti-owner residential buildings’</w:t>
            </w:r>
            <w:r w:rsidRPr="00414559">
              <w:rPr>
                <w:rFonts w:ascii="Arial" w:hAnsi="Arial" w:cs="Arial"/>
                <w:sz w:val="20"/>
                <w:szCs w:val="20"/>
                <w:lang w:eastAsia="zh-CN"/>
              </w:rPr>
              <w:t>, which is a prerequisite for successful implementation of the incentive scheme.</w:t>
            </w:r>
          </w:p>
          <w:p w14:paraId="50C0150C" w14:textId="5403C512" w:rsidR="00007B92" w:rsidRPr="00C55115" w:rsidRDefault="00007B92" w:rsidP="00C55115">
            <w:pPr>
              <w:spacing w:after="0" w:line="240" w:lineRule="auto"/>
              <w:jc w:val="both"/>
              <w:rPr>
                <w:rFonts w:ascii="Arial" w:hAnsi="Arial" w:cs="Arial"/>
                <w:sz w:val="20"/>
                <w:szCs w:val="20"/>
                <w:highlight w:val="yellow"/>
                <w:lang w:eastAsia="zh-CN"/>
              </w:rPr>
            </w:pPr>
          </w:p>
          <w:p w14:paraId="115B7603" w14:textId="39505DD4" w:rsidR="00AE2E83" w:rsidRPr="00A5721E" w:rsidRDefault="00AE2E83" w:rsidP="00007B92">
            <w:pPr>
              <w:pStyle w:val="ListParagraph"/>
              <w:spacing w:after="0" w:line="240" w:lineRule="auto"/>
              <w:ind w:left="337"/>
              <w:jc w:val="both"/>
              <w:rPr>
                <w:rFonts w:ascii="Arial" w:hAnsi="Arial" w:cs="Arial"/>
                <w:sz w:val="20"/>
                <w:szCs w:val="20"/>
                <w:lang w:eastAsia="zh-CN"/>
              </w:rPr>
            </w:pPr>
          </w:p>
        </w:tc>
      </w:tr>
    </w:tbl>
    <w:p w14:paraId="12FF65E9" w14:textId="77777777" w:rsidR="0096340F" w:rsidRPr="00A847EA" w:rsidRDefault="0096340F" w:rsidP="008D2D80">
      <w:pPr>
        <w:rPr>
          <w:rStyle w:val="IntenseReference"/>
          <w:rFonts w:ascii="Arial" w:hAnsi="Arial" w:cs="Arial"/>
          <w:b w:val="0"/>
          <w:bCs w:val="0"/>
          <w:smallCaps w:val="0"/>
          <w:color w:val="24634F"/>
          <w:spacing w:val="0"/>
          <w:szCs w:val="24"/>
          <w:lang w:val="en-GB"/>
        </w:rPr>
        <w:sectPr w:rsidR="0096340F" w:rsidRPr="00A847EA">
          <w:headerReference w:type="default" r:id="rId29"/>
          <w:pgSz w:w="12240" w:h="15840"/>
          <w:pgMar w:top="1440" w:right="1440" w:bottom="851" w:left="1440" w:header="444" w:footer="187" w:gutter="0"/>
          <w:cols w:space="720"/>
          <w:docGrid w:linePitch="360"/>
        </w:sectPr>
      </w:pPr>
    </w:p>
    <w:p w14:paraId="636A0195" w14:textId="588A78B9" w:rsidR="001F217E" w:rsidRPr="009D4297" w:rsidRDefault="006F3A3F" w:rsidP="00CC32D7">
      <w:pPr>
        <w:rPr>
          <w:rFonts w:ascii="Arial" w:hAnsi="Arial" w:cs="Arial"/>
          <w:smallCaps/>
          <w:color w:val="24634F"/>
          <w:szCs w:val="24"/>
          <w:lang w:val="en-GB"/>
        </w:rPr>
      </w:pPr>
      <w:r w:rsidRPr="00A847EA">
        <w:rPr>
          <w:rStyle w:val="IntenseReference"/>
          <w:rFonts w:ascii="Arial" w:hAnsi="Arial" w:cs="Arial"/>
          <w:color w:val="24634F"/>
          <w:szCs w:val="24"/>
          <w:lang w:val="en-GB"/>
        </w:rPr>
        <w:lastRenderedPageBreak/>
        <w:t>C</w:t>
      </w:r>
      <w:r w:rsidR="0096340F" w:rsidRPr="00A847EA">
        <w:rPr>
          <w:rStyle w:val="IntenseReference"/>
          <w:rFonts w:ascii="Arial" w:hAnsi="Arial" w:cs="Arial"/>
          <w:color w:val="24634F"/>
          <w:szCs w:val="24"/>
          <w:lang w:val="en-GB"/>
        </w:rPr>
        <w:t>.</w:t>
      </w:r>
      <w:r w:rsidR="00BB5A54" w:rsidRPr="00A847EA">
        <w:rPr>
          <w:rStyle w:val="IntenseReference"/>
          <w:rFonts w:ascii="Arial" w:hAnsi="Arial" w:cs="Arial"/>
          <w:color w:val="24634F"/>
          <w:szCs w:val="24"/>
          <w:lang w:val="en-GB"/>
        </w:rPr>
        <w:t>8</w:t>
      </w:r>
      <w:bookmarkStart w:id="6" w:name="Annex"/>
      <w:bookmarkEnd w:id="6"/>
      <w:r w:rsidR="008D2D80" w:rsidRPr="00A847EA">
        <w:rPr>
          <w:rStyle w:val="IntenseReference"/>
          <w:rFonts w:ascii="Arial" w:hAnsi="Arial" w:cs="Arial"/>
          <w:color w:val="24634F"/>
          <w:szCs w:val="24"/>
          <w:lang w:val="en-GB"/>
        </w:rPr>
        <w:t xml:space="preserve">. </w:t>
      </w:r>
      <w:r w:rsidR="004A79F8" w:rsidRPr="00A847EA">
        <w:rPr>
          <w:rStyle w:val="IntenseReference"/>
          <w:rFonts w:ascii="Arial" w:hAnsi="Arial" w:cs="Arial"/>
          <w:smallCaps w:val="0"/>
          <w:color w:val="24634F"/>
          <w:szCs w:val="24"/>
          <w:lang w:val="en-GB"/>
        </w:rPr>
        <w:t xml:space="preserve">Timetable of </w:t>
      </w:r>
      <w:r w:rsidR="008D2D80" w:rsidRPr="00A847EA">
        <w:rPr>
          <w:rStyle w:val="IntenseReference"/>
          <w:rFonts w:ascii="Arial" w:hAnsi="Arial" w:cs="Arial"/>
          <w:smallCaps w:val="0"/>
          <w:color w:val="24634F"/>
          <w:szCs w:val="24"/>
          <w:lang w:val="en-GB"/>
        </w:rPr>
        <w:t>Project/Programme</w:t>
      </w:r>
      <w:r w:rsidR="004A79F8" w:rsidRPr="00A847EA">
        <w:rPr>
          <w:rStyle w:val="IntenseReference"/>
          <w:rFonts w:ascii="Arial" w:hAnsi="Arial" w:cs="Arial"/>
          <w:smallCaps w:val="0"/>
          <w:color w:val="24634F"/>
          <w:szCs w:val="24"/>
          <w:lang w:val="en-GB"/>
        </w:rPr>
        <w:t xml:space="preserve"> Implementation</w:t>
      </w:r>
    </w:p>
    <w:p w14:paraId="4B4B21E9" w14:textId="0AA7D92B" w:rsidR="009079C2" w:rsidRPr="00533DB0" w:rsidRDefault="001F217E" w:rsidP="00CC32D7">
      <w:pPr>
        <w:rPr>
          <w:rFonts w:ascii="Arial" w:hAnsi="Arial" w:cs="Arial"/>
          <w:bCs/>
          <w:iCs/>
          <w:sz w:val="20"/>
          <w:lang w:val="en-GB"/>
        </w:rPr>
      </w:pPr>
      <w:r w:rsidRPr="00533DB0">
        <w:rPr>
          <w:rFonts w:ascii="Arial" w:hAnsi="Arial" w:cs="Arial"/>
          <w:bCs/>
          <w:iCs/>
          <w:sz w:val="20"/>
          <w:lang w:val="en-GB"/>
        </w:rPr>
        <w:t>The timetable is provided Annex</w:t>
      </w:r>
      <w:r w:rsidR="00281301" w:rsidRPr="00533DB0">
        <w:rPr>
          <w:rFonts w:ascii="Arial" w:hAnsi="Arial" w:cs="Arial"/>
          <w:bCs/>
          <w:iCs/>
          <w:sz w:val="20"/>
          <w:lang w:val="en-GB"/>
        </w:rPr>
        <w:t xml:space="preserve"> </w:t>
      </w:r>
      <w:r w:rsidR="00450FC7">
        <w:rPr>
          <w:rFonts w:ascii="Arial" w:hAnsi="Arial" w:cs="Arial"/>
          <w:bCs/>
          <w:iCs/>
          <w:sz w:val="20"/>
          <w:lang w:val="en-GB"/>
        </w:rPr>
        <w:t>X.</w:t>
      </w:r>
    </w:p>
    <w:p w14:paraId="7E6E6A02" w14:textId="77777777" w:rsidR="00A5721E" w:rsidRPr="00A847EA" w:rsidRDefault="00A5721E" w:rsidP="00CC32D7">
      <w:pPr>
        <w:rPr>
          <w:rFonts w:ascii="Arial" w:hAnsi="Arial" w:cs="Arial"/>
          <w:b/>
          <w:bCs/>
          <w:sz w:val="20"/>
          <w:lang w:val="en-GB"/>
        </w:rPr>
        <w:sectPr w:rsidR="00A5721E" w:rsidRPr="00A847EA" w:rsidSect="009D4297">
          <w:headerReference w:type="default" r:id="rId30"/>
          <w:pgSz w:w="12240" w:h="15840"/>
          <w:pgMar w:top="1440" w:right="1440" w:bottom="850" w:left="1440" w:header="446" w:footer="187" w:gutter="0"/>
          <w:cols w:space="720"/>
          <w:docGrid w:linePitch="360"/>
        </w:sectPr>
      </w:pPr>
    </w:p>
    <w:tbl>
      <w:tblPr>
        <w:tblpPr w:leftFromText="180" w:rightFromText="180" w:vertAnchor="text" w:horzAnchor="margin" w:tblpXSpec="center" w:tblpY="-59"/>
        <w:tblW w:w="10705" w:type="dxa"/>
        <w:tblLook w:val="04A0" w:firstRow="1" w:lastRow="0" w:firstColumn="1" w:lastColumn="0" w:noHBand="0" w:noVBand="1"/>
      </w:tblPr>
      <w:tblGrid>
        <w:gridCol w:w="6621"/>
        <w:gridCol w:w="2168"/>
        <w:gridCol w:w="1916"/>
      </w:tblGrid>
      <w:tr w:rsidR="00F52EA0" w:rsidRPr="00A847EA" w14:paraId="2844A522" w14:textId="77777777">
        <w:trPr>
          <w:trHeight w:val="340"/>
        </w:trPr>
        <w:tc>
          <w:tcPr>
            <w:tcW w:w="6621" w:type="dxa"/>
            <w:tcBorders>
              <w:top w:val="single" w:sz="4" w:space="0" w:color="auto"/>
              <w:left w:val="single" w:sz="4" w:space="0" w:color="auto"/>
              <w:bottom w:val="nil"/>
              <w:right w:val="nil"/>
            </w:tcBorders>
            <w:shd w:val="clear" w:color="auto" w:fill="206350"/>
            <w:noWrap/>
            <w:vAlign w:val="center"/>
          </w:tcPr>
          <w:p w14:paraId="425C7E36" w14:textId="77777777" w:rsidR="00F52EA0" w:rsidRPr="00A847EA" w:rsidRDefault="006F3A3F" w:rsidP="002D43DB">
            <w:pPr>
              <w:spacing w:after="0" w:line="240" w:lineRule="auto"/>
              <w:rPr>
                <w:rFonts w:ascii="Arial" w:eastAsia="Times New Roman" w:hAnsi="Arial" w:cs="Arial"/>
                <w:i/>
                <w:color w:val="FFFFFF" w:themeColor="background1"/>
                <w:szCs w:val="24"/>
                <w:lang w:val="en-GB" w:eastAsia="ja-JP"/>
              </w:rPr>
            </w:pPr>
            <w:bookmarkStart w:id="7" w:name="SectionD"/>
            <w:bookmarkEnd w:id="7"/>
            <w:r w:rsidRPr="00A847EA">
              <w:rPr>
                <w:rFonts w:ascii="Arial" w:eastAsia="Times New Roman" w:hAnsi="Arial" w:cs="Arial"/>
                <w:b/>
                <w:color w:val="FFFFFF" w:themeColor="background1"/>
                <w:szCs w:val="24"/>
                <w:lang w:val="en-GB" w:eastAsia="ja-JP"/>
              </w:rPr>
              <w:lastRenderedPageBreak/>
              <w:t>D</w:t>
            </w:r>
            <w:r w:rsidR="00F52EA0" w:rsidRPr="00A847EA">
              <w:rPr>
                <w:rFonts w:ascii="Arial" w:eastAsia="Times New Roman" w:hAnsi="Arial" w:cs="Arial"/>
                <w:b/>
                <w:color w:val="FFFFFF" w:themeColor="background1"/>
                <w:szCs w:val="24"/>
                <w:lang w:val="en-GB" w:eastAsia="ja-JP"/>
              </w:rPr>
              <w:t>.1.</w:t>
            </w:r>
            <w:r w:rsidR="00F52EA0" w:rsidRPr="00A847EA">
              <w:rPr>
                <w:rFonts w:ascii="Arial" w:eastAsia="Times New Roman" w:hAnsi="Arial" w:cs="Arial"/>
                <w:color w:val="FFFFFF" w:themeColor="background1"/>
                <w:szCs w:val="24"/>
                <w:lang w:val="en-GB" w:eastAsia="ja-JP"/>
              </w:rPr>
              <w:t xml:space="preserve"> </w:t>
            </w:r>
            <w:r w:rsidR="00F52EA0" w:rsidRPr="00A847EA">
              <w:rPr>
                <w:rFonts w:ascii="Arial" w:eastAsia="Times New Roman" w:hAnsi="Arial" w:cs="Arial"/>
                <w:b/>
                <w:color w:val="FFFFFF" w:themeColor="background1"/>
                <w:szCs w:val="24"/>
                <w:lang w:val="en-GB" w:eastAsia="ja-JP"/>
              </w:rPr>
              <w:t>Value Added for GCF Involvement</w:t>
            </w:r>
          </w:p>
        </w:tc>
        <w:tc>
          <w:tcPr>
            <w:tcW w:w="2168" w:type="dxa"/>
            <w:tcBorders>
              <w:top w:val="single" w:sz="4" w:space="0" w:color="auto"/>
              <w:left w:val="nil"/>
              <w:bottom w:val="nil"/>
              <w:right w:val="nil"/>
            </w:tcBorders>
            <w:shd w:val="clear" w:color="auto" w:fill="206350"/>
            <w:noWrap/>
            <w:vAlign w:val="center"/>
          </w:tcPr>
          <w:p w14:paraId="7162AF10" w14:textId="77777777" w:rsidR="00F52EA0" w:rsidRPr="00A847EA" w:rsidRDefault="00F52EA0" w:rsidP="002D43DB">
            <w:pPr>
              <w:spacing w:after="0" w:line="240" w:lineRule="auto"/>
              <w:rPr>
                <w:rFonts w:ascii="Arial" w:eastAsia="Times New Roman" w:hAnsi="Arial" w:cs="Arial"/>
                <w:color w:val="FFFFFF" w:themeColor="background1"/>
                <w:sz w:val="18"/>
                <w:szCs w:val="20"/>
                <w:lang w:val="en-GB" w:eastAsia="ja-JP"/>
              </w:rPr>
            </w:pPr>
          </w:p>
        </w:tc>
        <w:tc>
          <w:tcPr>
            <w:tcW w:w="1916" w:type="dxa"/>
            <w:tcBorders>
              <w:top w:val="single" w:sz="4" w:space="0" w:color="auto"/>
              <w:left w:val="nil"/>
              <w:bottom w:val="nil"/>
              <w:right w:val="single" w:sz="4" w:space="0" w:color="auto"/>
            </w:tcBorders>
            <w:shd w:val="clear" w:color="auto" w:fill="206350"/>
            <w:noWrap/>
            <w:vAlign w:val="center"/>
          </w:tcPr>
          <w:p w14:paraId="71E2E3A8" w14:textId="77777777" w:rsidR="00F52EA0" w:rsidRPr="00A847EA" w:rsidRDefault="00F52EA0" w:rsidP="002D43DB">
            <w:pPr>
              <w:spacing w:after="0" w:line="240" w:lineRule="auto"/>
              <w:rPr>
                <w:rFonts w:ascii="Arial" w:eastAsia="Times New Roman" w:hAnsi="Arial" w:cs="Arial"/>
                <w:color w:val="FFFFFF" w:themeColor="background1"/>
                <w:sz w:val="18"/>
                <w:szCs w:val="20"/>
                <w:lang w:val="en-GB" w:eastAsia="ja-JP"/>
              </w:rPr>
            </w:pPr>
          </w:p>
        </w:tc>
      </w:tr>
      <w:tr w:rsidR="00F52EA0" w:rsidRPr="00A847EA" w14:paraId="4CB280C4" w14:textId="77777777">
        <w:trPr>
          <w:trHeight w:val="683"/>
        </w:trPr>
        <w:tc>
          <w:tcPr>
            <w:tcW w:w="10705" w:type="dxa"/>
            <w:gridSpan w:val="3"/>
            <w:tcBorders>
              <w:top w:val="single" w:sz="4" w:space="0" w:color="auto"/>
              <w:left w:val="single" w:sz="4" w:space="0" w:color="auto"/>
              <w:bottom w:val="single" w:sz="4" w:space="0" w:color="auto"/>
              <w:right w:val="single" w:sz="4" w:space="0" w:color="auto"/>
            </w:tcBorders>
            <w:shd w:val="clear" w:color="auto" w:fill="auto"/>
            <w:noWrap/>
          </w:tcPr>
          <w:p w14:paraId="03217D40" w14:textId="49933F58" w:rsidR="00F0289F" w:rsidRPr="00A847EA" w:rsidRDefault="00F0289F" w:rsidP="00D37ECF">
            <w:pPr>
              <w:pStyle w:val="ListParagraph"/>
              <w:numPr>
                <w:ilvl w:val="0"/>
                <w:numId w:val="11"/>
              </w:numPr>
              <w:spacing w:after="0" w:line="240" w:lineRule="auto"/>
              <w:contextualSpacing w:val="0"/>
              <w:jc w:val="both"/>
              <w:rPr>
                <w:rFonts w:ascii="Arial" w:eastAsia="Times New Roman" w:hAnsi="Arial" w:cs="Arial"/>
                <w:iCs/>
                <w:color w:val="000000"/>
                <w:sz w:val="20"/>
                <w:lang w:val="en-GB" w:eastAsia="ja-JP"/>
              </w:rPr>
            </w:pPr>
            <w:r w:rsidRPr="00A847EA">
              <w:rPr>
                <w:rFonts w:ascii="Arial" w:eastAsia="Times New Roman" w:hAnsi="Arial" w:cs="Arial"/>
                <w:iCs/>
                <w:color w:val="000000"/>
                <w:sz w:val="20"/>
                <w:lang w:val="en-GB" w:eastAsia="ja-JP"/>
              </w:rPr>
              <w:t xml:space="preserve">In the absence of the GCF contribution, the market barriers outlined in </w:t>
            </w:r>
            <w:r w:rsidR="00533DB0">
              <w:rPr>
                <w:rFonts w:ascii="Arial" w:eastAsia="Times New Roman" w:hAnsi="Arial" w:cs="Arial"/>
                <w:iCs/>
                <w:color w:val="000000"/>
                <w:sz w:val="20"/>
                <w:lang w:val="en-GB" w:eastAsia="ja-JP"/>
              </w:rPr>
              <w:t>S</w:t>
            </w:r>
            <w:r w:rsidRPr="00A847EA">
              <w:rPr>
                <w:rFonts w:ascii="Arial" w:eastAsia="Times New Roman" w:hAnsi="Arial" w:cs="Arial"/>
                <w:iCs/>
                <w:color w:val="000000"/>
                <w:sz w:val="20"/>
                <w:lang w:val="en-GB" w:eastAsia="ja-JP"/>
              </w:rPr>
              <w:t xml:space="preserve">ection C.2 </w:t>
            </w:r>
            <w:r w:rsidR="00533DB0">
              <w:rPr>
                <w:rFonts w:ascii="Arial" w:eastAsia="Times New Roman" w:hAnsi="Arial" w:cs="Arial"/>
                <w:iCs/>
                <w:color w:val="000000"/>
                <w:sz w:val="20"/>
                <w:lang w:val="en-GB" w:eastAsia="ja-JP"/>
              </w:rPr>
              <w:t>will</w:t>
            </w:r>
            <w:r w:rsidRPr="00A847EA">
              <w:rPr>
                <w:rFonts w:ascii="Arial" w:eastAsia="Times New Roman" w:hAnsi="Arial" w:cs="Arial"/>
                <w:iCs/>
                <w:color w:val="000000"/>
                <w:sz w:val="20"/>
                <w:lang w:val="en-GB" w:eastAsia="ja-JP"/>
              </w:rPr>
              <w:t xml:space="preserve"> limit investments in energy savings and restrict the participation of private sector capital. GCF involvement will help to overcome the barriers and create a self-sustaining market for private and public investment in low</w:t>
            </w:r>
            <w:r w:rsidR="00533DB0">
              <w:rPr>
                <w:rFonts w:ascii="Arial" w:eastAsia="Times New Roman" w:hAnsi="Arial" w:cs="Arial"/>
                <w:iCs/>
                <w:color w:val="000000"/>
                <w:sz w:val="20"/>
                <w:lang w:val="en-GB" w:eastAsia="ja-JP"/>
              </w:rPr>
              <w:t>-</w:t>
            </w:r>
            <w:r w:rsidRPr="00A847EA">
              <w:rPr>
                <w:rFonts w:ascii="Arial" w:eastAsia="Times New Roman" w:hAnsi="Arial" w:cs="Arial"/>
                <w:iCs/>
                <w:color w:val="000000"/>
                <w:sz w:val="20"/>
                <w:lang w:val="en-GB" w:eastAsia="ja-JP"/>
              </w:rPr>
              <w:t>carbon building renovation.</w:t>
            </w:r>
          </w:p>
          <w:p w14:paraId="36CEB00E" w14:textId="77777777" w:rsidR="00F0289F" w:rsidRPr="00A847EA" w:rsidRDefault="00F0289F" w:rsidP="00533DB0">
            <w:pPr>
              <w:spacing w:after="0" w:line="240" w:lineRule="auto"/>
              <w:jc w:val="both"/>
              <w:rPr>
                <w:rFonts w:ascii="Arial" w:eastAsia="Times New Roman" w:hAnsi="Arial" w:cs="Arial"/>
                <w:iCs/>
                <w:color w:val="000000"/>
                <w:sz w:val="20"/>
                <w:lang w:val="en-GB" w:eastAsia="ja-JP"/>
              </w:rPr>
            </w:pPr>
          </w:p>
          <w:p w14:paraId="3244EA14" w14:textId="7B8D0896" w:rsidR="00F0289F" w:rsidRPr="00A847EA" w:rsidRDefault="00F0289F" w:rsidP="00D37ECF">
            <w:pPr>
              <w:pStyle w:val="ListParagraph"/>
              <w:numPr>
                <w:ilvl w:val="0"/>
                <w:numId w:val="11"/>
              </w:numPr>
              <w:spacing w:after="0" w:line="240" w:lineRule="auto"/>
              <w:contextualSpacing w:val="0"/>
              <w:jc w:val="both"/>
              <w:rPr>
                <w:rFonts w:ascii="Arial" w:eastAsia="Times New Roman" w:hAnsi="Arial" w:cs="Arial"/>
                <w:iCs/>
                <w:color w:val="000000"/>
                <w:sz w:val="20"/>
                <w:lang w:val="en-GB" w:eastAsia="ja-JP"/>
              </w:rPr>
            </w:pPr>
            <w:r w:rsidRPr="00A847EA">
              <w:rPr>
                <w:rFonts w:ascii="Arial" w:eastAsia="Times New Roman" w:hAnsi="Arial" w:cs="Arial"/>
                <w:iCs/>
                <w:color w:val="000000"/>
                <w:sz w:val="20"/>
                <w:lang w:val="en-GB" w:eastAsia="ja-JP"/>
              </w:rPr>
              <w:t xml:space="preserve">While achieving thermal </w:t>
            </w:r>
            <w:r w:rsidR="001A74D0">
              <w:rPr>
                <w:rFonts w:ascii="Arial" w:eastAsia="Times New Roman" w:hAnsi="Arial" w:cs="Arial"/>
                <w:iCs/>
                <w:color w:val="000000"/>
                <w:sz w:val="20"/>
                <w:lang w:val="en-GB" w:eastAsia="ja-JP"/>
              </w:rPr>
              <w:t>modernisation</w:t>
            </w:r>
            <w:r w:rsidRPr="00A847EA">
              <w:rPr>
                <w:rFonts w:ascii="Arial" w:eastAsia="Times New Roman" w:hAnsi="Arial" w:cs="Arial"/>
                <w:iCs/>
                <w:color w:val="000000"/>
                <w:sz w:val="20"/>
                <w:lang w:val="en-GB" w:eastAsia="ja-JP"/>
              </w:rPr>
              <w:t xml:space="preserve"> through energy efficiency retrofits in all building sectors is a national development </w:t>
            </w:r>
            <w:r w:rsidR="00281301">
              <w:rPr>
                <w:rFonts w:ascii="Arial" w:eastAsia="Times New Roman" w:hAnsi="Arial" w:cs="Arial"/>
                <w:iCs/>
                <w:color w:val="000000"/>
                <w:sz w:val="20"/>
                <w:lang w:val="en-GB" w:eastAsia="ja-JP"/>
              </w:rPr>
              <w:t xml:space="preserve">and climate change mitigation </w:t>
            </w:r>
            <w:r w:rsidRPr="00A847EA">
              <w:rPr>
                <w:rFonts w:ascii="Arial" w:eastAsia="Times New Roman" w:hAnsi="Arial" w:cs="Arial"/>
                <w:iCs/>
                <w:color w:val="000000"/>
                <w:sz w:val="20"/>
                <w:lang w:val="en-GB" w:eastAsia="ja-JP"/>
              </w:rPr>
              <w:t>priority, the overall investment risk profile of such retrofits is prohibitive, deterring private and public investment despite the vast potential for highly cost-effective energy</w:t>
            </w:r>
            <w:r w:rsidR="00533DB0">
              <w:rPr>
                <w:rFonts w:ascii="Arial" w:eastAsia="Times New Roman" w:hAnsi="Arial" w:cs="Arial"/>
                <w:iCs/>
                <w:color w:val="000000"/>
                <w:sz w:val="20"/>
                <w:lang w:val="en-GB" w:eastAsia="ja-JP"/>
              </w:rPr>
              <w:t>-</w:t>
            </w:r>
            <w:r w:rsidRPr="00A847EA">
              <w:rPr>
                <w:rFonts w:ascii="Arial" w:eastAsia="Times New Roman" w:hAnsi="Arial" w:cs="Arial"/>
                <w:iCs/>
                <w:color w:val="000000"/>
                <w:sz w:val="20"/>
                <w:lang w:val="en-GB" w:eastAsia="ja-JP"/>
              </w:rPr>
              <w:t>saving and GHG emission reduction opportunities. While there are scattered donor efforts to improve the energy efficiency of the Armenian economy, in the absence of GCF support a comprehensive removal of the barriers limiting investment in EE building retrofits will not occur. As a result, existing buildings in Armenia will continue to consume high amounts of energy, incurring high costs for residents and organi</w:t>
            </w:r>
            <w:r w:rsidR="00533DB0">
              <w:rPr>
                <w:rFonts w:ascii="Arial" w:eastAsia="Times New Roman" w:hAnsi="Arial" w:cs="Arial"/>
                <w:iCs/>
                <w:color w:val="000000"/>
                <w:sz w:val="20"/>
                <w:lang w:val="en-GB" w:eastAsia="ja-JP"/>
              </w:rPr>
              <w:t>s</w:t>
            </w:r>
            <w:r w:rsidRPr="00A847EA">
              <w:rPr>
                <w:rFonts w:ascii="Arial" w:eastAsia="Times New Roman" w:hAnsi="Arial" w:cs="Arial"/>
                <w:iCs/>
                <w:color w:val="000000"/>
                <w:sz w:val="20"/>
                <w:lang w:val="en-GB" w:eastAsia="ja-JP"/>
              </w:rPr>
              <w:t>ations operating public buildings. Significant potential energy savings (and corresponding GHG emission reductions) will go unreali</w:t>
            </w:r>
            <w:r w:rsidR="00533DB0">
              <w:rPr>
                <w:rFonts w:ascii="Arial" w:eastAsia="Times New Roman" w:hAnsi="Arial" w:cs="Arial"/>
                <w:iCs/>
                <w:color w:val="000000"/>
                <w:sz w:val="20"/>
                <w:lang w:val="en-GB" w:eastAsia="ja-JP"/>
              </w:rPr>
              <w:t>s</w:t>
            </w:r>
            <w:r w:rsidRPr="00A847EA">
              <w:rPr>
                <w:rFonts w:ascii="Arial" w:eastAsia="Times New Roman" w:hAnsi="Arial" w:cs="Arial"/>
                <w:iCs/>
                <w:color w:val="000000"/>
                <w:sz w:val="20"/>
                <w:lang w:val="en-GB" w:eastAsia="ja-JP"/>
              </w:rPr>
              <w:t>ed.</w:t>
            </w:r>
          </w:p>
          <w:p w14:paraId="18D4DC75" w14:textId="77777777" w:rsidR="00F0289F" w:rsidRPr="00A847EA" w:rsidRDefault="00F0289F" w:rsidP="007E376D">
            <w:pPr>
              <w:spacing w:after="0" w:line="240" w:lineRule="auto"/>
              <w:jc w:val="both"/>
              <w:rPr>
                <w:rFonts w:ascii="Arial" w:eastAsia="Times New Roman" w:hAnsi="Arial" w:cs="Arial"/>
                <w:iCs/>
                <w:color w:val="000000"/>
                <w:sz w:val="20"/>
                <w:lang w:val="en-GB" w:eastAsia="ja-JP"/>
              </w:rPr>
            </w:pPr>
          </w:p>
          <w:p w14:paraId="391A2A27" w14:textId="77777777" w:rsidR="00F0289F" w:rsidRDefault="00F0289F" w:rsidP="00D37ECF">
            <w:pPr>
              <w:pStyle w:val="ListParagraph"/>
              <w:numPr>
                <w:ilvl w:val="0"/>
                <w:numId w:val="11"/>
              </w:numPr>
              <w:spacing w:after="0" w:line="240" w:lineRule="auto"/>
              <w:contextualSpacing w:val="0"/>
              <w:jc w:val="both"/>
              <w:rPr>
                <w:rFonts w:ascii="Arial" w:eastAsia="Times New Roman" w:hAnsi="Arial" w:cs="Arial"/>
                <w:iCs/>
                <w:color w:val="000000"/>
                <w:sz w:val="20"/>
                <w:lang w:val="en-GB" w:eastAsia="ja-JP"/>
              </w:rPr>
            </w:pPr>
            <w:r w:rsidRPr="00A847EA">
              <w:rPr>
                <w:rFonts w:ascii="Arial" w:eastAsia="Times New Roman" w:hAnsi="Arial" w:cs="Arial"/>
                <w:iCs/>
                <w:color w:val="000000"/>
                <w:sz w:val="20"/>
                <w:lang w:val="en-GB" w:eastAsia="ja-JP"/>
              </w:rPr>
              <w:t>The following barriers in particular will be removed as a result of GCF involvement:</w:t>
            </w:r>
          </w:p>
          <w:p w14:paraId="3BCFF61B" w14:textId="19BCFCAF" w:rsidR="00D64267" w:rsidRPr="00555D79" w:rsidRDefault="00F0289F" w:rsidP="00823608">
            <w:pPr>
              <w:pStyle w:val="ListParagraph"/>
              <w:numPr>
                <w:ilvl w:val="0"/>
                <w:numId w:val="7"/>
              </w:numPr>
              <w:spacing w:after="0" w:line="240" w:lineRule="auto"/>
              <w:ind w:left="630" w:hanging="270"/>
              <w:contextualSpacing w:val="0"/>
              <w:jc w:val="both"/>
              <w:rPr>
                <w:rFonts w:ascii="Arial" w:eastAsia="Times New Roman" w:hAnsi="Arial" w:cs="Arial"/>
                <w:iCs/>
                <w:color w:val="000000"/>
                <w:sz w:val="20"/>
                <w:lang w:val="en-GB" w:eastAsia="ja-JP"/>
              </w:rPr>
            </w:pPr>
            <w:r w:rsidRPr="00555D79">
              <w:rPr>
                <w:rFonts w:ascii="Arial" w:eastAsia="Times New Roman" w:hAnsi="Arial" w:cs="Arial"/>
                <w:iCs/>
                <w:color w:val="000000"/>
                <w:sz w:val="20"/>
                <w:lang w:val="en-GB" w:eastAsia="ja-JP"/>
              </w:rPr>
              <w:t xml:space="preserve">Policy barriers - Component 2 will employ the GCF grant to </w:t>
            </w:r>
            <w:r w:rsidR="00A5721E" w:rsidRPr="00555D79">
              <w:rPr>
                <w:rFonts w:ascii="Arial" w:eastAsia="Times New Roman" w:hAnsi="Arial" w:cs="Arial"/>
                <w:iCs/>
                <w:color w:val="000000"/>
                <w:sz w:val="20"/>
                <w:lang w:val="en-GB" w:eastAsia="ja-JP"/>
              </w:rPr>
              <w:t>build on</w:t>
            </w:r>
            <w:r w:rsidRPr="00555D79">
              <w:rPr>
                <w:rFonts w:ascii="Arial" w:eastAsia="Times New Roman" w:hAnsi="Arial" w:cs="Arial"/>
                <w:iCs/>
                <w:color w:val="000000"/>
                <w:sz w:val="20"/>
                <w:lang w:val="en-GB" w:eastAsia="ja-JP"/>
              </w:rPr>
              <w:t xml:space="preserve"> the work begun in an earlier GEF project and lead to Armenian authorities adopting and implementing an enabling policy framework for EE retrofits.</w:t>
            </w:r>
          </w:p>
          <w:p w14:paraId="34213EC7" w14:textId="7D7D57F2" w:rsidR="00D64267" w:rsidRDefault="00F0289F" w:rsidP="00823608">
            <w:pPr>
              <w:pStyle w:val="ListParagraph"/>
              <w:numPr>
                <w:ilvl w:val="0"/>
                <w:numId w:val="7"/>
              </w:numPr>
              <w:spacing w:after="0" w:line="240" w:lineRule="auto"/>
              <w:ind w:left="630" w:hanging="270"/>
              <w:contextualSpacing w:val="0"/>
              <w:jc w:val="both"/>
              <w:rPr>
                <w:rFonts w:ascii="Arial" w:eastAsia="Times New Roman" w:hAnsi="Arial" w:cs="Arial"/>
                <w:iCs/>
                <w:color w:val="000000"/>
                <w:sz w:val="20"/>
                <w:lang w:val="en-GB" w:eastAsia="ja-JP"/>
              </w:rPr>
            </w:pPr>
            <w:r w:rsidRPr="00FE5A68">
              <w:rPr>
                <w:rFonts w:ascii="Arial" w:eastAsia="Times New Roman" w:hAnsi="Arial" w:cs="Arial"/>
                <w:iCs/>
                <w:color w:val="000000"/>
                <w:sz w:val="20"/>
                <w:lang w:val="en-GB" w:eastAsia="ja-JP"/>
              </w:rPr>
              <w:t>Financial barriers - Components 3 and 4 will employ the GCF grant along with co-financing to initiate the development of a market in which loans are available at rates and tenors that encourage investment in EE solutions</w:t>
            </w:r>
            <w:r w:rsidR="007E01F7" w:rsidRPr="007E01F7">
              <w:rPr>
                <w:rFonts w:ascii="Arial" w:eastAsia="Times New Roman" w:hAnsi="Arial" w:cs="Arial"/>
                <w:iCs/>
                <w:color w:val="000000"/>
                <w:sz w:val="20"/>
                <w:lang w:val="en-GB" w:eastAsia="ja-JP"/>
              </w:rPr>
              <w:t xml:space="preserve"> </w:t>
            </w:r>
            <w:r w:rsidR="007E01F7" w:rsidRPr="006829EC">
              <w:rPr>
                <w:rFonts w:ascii="Arial" w:eastAsia="Times New Roman" w:hAnsi="Arial" w:cs="Arial"/>
                <w:iCs/>
                <w:color w:val="000000"/>
                <w:sz w:val="20"/>
                <w:lang w:val="en-GB" w:eastAsia="ja-JP"/>
              </w:rPr>
              <w:t>and additional financial incentives are provided to poor and vulnerable households</w:t>
            </w:r>
            <w:r w:rsidRPr="006829EC">
              <w:rPr>
                <w:rFonts w:ascii="Arial" w:eastAsia="Times New Roman" w:hAnsi="Arial" w:cs="Arial"/>
                <w:iCs/>
                <w:color w:val="000000"/>
                <w:sz w:val="20"/>
                <w:lang w:val="en-GB" w:eastAsia="ja-JP"/>
              </w:rPr>
              <w:t>.</w:t>
            </w:r>
            <w:r w:rsidR="007E01F7" w:rsidRPr="006829EC">
              <w:rPr>
                <w:rFonts w:ascii="Arial" w:eastAsia="Times New Roman" w:hAnsi="Arial" w:cs="Arial"/>
                <w:iCs/>
                <w:color w:val="000000"/>
                <w:sz w:val="20"/>
                <w:lang w:val="en-GB" w:eastAsia="ja-JP"/>
              </w:rPr>
              <w:t xml:space="preserve"> </w:t>
            </w:r>
            <w:r w:rsidR="00533DB0" w:rsidRPr="006829EC">
              <w:rPr>
                <w:rFonts w:ascii="Arial" w:eastAsia="Times New Roman" w:hAnsi="Arial" w:cs="Arial"/>
                <w:iCs/>
                <w:color w:val="000000"/>
                <w:sz w:val="20"/>
                <w:lang w:val="en-GB" w:eastAsia="ja-JP"/>
              </w:rPr>
              <w:t xml:space="preserve">The </w:t>
            </w:r>
            <w:r w:rsidR="007E01F7" w:rsidRPr="006829EC">
              <w:rPr>
                <w:rFonts w:ascii="Arial" w:eastAsia="Times New Roman" w:hAnsi="Arial" w:cs="Arial"/>
                <w:iCs/>
                <w:color w:val="000000"/>
                <w:sz w:val="20"/>
                <w:lang w:val="en-GB" w:eastAsia="ja-JP"/>
              </w:rPr>
              <w:t xml:space="preserve">GCF contribution is </w:t>
            </w:r>
            <w:r w:rsidR="00555D79" w:rsidRPr="006829EC">
              <w:rPr>
                <w:rFonts w:ascii="Arial" w:eastAsia="Times New Roman" w:hAnsi="Arial" w:cs="Arial"/>
                <w:iCs/>
                <w:color w:val="000000"/>
                <w:sz w:val="20"/>
                <w:lang w:val="en-GB" w:eastAsia="ja-JP"/>
              </w:rPr>
              <w:t xml:space="preserve">particularly </w:t>
            </w:r>
            <w:r w:rsidR="007E01F7" w:rsidRPr="006829EC">
              <w:rPr>
                <w:rFonts w:ascii="Arial" w:eastAsia="Times New Roman" w:hAnsi="Arial" w:cs="Arial"/>
                <w:iCs/>
                <w:color w:val="000000"/>
                <w:sz w:val="20"/>
                <w:lang w:val="en-GB" w:eastAsia="ja-JP"/>
              </w:rPr>
              <w:t xml:space="preserve">critical for </w:t>
            </w:r>
            <w:r w:rsidR="006829EC">
              <w:rPr>
                <w:rFonts w:ascii="Arial" w:eastAsia="Times New Roman" w:hAnsi="Arial" w:cs="Arial"/>
                <w:iCs/>
                <w:color w:val="000000"/>
                <w:sz w:val="20"/>
                <w:lang w:val="en-GB" w:eastAsia="ja-JP"/>
              </w:rPr>
              <w:t>C</w:t>
            </w:r>
            <w:r w:rsidR="007E01F7" w:rsidRPr="006829EC">
              <w:rPr>
                <w:rFonts w:ascii="Arial" w:eastAsia="Times New Roman" w:hAnsi="Arial" w:cs="Arial"/>
                <w:iCs/>
                <w:color w:val="000000"/>
                <w:sz w:val="20"/>
                <w:lang w:val="en-GB" w:eastAsia="ja-JP"/>
              </w:rPr>
              <w:t>omponent</w:t>
            </w:r>
            <w:r w:rsidR="00555D79" w:rsidRPr="006829EC">
              <w:rPr>
                <w:rFonts w:ascii="Arial" w:eastAsia="Times New Roman" w:hAnsi="Arial" w:cs="Arial"/>
                <w:iCs/>
                <w:color w:val="000000"/>
                <w:sz w:val="20"/>
                <w:lang w:val="en-GB" w:eastAsia="ja-JP"/>
              </w:rPr>
              <w:t xml:space="preserve"> 4</w:t>
            </w:r>
            <w:r w:rsidR="007E01F7" w:rsidRPr="006829EC">
              <w:rPr>
                <w:rFonts w:ascii="Arial" w:eastAsia="Times New Roman" w:hAnsi="Arial" w:cs="Arial"/>
                <w:iCs/>
                <w:color w:val="000000"/>
                <w:sz w:val="20"/>
                <w:lang w:val="en-GB" w:eastAsia="ja-JP"/>
              </w:rPr>
              <w:t xml:space="preserve"> because</w:t>
            </w:r>
            <w:r w:rsidR="00533DB0" w:rsidRPr="006829EC">
              <w:rPr>
                <w:rFonts w:ascii="Arial" w:eastAsia="Times New Roman" w:hAnsi="Arial" w:cs="Arial"/>
                <w:iCs/>
                <w:color w:val="000000"/>
                <w:sz w:val="20"/>
                <w:lang w:val="en-GB" w:eastAsia="ja-JP"/>
              </w:rPr>
              <w:t>,</w:t>
            </w:r>
            <w:r w:rsidR="007E01F7" w:rsidRPr="006829EC">
              <w:rPr>
                <w:rFonts w:ascii="Arial" w:eastAsia="Times New Roman" w:hAnsi="Arial" w:cs="Arial"/>
                <w:iCs/>
                <w:color w:val="000000"/>
                <w:sz w:val="20"/>
                <w:lang w:val="en-GB" w:eastAsia="ja-JP"/>
              </w:rPr>
              <w:t xml:space="preserve"> in the absence of financial incentives, EE retrofit</w:t>
            </w:r>
            <w:r w:rsidR="00533DB0" w:rsidRPr="006829EC">
              <w:rPr>
                <w:rFonts w:ascii="Arial" w:eastAsia="Times New Roman" w:hAnsi="Arial" w:cs="Arial"/>
                <w:iCs/>
                <w:color w:val="000000"/>
                <w:sz w:val="20"/>
                <w:lang w:val="en-GB" w:eastAsia="ja-JP"/>
              </w:rPr>
              <w:t>s</w:t>
            </w:r>
            <w:r w:rsidR="007E01F7" w:rsidRPr="006829EC">
              <w:rPr>
                <w:rFonts w:ascii="Arial" w:eastAsia="Times New Roman" w:hAnsi="Arial" w:cs="Arial"/>
                <w:iCs/>
                <w:color w:val="000000"/>
                <w:sz w:val="20"/>
                <w:lang w:val="en-GB" w:eastAsia="ja-JP"/>
              </w:rPr>
              <w:t xml:space="preserve"> have negative NPV and do not present a viable investment opportunity</w:t>
            </w:r>
            <w:r w:rsidR="00555D79" w:rsidRPr="006829EC">
              <w:rPr>
                <w:rFonts w:ascii="Arial" w:eastAsia="Times New Roman" w:hAnsi="Arial" w:cs="Arial"/>
                <w:iCs/>
                <w:color w:val="000000"/>
                <w:sz w:val="20"/>
                <w:lang w:val="en-GB" w:eastAsia="ja-JP"/>
              </w:rPr>
              <w:t xml:space="preserve"> (</w:t>
            </w:r>
            <w:r w:rsidR="006829EC">
              <w:rPr>
                <w:rFonts w:ascii="Arial" w:eastAsia="Times New Roman" w:hAnsi="Arial" w:cs="Arial"/>
                <w:iCs/>
                <w:color w:val="000000"/>
                <w:sz w:val="20"/>
                <w:lang w:val="en-GB" w:eastAsia="ja-JP"/>
              </w:rPr>
              <w:t>s</w:t>
            </w:r>
            <w:r w:rsidR="00555D79" w:rsidRPr="006829EC">
              <w:rPr>
                <w:rFonts w:ascii="Arial" w:eastAsia="Times New Roman" w:hAnsi="Arial" w:cs="Arial"/>
                <w:iCs/>
                <w:color w:val="000000"/>
                <w:sz w:val="20"/>
                <w:lang w:val="en-GB" w:eastAsia="ja-JP"/>
              </w:rPr>
              <w:t>ee results of financial analysis in Annex II, pp. 65-96, and Annex III)</w:t>
            </w:r>
            <w:r w:rsidR="007E01F7" w:rsidRPr="006829EC">
              <w:rPr>
                <w:rFonts w:ascii="Arial" w:eastAsia="Times New Roman" w:hAnsi="Arial" w:cs="Arial"/>
                <w:iCs/>
                <w:color w:val="000000"/>
                <w:sz w:val="20"/>
                <w:lang w:val="en-GB" w:eastAsia="ja-JP"/>
              </w:rPr>
              <w:t>.</w:t>
            </w:r>
            <w:r w:rsidR="00555D79" w:rsidRPr="006829EC">
              <w:rPr>
                <w:rFonts w:ascii="Arial" w:eastAsia="Times New Roman" w:hAnsi="Arial" w:cs="Arial"/>
                <w:iCs/>
                <w:color w:val="000000"/>
                <w:sz w:val="20"/>
                <w:lang w:val="en-GB" w:eastAsia="ja-JP"/>
              </w:rPr>
              <w:t xml:space="preserve"> Also, </w:t>
            </w:r>
            <w:r w:rsidR="00555D79" w:rsidRPr="006829EC">
              <w:rPr>
                <w:rFonts w:ascii="Arial" w:hAnsi="Arial" w:cs="Arial"/>
                <w:sz w:val="20"/>
                <w:szCs w:val="20"/>
                <w:lang w:val="en-GB"/>
              </w:rPr>
              <w:t>incentives for low-income households are needed to unlock building-level investments, otherwise these households would block building-level investment decisions in multi-apartment buildings.</w:t>
            </w:r>
          </w:p>
          <w:p w14:paraId="7A723161" w14:textId="54C21412" w:rsidR="00D64267" w:rsidRDefault="00F0289F" w:rsidP="00823608">
            <w:pPr>
              <w:pStyle w:val="ListParagraph"/>
              <w:numPr>
                <w:ilvl w:val="0"/>
                <w:numId w:val="7"/>
              </w:numPr>
              <w:spacing w:after="0" w:line="240" w:lineRule="auto"/>
              <w:ind w:left="630" w:hanging="270"/>
              <w:jc w:val="both"/>
              <w:rPr>
                <w:rFonts w:ascii="Arial" w:eastAsia="Times New Roman" w:hAnsi="Arial" w:cs="Arial"/>
                <w:iCs/>
                <w:color w:val="000000"/>
                <w:sz w:val="20"/>
                <w:lang w:val="en-GB" w:eastAsia="ja-JP"/>
              </w:rPr>
            </w:pPr>
            <w:r w:rsidRPr="00FE5A68">
              <w:rPr>
                <w:rFonts w:ascii="Arial" w:eastAsia="Times New Roman" w:hAnsi="Arial" w:cs="Arial"/>
                <w:iCs/>
                <w:color w:val="000000"/>
                <w:sz w:val="20"/>
                <w:lang w:val="en-GB" w:eastAsia="ja-JP"/>
              </w:rPr>
              <w:t xml:space="preserve">Market barriers - Component 2 will employ the GCF grant to build capacity, particularly in multi-owner residential buildings, to enable </w:t>
            </w:r>
            <w:r w:rsidR="00533DB0">
              <w:rPr>
                <w:rFonts w:ascii="Arial" w:eastAsia="Times New Roman" w:hAnsi="Arial" w:cs="Arial"/>
                <w:iCs/>
                <w:color w:val="000000"/>
                <w:sz w:val="20"/>
                <w:lang w:val="en-GB" w:eastAsia="ja-JP"/>
              </w:rPr>
              <w:t>residents</w:t>
            </w:r>
            <w:r w:rsidR="00533DB0" w:rsidRPr="00FE5A68">
              <w:rPr>
                <w:rFonts w:ascii="Arial" w:eastAsia="Times New Roman" w:hAnsi="Arial" w:cs="Arial"/>
                <w:iCs/>
                <w:color w:val="000000"/>
                <w:sz w:val="20"/>
                <w:lang w:val="en-GB" w:eastAsia="ja-JP"/>
              </w:rPr>
              <w:t xml:space="preserve"> </w:t>
            </w:r>
            <w:r w:rsidRPr="00FE5A68">
              <w:rPr>
                <w:rFonts w:ascii="Arial" w:eastAsia="Times New Roman" w:hAnsi="Arial" w:cs="Arial"/>
                <w:iCs/>
                <w:color w:val="000000"/>
                <w:sz w:val="20"/>
                <w:lang w:val="en-GB" w:eastAsia="ja-JP"/>
              </w:rPr>
              <w:t>to invest in EE retrofits in these buildings.</w:t>
            </w:r>
          </w:p>
          <w:p w14:paraId="09DD5552" w14:textId="17A716EC" w:rsidR="00D64267" w:rsidRPr="00207053" w:rsidRDefault="00F0289F" w:rsidP="00823608">
            <w:pPr>
              <w:pStyle w:val="ListParagraph"/>
              <w:numPr>
                <w:ilvl w:val="0"/>
                <w:numId w:val="7"/>
              </w:numPr>
              <w:tabs>
                <w:tab w:val="left" w:pos="9083"/>
              </w:tabs>
              <w:spacing w:after="0" w:line="240" w:lineRule="auto"/>
              <w:ind w:left="630" w:hanging="270"/>
              <w:jc w:val="both"/>
              <w:rPr>
                <w:rFonts w:ascii="Arial" w:eastAsia="Times New Roman" w:hAnsi="Arial" w:cs="Arial"/>
                <w:i/>
                <w:color w:val="000000"/>
                <w:sz w:val="20"/>
                <w:lang w:val="en-GB" w:eastAsia="ja-JP"/>
              </w:rPr>
            </w:pPr>
            <w:r w:rsidRPr="00FE5A68">
              <w:rPr>
                <w:rFonts w:ascii="Arial" w:eastAsia="Times New Roman" w:hAnsi="Arial" w:cs="Arial"/>
                <w:iCs/>
                <w:color w:val="000000"/>
                <w:sz w:val="20"/>
                <w:lang w:val="en-GB" w:eastAsia="ja-JP"/>
              </w:rPr>
              <w:t>Technical</w:t>
            </w:r>
            <w:r w:rsidR="00533DB0">
              <w:rPr>
                <w:rFonts w:ascii="Arial" w:eastAsia="Times New Roman" w:hAnsi="Arial" w:cs="Arial"/>
                <w:iCs/>
                <w:color w:val="000000"/>
                <w:sz w:val="20"/>
                <w:lang w:val="en-GB" w:eastAsia="ja-JP"/>
              </w:rPr>
              <w:t xml:space="preserve"> </w:t>
            </w:r>
            <w:r w:rsidRPr="00FE5A68">
              <w:rPr>
                <w:rFonts w:ascii="Arial" w:eastAsia="Times New Roman" w:hAnsi="Arial" w:cs="Arial"/>
                <w:iCs/>
                <w:color w:val="000000"/>
                <w:sz w:val="20"/>
                <w:lang w:val="en-GB" w:eastAsia="ja-JP"/>
              </w:rPr>
              <w:t>/ capacity barriers - Components 1 and 2 will employ the GCF grant to build the required knowledge base for implementing EE retrofits in the country.</w:t>
            </w:r>
          </w:p>
          <w:p w14:paraId="0B1EE0AB" w14:textId="77777777" w:rsidR="00207053" w:rsidRPr="00207053" w:rsidRDefault="00207053" w:rsidP="00207053">
            <w:pPr>
              <w:tabs>
                <w:tab w:val="left" w:pos="9083"/>
              </w:tabs>
              <w:spacing w:after="0" w:line="240" w:lineRule="auto"/>
              <w:jc w:val="both"/>
              <w:rPr>
                <w:rFonts w:ascii="Arial" w:eastAsia="Times New Roman" w:hAnsi="Arial" w:cs="Arial"/>
                <w:color w:val="000000"/>
                <w:sz w:val="20"/>
                <w:lang w:val="en-GB" w:eastAsia="ja-JP"/>
              </w:rPr>
            </w:pPr>
          </w:p>
          <w:p w14:paraId="3A9DA43D" w14:textId="42B515AD" w:rsidR="00533DB0" w:rsidRPr="007B0E99" w:rsidRDefault="00207053" w:rsidP="00D37ECF">
            <w:pPr>
              <w:pStyle w:val="ListParagraph"/>
              <w:numPr>
                <w:ilvl w:val="0"/>
                <w:numId w:val="11"/>
              </w:numPr>
              <w:spacing w:after="0" w:line="240" w:lineRule="auto"/>
              <w:contextualSpacing w:val="0"/>
              <w:jc w:val="both"/>
              <w:rPr>
                <w:rFonts w:ascii="Arial" w:eastAsia="Times New Roman" w:hAnsi="Arial" w:cs="Arial"/>
                <w:i/>
                <w:color w:val="000000"/>
                <w:sz w:val="20"/>
                <w:lang w:val="en-GB" w:eastAsia="ja-JP"/>
              </w:rPr>
            </w:pPr>
            <w:r w:rsidRPr="00207053">
              <w:rPr>
                <w:rFonts w:ascii="Arial" w:eastAsia="Times New Roman" w:hAnsi="Arial" w:cs="Arial"/>
                <w:color w:val="000000"/>
                <w:sz w:val="20"/>
                <w:lang w:val="en-GB" w:eastAsia="ja-JP"/>
              </w:rPr>
              <w:t xml:space="preserve">The </w:t>
            </w:r>
            <w:r>
              <w:rPr>
                <w:rFonts w:ascii="Arial" w:eastAsia="Times New Roman" w:hAnsi="Arial" w:cs="Arial"/>
                <w:color w:val="000000"/>
                <w:sz w:val="20"/>
                <w:lang w:val="en-GB" w:eastAsia="ja-JP"/>
              </w:rPr>
              <w:t>GCF involvement will lead to energy efficiency retrofits with a significantly higher energy</w:t>
            </w:r>
            <w:r w:rsidR="00533DB0">
              <w:rPr>
                <w:rFonts w:ascii="Arial" w:eastAsia="Times New Roman" w:hAnsi="Arial" w:cs="Arial"/>
                <w:color w:val="000000"/>
                <w:sz w:val="20"/>
                <w:lang w:val="en-GB" w:eastAsia="ja-JP"/>
              </w:rPr>
              <w:t>-</w:t>
            </w:r>
            <w:r>
              <w:rPr>
                <w:rFonts w:ascii="Arial" w:eastAsia="Times New Roman" w:hAnsi="Arial" w:cs="Arial"/>
                <w:color w:val="000000"/>
                <w:sz w:val="20"/>
                <w:lang w:val="en-GB" w:eastAsia="ja-JP"/>
              </w:rPr>
              <w:t xml:space="preserve">saving performance than </w:t>
            </w:r>
            <w:r w:rsidR="00533DB0">
              <w:rPr>
                <w:rFonts w:ascii="Arial" w:eastAsia="Times New Roman" w:hAnsi="Arial" w:cs="Arial"/>
                <w:color w:val="000000"/>
                <w:sz w:val="20"/>
                <w:lang w:val="en-GB" w:eastAsia="ja-JP"/>
              </w:rPr>
              <w:t xml:space="preserve">is </w:t>
            </w:r>
            <w:r>
              <w:rPr>
                <w:rFonts w:ascii="Arial" w:eastAsia="Times New Roman" w:hAnsi="Arial" w:cs="Arial"/>
                <w:color w:val="000000"/>
                <w:sz w:val="20"/>
                <w:lang w:val="en-GB" w:eastAsia="ja-JP"/>
              </w:rPr>
              <w:t>common pract</w:t>
            </w:r>
            <w:r w:rsidR="00A5721E">
              <w:rPr>
                <w:rFonts w:ascii="Arial" w:eastAsia="Times New Roman" w:hAnsi="Arial" w:cs="Arial"/>
                <w:color w:val="000000"/>
                <w:sz w:val="20"/>
                <w:lang w:val="en-GB" w:eastAsia="ja-JP"/>
              </w:rPr>
              <w:t xml:space="preserve">ice in Armenia. This </w:t>
            </w:r>
            <w:r w:rsidR="00533DB0">
              <w:rPr>
                <w:rFonts w:ascii="Arial" w:eastAsia="Times New Roman" w:hAnsi="Arial" w:cs="Arial"/>
                <w:color w:val="000000"/>
                <w:sz w:val="20"/>
                <w:lang w:val="en-GB" w:eastAsia="ja-JP"/>
              </w:rPr>
              <w:t xml:space="preserve">additionality </w:t>
            </w:r>
            <w:r>
              <w:rPr>
                <w:rFonts w:ascii="Arial" w:eastAsia="Times New Roman" w:hAnsi="Arial" w:cs="Arial"/>
                <w:color w:val="000000"/>
                <w:sz w:val="20"/>
                <w:lang w:val="en-GB" w:eastAsia="ja-JP"/>
              </w:rPr>
              <w:t>will provide a lasting transformation of the market and result in long-term climate change benefits.</w:t>
            </w:r>
          </w:p>
        </w:tc>
      </w:tr>
      <w:tr w:rsidR="00F52EA0" w:rsidRPr="00A847EA" w14:paraId="3E900C06" w14:textId="77777777">
        <w:trPr>
          <w:trHeight w:val="340"/>
        </w:trPr>
        <w:tc>
          <w:tcPr>
            <w:tcW w:w="10705" w:type="dxa"/>
            <w:gridSpan w:val="3"/>
            <w:tcBorders>
              <w:top w:val="single" w:sz="4" w:space="0" w:color="auto"/>
              <w:left w:val="single" w:sz="4" w:space="0" w:color="auto"/>
              <w:bottom w:val="single" w:sz="4" w:space="0" w:color="auto"/>
              <w:right w:val="single" w:sz="4" w:space="0" w:color="auto"/>
            </w:tcBorders>
            <w:shd w:val="clear" w:color="auto" w:fill="206350"/>
            <w:noWrap/>
            <w:vAlign w:val="center"/>
          </w:tcPr>
          <w:p w14:paraId="7702B96A" w14:textId="77777777" w:rsidR="00F52EA0" w:rsidRPr="0085247C" w:rsidRDefault="006F3A3F" w:rsidP="002D43DB">
            <w:pPr>
              <w:tabs>
                <w:tab w:val="left" w:pos="2283"/>
              </w:tabs>
              <w:spacing w:after="0" w:line="240" w:lineRule="auto"/>
              <w:rPr>
                <w:rFonts w:ascii="Arial" w:eastAsia="Times New Roman" w:hAnsi="Arial" w:cs="Arial"/>
                <w:b/>
                <w:color w:val="FFFFFF" w:themeColor="background1"/>
                <w:szCs w:val="24"/>
                <w:lang w:val="en-GB" w:eastAsia="ja-JP"/>
              </w:rPr>
            </w:pPr>
            <w:r w:rsidRPr="0085247C">
              <w:rPr>
                <w:rFonts w:ascii="Arial" w:eastAsia="Times New Roman" w:hAnsi="Arial" w:cs="Arial"/>
                <w:b/>
                <w:color w:val="FFFFFF" w:themeColor="background1"/>
                <w:szCs w:val="24"/>
                <w:lang w:val="en-GB" w:eastAsia="ja-JP"/>
              </w:rPr>
              <w:t>D</w:t>
            </w:r>
            <w:r w:rsidR="00F52EA0" w:rsidRPr="0085247C">
              <w:rPr>
                <w:rFonts w:ascii="Arial" w:eastAsia="Times New Roman" w:hAnsi="Arial" w:cs="Arial"/>
                <w:b/>
                <w:color w:val="FFFFFF" w:themeColor="background1"/>
                <w:szCs w:val="24"/>
                <w:lang w:val="en-GB" w:eastAsia="ja-JP"/>
              </w:rPr>
              <w:t>.2. Exit Strategy</w:t>
            </w:r>
          </w:p>
        </w:tc>
      </w:tr>
      <w:tr w:rsidR="00F52EA0" w:rsidRPr="00A847EA" w14:paraId="3C178602" w14:textId="77777777" w:rsidTr="007B0E99">
        <w:trPr>
          <w:trHeight w:val="349"/>
        </w:trPr>
        <w:tc>
          <w:tcPr>
            <w:tcW w:w="10705" w:type="dxa"/>
            <w:gridSpan w:val="3"/>
            <w:tcBorders>
              <w:top w:val="single" w:sz="4" w:space="0" w:color="auto"/>
              <w:left w:val="single" w:sz="4" w:space="0" w:color="auto"/>
              <w:bottom w:val="single" w:sz="4" w:space="0" w:color="auto"/>
              <w:right w:val="single" w:sz="4" w:space="0" w:color="auto"/>
            </w:tcBorders>
            <w:shd w:val="clear" w:color="auto" w:fill="auto"/>
            <w:noWrap/>
          </w:tcPr>
          <w:p w14:paraId="4DD695F5" w14:textId="0FB304AD" w:rsidR="004F36E9" w:rsidRPr="0085247C" w:rsidRDefault="004F36E9" w:rsidP="004F36E9">
            <w:pPr>
              <w:pStyle w:val="ListParagraph"/>
              <w:numPr>
                <w:ilvl w:val="0"/>
                <w:numId w:val="11"/>
              </w:numPr>
              <w:spacing w:after="0" w:line="240" w:lineRule="auto"/>
              <w:ind w:hanging="578"/>
              <w:contextualSpacing w:val="0"/>
              <w:jc w:val="both"/>
              <w:rPr>
                <w:rFonts w:ascii="Arial" w:eastAsia="Times New Roman" w:hAnsi="Arial" w:cs="Arial"/>
                <w:iCs/>
                <w:color w:val="000000"/>
                <w:sz w:val="20"/>
                <w:szCs w:val="20"/>
                <w:lang w:val="en-GB" w:eastAsia="ja-JP"/>
              </w:rPr>
            </w:pPr>
            <w:r w:rsidRPr="0085247C">
              <w:rPr>
                <w:rFonts w:ascii="Arial" w:hAnsi="Arial"/>
                <w:sz w:val="20"/>
                <w:szCs w:val="20"/>
              </w:rPr>
              <w:t xml:space="preserve">Long-term sustainability of the project is embedded in the project design, </w:t>
            </w:r>
            <w:r w:rsidRPr="0085247C">
              <w:rPr>
                <w:rFonts w:ascii="Arial" w:eastAsia="Times New Roman" w:hAnsi="Arial" w:cs="Arial"/>
                <w:iCs/>
                <w:color w:val="000000"/>
                <w:sz w:val="20"/>
                <w:szCs w:val="20"/>
                <w:lang w:val="en-GB" w:eastAsia="ja-JP"/>
              </w:rPr>
              <w:t>which aims at overcoming systemic barriers and creating market conditions for energy efficiency investment thus catalysing impacts beyond the end of the GCF funding. Sustainable market opportunities for EE investment will be created by:</w:t>
            </w:r>
          </w:p>
          <w:p w14:paraId="63D21CD5" w14:textId="77777777" w:rsidR="0085247C" w:rsidRPr="0085247C" w:rsidRDefault="0085247C" w:rsidP="0085247C">
            <w:pPr>
              <w:pStyle w:val="ListParagraph"/>
              <w:spacing w:after="0" w:line="240" w:lineRule="auto"/>
              <w:contextualSpacing w:val="0"/>
              <w:jc w:val="both"/>
              <w:rPr>
                <w:rFonts w:ascii="Arial" w:eastAsia="Times New Roman" w:hAnsi="Arial" w:cs="Arial"/>
                <w:iCs/>
                <w:color w:val="000000"/>
                <w:sz w:val="20"/>
                <w:szCs w:val="20"/>
                <w:lang w:val="en-GB" w:eastAsia="ja-JP"/>
              </w:rPr>
            </w:pPr>
          </w:p>
          <w:p w14:paraId="3C43B703" w14:textId="0EA9072D" w:rsidR="004F36E9" w:rsidRPr="0085247C" w:rsidRDefault="004F36E9" w:rsidP="0085247C">
            <w:pPr>
              <w:pStyle w:val="ListParagraph"/>
              <w:numPr>
                <w:ilvl w:val="0"/>
                <w:numId w:val="37"/>
              </w:numPr>
              <w:spacing w:after="0" w:line="240" w:lineRule="auto"/>
              <w:rPr>
                <w:rFonts w:ascii="Arial" w:eastAsia="Times New Roman" w:hAnsi="Arial" w:cs="Arial"/>
                <w:iCs/>
                <w:color w:val="000000"/>
                <w:sz w:val="20"/>
                <w:szCs w:val="20"/>
                <w:lang w:val="en-GB" w:eastAsia="ja-JP"/>
              </w:rPr>
            </w:pPr>
            <w:r w:rsidRPr="0085247C">
              <w:rPr>
                <w:rFonts w:ascii="Arial" w:eastAsia="Times New Roman" w:hAnsi="Arial" w:cs="Arial"/>
                <w:iCs/>
                <w:color w:val="000000"/>
                <w:sz w:val="20"/>
                <w:szCs w:val="20"/>
                <w:lang w:val="en-GB" w:eastAsia="ja-JP"/>
              </w:rPr>
              <w:t>Addressing policy needs within Component 2: the legislative barriers to public and private sector investment will be addressed at national, sub-national and local authority level</w:t>
            </w:r>
            <w:r w:rsidR="0085247C" w:rsidRPr="0085247C">
              <w:rPr>
                <w:rFonts w:ascii="Arial" w:eastAsia="Times New Roman" w:hAnsi="Arial" w:cs="Arial"/>
                <w:iCs/>
                <w:color w:val="000000"/>
                <w:sz w:val="20"/>
                <w:szCs w:val="20"/>
                <w:lang w:val="en-GB" w:eastAsia="ja-JP"/>
              </w:rPr>
              <w:t>s</w:t>
            </w:r>
            <w:r w:rsidRPr="0085247C">
              <w:rPr>
                <w:rFonts w:ascii="Arial" w:eastAsia="Times New Roman" w:hAnsi="Arial" w:cs="Arial"/>
                <w:iCs/>
                <w:color w:val="000000"/>
                <w:sz w:val="20"/>
                <w:szCs w:val="20"/>
                <w:lang w:val="en-GB" w:eastAsia="ja-JP"/>
              </w:rPr>
              <w:t xml:space="preserve">, and technical and capacity barriers will be addressed. </w:t>
            </w:r>
          </w:p>
          <w:p w14:paraId="0CD0D438" w14:textId="77777777" w:rsidR="004F36E9" w:rsidRPr="0085247C" w:rsidRDefault="004F36E9" w:rsidP="0085247C">
            <w:pPr>
              <w:pStyle w:val="ListParagraph"/>
              <w:numPr>
                <w:ilvl w:val="0"/>
                <w:numId w:val="37"/>
              </w:numPr>
              <w:spacing w:after="0" w:line="240" w:lineRule="auto"/>
              <w:rPr>
                <w:rFonts w:ascii="Arial" w:hAnsi="Arial"/>
                <w:sz w:val="20"/>
                <w:szCs w:val="20"/>
              </w:rPr>
            </w:pPr>
            <w:r w:rsidRPr="0085247C">
              <w:rPr>
                <w:rFonts w:ascii="Arial" w:eastAsia="Times New Roman" w:hAnsi="Arial" w:cs="Arial"/>
                <w:iCs/>
                <w:color w:val="000000"/>
                <w:sz w:val="20"/>
                <w:szCs w:val="20"/>
                <w:lang w:val="en-GB" w:eastAsia="ja-JP"/>
              </w:rPr>
              <w:t xml:space="preserve">Addressing financing needs within Component 3: The project will put in place arrangements for long-term sustainable provision of affordable finance for EE building renovation, which matches the risk-return profile of such investment. It will do this by building the knowledge and experience of local banks and ESCOs. </w:t>
            </w:r>
          </w:p>
          <w:p w14:paraId="45FE74E0" w14:textId="426A31EC" w:rsidR="004F36E9" w:rsidRPr="0085247C" w:rsidRDefault="004F36E9" w:rsidP="0085247C">
            <w:pPr>
              <w:pStyle w:val="ListParagraph"/>
              <w:numPr>
                <w:ilvl w:val="0"/>
                <w:numId w:val="37"/>
              </w:numPr>
              <w:spacing w:after="0" w:line="240" w:lineRule="auto"/>
              <w:rPr>
                <w:rFonts w:ascii="Arial" w:eastAsia="Times New Roman" w:hAnsi="Arial" w:cs="Arial"/>
                <w:i/>
                <w:color w:val="000000"/>
                <w:sz w:val="20"/>
                <w:szCs w:val="20"/>
                <w:lang w:val="en-GB" w:eastAsia="ja-JP"/>
              </w:rPr>
            </w:pPr>
            <w:r w:rsidRPr="0085247C">
              <w:rPr>
                <w:rFonts w:ascii="Arial" w:eastAsia="Times New Roman" w:hAnsi="Arial" w:cs="Arial"/>
                <w:iCs/>
                <w:color w:val="000000"/>
                <w:sz w:val="20"/>
                <w:szCs w:val="20"/>
                <w:lang w:val="en-GB" w:eastAsia="ja-JP"/>
              </w:rPr>
              <w:t xml:space="preserve">Catalysing initial investment through financial incentives provided under Component 4, which will serve to kick-start the market, addressing first-mover barriers at both local bank and borrower levels. By seeding a critical mass of investment, practical experience and know-how will be created, thus addressing these systemic barriers. For residential buildings, where the incentive will be targeted at vulnerable households, the project will work through the existing Family Benefit Scheme of the Republic of Armenia. By following this approach, the project will demonstrate how the funding that the Government currently uses to compensate vulnerable households against past energy price increases </w:t>
            </w:r>
            <w:r w:rsidRPr="0085247C">
              <w:rPr>
                <w:rFonts w:ascii="Arial" w:eastAsia="Times New Roman" w:hAnsi="Arial" w:cs="Arial"/>
                <w:iCs/>
                <w:color w:val="000000"/>
                <w:sz w:val="20"/>
                <w:szCs w:val="20"/>
                <w:lang w:val="en-GB" w:eastAsia="ja-JP"/>
              </w:rPr>
              <w:lastRenderedPageBreak/>
              <w:t>can be redirected to energy savings. To close the loop, the policy de-risking activities will aim to establish sustainable Government funding wherever such incentives will continue to be needed as a long-term way to address the needs of households living in poverty.</w:t>
            </w:r>
          </w:p>
          <w:p w14:paraId="0267988F" w14:textId="77777777" w:rsidR="0060103D" w:rsidRPr="0085247C" w:rsidRDefault="0060103D" w:rsidP="0060103D">
            <w:pPr>
              <w:pStyle w:val="ListParagraph"/>
              <w:spacing w:after="0" w:line="240" w:lineRule="auto"/>
              <w:ind w:left="360"/>
              <w:jc w:val="both"/>
              <w:rPr>
                <w:rFonts w:ascii="Arial" w:eastAsia="Times New Roman" w:hAnsi="Arial" w:cs="Arial"/>
                <w:i/>
                <w:color w:val="000000"/>
                <w:sz w:val="20"/>
                <w:lang w:val="en-GB" w:eastAsia="ja-JP"/>
              </w:rPr>
            </w:pPr>
          </w:p>
          <w:p w14:paraId="64A8D59B" w14:textId="74F54370" w:rsidR="00F52EA0" w:rsidRPr="0085247C" w:rsidRDefault="00A47CEE" w:rsidP="004F36E9">
            <w:pPr>
              <w:pStyle w:val="ListParagraph"/>
              <w:numPr>
                <w:ilvl w:val="0"/>
                <w:numId w:val="11"/>
              </w:numPr>
              <w:spacing w:after="0" w:line="240" w:lineRule="auto"/>
              <w:ind w:hanging="720"/>
              <w:contextualSpacing w:val="0"/>
              <w:jc w:val="both"/>
              <w:rPr>
                <w:rFonts w:ascii="Arial" w:eastAsia="Times New Roman" w:hAnsi="Arial" w:cs="Arial"/>
                <w:iCs/>
                <w:color w:val="000000"/>
                <w:sz w:val="20"/>
                <w:lang w:val="en-GB" w:eastAsia="ja-JP"/>
              </w:rPr>
            </w:pPr>
            <w:r w:rsidRPr="0085247C">
              <w:rPr>
                <w:rFonts w:ascii="Arial" w:eastAsia="Times New Roman" w:hAnsi="Arial" w:cs="Arial"/>
                <w:iCs/>
                <w:color w:val="000000"/>
                <w:sz w:val="20"/>
                <w:lang w:val="en-GB" w:eastAsia="ja-JP"/>
              </w:rPr>
              <w:t xml:space="preserve">Output 2.5 will take into account any remaining needs for the creation of a sustainable market and will put in place any necessary additional measures needed to ensure the market created will continue developing after the GCF intervention. These measures will be </w:t>
            </w:r>
            <w:r w:rsidR="009D2D0C" w:rsidRPr="0085247C">
              <w:rPr>
                <w:rFonts w:ascii="Arial" w:eastAsia="Times New Roman" w:hAnsi="Arial" w:cs="Arial"/>
                <w:iCs/>
                <w:color w:val="000000"/>
                <w:sz w:val="20"/>
                <w:lang w:val="en-GB" w:eastAsia="ja-JP"/>
              </w:rPr>
              <w:t xml:space="preserve">discussed with stakeholders and implemented before the end of the project’s lifetime. Components 1 and 2 of the project are designed to have a lasting impact by overcoming the existing barriers to investment in EE retrofits in buildings in Armenia. During project implementation, Components 3 and 4 offer additional financial de-risking and financial incentives. It is expected that private and public sector financing will be attracted to the sector as a result of the implementation of these de-risking instruments, resulting in the development of a market for EE building retrofits in Armenia. As a Government institution, the project’s Executing Entity – the Ministry of Nature Protection of Armenia – will remain involved in the sector. </w:t>
            </w:r>
          </w:p>
        </w:tc>
      </w:tr>
    </w:tbl>
    <w:p w14:paraId="6678F2F7" w14:textId="77777777" w:rsidR="00450FC7" w:rsidRPr="00A847EA" w:rsidRDefault="00450FC7" w:rsidP="00555D79">
      <w:pPr>
        <w:spacing w:after="0" w:line="240" w:lineRule="auto"/>
        <w:ind w:right="-129"/>
        <w:rPr>
          <w:rFonts w:ascii="Arial" w:hAnsi="Arial" w:cs="Arial"/>
          <w:sz w:val="20"/>
          <w:lang w:val="en-GB"/>
        </w:rPr>
      </w:pPr>
      <w:bookmarkStart w:id="8" w:name="SectionE"/>
      <w:bookmarkEnd w:id="8"/>
    </w:p>
    <w:tbl>
      <w:tblPr>
        <w:tblW w:w="14072" w:type="dxa"/>
        <w:tblInd w:w="-581" w:type="dxa"/>
        <w:tblLook w:val="04A0" w:firstRow="1" w:lastRow="0" w:firstColumn="1" w:lastColumn="0" w:noHBand="0" w:noVBand="1"/>
      </w:tblPr>
      <w:tblGrid>
        <w:gridCol w:w="126"/>
        <w:gridCol w:w="1096"/>
        <w:gridCol w:w="4535"/>
        <w:gridCol w:w="1258"/>
        <w:gridCol w:w="2937"/>
        <w:gridCol w:w="908"/>
        <w:gridCol w:w="3212"/>
      </w:tblGrid>
      <w:tr w:rsidR="00830207" w:rsidRPr="00A847EA" w14:paraId="71DFDC1D" w14:textId="77777777" w:rsidTr="00236699">
        <w:trPr>
          <w:gridBefore w:val="1"/>
          <w:gridAfter w:val="1"/>
          <w:wBefore w:w="126" w:type="dxa"/>
          <w:wAfter w:w="3212" w:type="dxa"/>
          <w:trHeight w:val="288"/>
        </w:trPr>
        <w:tc>
          <w:tcPr>
            <w:tcW w:w="10734" w:type="dxa"/>
            <w:gridSpan w:val="5"/>
            <w:tcBorders>
              <w:top w:val="single" w:sz="4" w:space="0" w:color="auto"/>
              <w:left w:val="single" w:sz="4" w:space="0" w:color="auto"/>
              <w:bottom w:val="nil"/>
              <w:right w:val="single" w:sz="4" w:space="0" w:color="auto"/>
            </w:tcBorders>
            <w:shd w:val="clear" w:color="auto" w:fill="24634F"/>
            <w:noWrap/>
            <w:vAlign w:val="bottom"/>
          </w:tcPr>
          <w:p w14:paraId="3AC0467D" w14:textId="77777777" w:rsidR="00830207" w:rsidRPr="00A847EA" w:rsidRDefault="006F3A3F" w:rsidP="00742291">
            <w:pPr>
              <w:tabs>
                <w:tab w:val="left" w:pos="860"/>
                <w:tab w:val="left" w:pos="2703"/>
              </w:tabs>
              <w:spacing w:before="40" w:after="40" w:line="240" w:lineRule="auto"/>
              <w:ind w:left="553" w:hanging="553"/>
              <w:rPr>
                <w:rFonts w:ascii="Arial" w:eastAsia="Times New Roman" w:hAnsi="Arial" w:cs="Arial"/>
                <w:b/>
                <w:color w:val="FFFFFF" w:themeColor="background1"/>
                <w:szCs w:val="24"/>
                <w:lang w:val="en-GB" w:eastAsia="ja-JP"/>
              </w:rPr>
            </w:pPr>
            <w:r w:rsidRPr="00A847EA">
              <w:rPr>
                <w:rStyle w:val="SubtleReference"/>
                <w:rFonts w:ascii="Arial" w:hAnsi="Arial" w:cs="Arial"/>
                <w:b/>
                <w:color w:val="FFFFFF" w:themeColor="background1"/>
                <w:szCs w:val="24"/>
                <w:lang w:val="en-GB"/>
              </w:rPr>
              <w:t>E</w:t>
            </w:r>
            <w:r w:rsidR="00830207" w:rsidRPr="00A847EA">
              <w:rPr>
                <w:rStyle w:val="SubtleReference"/>
                <w:rFonts w:ascii="Arial" w:hAnsi="Arial" w:cs="Arial"/>
                <w:b/>
                <w:color w:val="FFFFFF" w:themeColor="background1"/>
                <w:szCs w:val="24"/>
                <w:lang w:val="en-GB"/>
              </w:rPr>
              <w:t>.1</w:t>
            </w:r>
            <w:r w:rsidR="00830207" w:rsidRPr="00A847EA">
              <w:rPr>
                <w:rStyle w:val="IntenseReference"/>
                <w:rFonts w:ascii="Arial" w:hAnsi="Arial" w:cs="Arial"/>
                <w:b w:val="0"/>
                <w:color w:val="FFFFFF" w:themeColor="background1"/>
                <w:szCs w:val="24"/>
                <w:lang w:val="en-GB"/>
              </w:rPr>
              <w:t xml:space="preserve">. </w:t>
            </w:r>
            <w:r w:rsidR="00431E95" w:rsidRPr="00A847EA">
              <w:rPr>
                <w:rFonts w:ascii="Arial" w:eastAsia="Times New Roman" w:hAnsi="Arial" w:cs="Arial"/>
                <w:b/>
                <w:color w:val="FFFFFF" w:themeColor="background1"/>
                <w:szCs w:val="24"/>
                <w:lang w:val="en-GB" w:eastAsia="ja-JP"/>
              </w:rPr>
              <w:t>Impact P</w:t>
            </w:r>
            <w:r w:rsidR="00205445" w:rsidRPr="00A847EA">
              <w:rPr>
                <w:rFonts w:ascii="Arial" w:eastAsia="Times New Roman" w:hAnsi="Arial" w:cs="Arial"/>
                <w:b/>
                <w:color w:val="FFFFFF" w:themeColor="background1"/>
                <w:szCs w:val="24"/>
                <w:lang w:val="en-GB" w:eastAsia="ja-JP"/>
              </w:rPr>
              <w:t>otential</w:t>
            </w:r>
          </w:p>
          <w:p w14:paraId="7D5CF2E9" w14:textId="77777777" w:rsidR="00830207" w:rsidRPr="00A847EA" w:rsidRDefault="00830207" w:rsidP="00742291">
            <w:pPr>
              <w:tabs>
                <w:tab w:val="left" w:pos="860"/>
                <w:tab w:val="left" w:pos="2703"/>
              </w:tabs>
              <w:spacing w:before="40" w:after="40" w:line="240" w:lineRule="auto"/>
              <w:ind w:left="553" w:hanging="553"/>
              <w:rPr>
                <w:rFonts w:ascii="Arial" w:eastAsia="Times New Roman" w:hAnsi="Arial" w:cs="Arial"/>
                <w:color w:val="24634F"/>
                <w:sz w:val="20"/>
                <w:lang w:val="en-GB" w:eastAsia="ja-JP"/>
              </w:rPr>
            </w:pPr>
            <w:r w:rsidRPr="00A847EA">
              <w:rPr>
                <w:rFonts w:ascii="Arial" w:eastAsia="Times New Roman" w:hAnsi="Arial" w:cs="Arial"/>
                <w:color w:val="FFFFFF" w:themeColor="background1"/>
                <w:sz w:val="20"/>
                <w:lang w:val="en-GB" w:eastAsia="ja-JP"/>
              </w:rPr>
              <w:t>Potential of the project/programme to contribute to the achievement of the Fund’s objectives and result areas</w:t>
            </w:r>
          </w:p>
        </w:tc>
      </w:tr>
      <w:tr w:rsidR="00830207" w:rsidRPr="00A847EA" w14:paraId="524BFFB9" w14:textId="77777777" w:rsidTr="00236699">
        <w:trPr>
          <w:gridBefore w:val="1"/>
          <w:gridAfter w:val="1"/>
          <w:wBefore w:w="126" w:type="dxa"/>
          <w:wAfter w:w="3212" w:type="dxa"/>
          <w:trHeight w:val="340"/>
        </w:trPr>
        <w:tc>
          <w:tcPr>
            <w:tcW w:w="1073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0C2DF6" w14:textId="77777777" w:rsidR="00830207" w:rsidRPr="00A847EA" w:rsidRDefault="006F3A3F" w:rsidP="00742291">
            <w:pPr>
              <w:spacing w:after="0"/>
              <w:rPr>
                <w:rFonts w:ascii="Arial" w:hAnsi="Arial" w:cs="Arial"/>
                <w:i/>
                <w:color w:val="24634F"/>
                <w:sz w:val="20"/>
                <w:lang w:val="en-GB" w:eastAsia="ja-JP"/>
              </w:rPr>
            </w:pPr>
            <w:r w:rsidRPr="00A847EA">
              <w:rPr>
                <w:rFonts w:ascii="Arial" w:eastAsia="Times New Roman" w:hAnsi="Arial" w:cs="Arial"/>
                <w:color w:val="24634F"/>
                <w:sz w:val="20"/>
                <w:lang w:val="en-GB" w:eastAsia="ja-JP"/>
              </w:rPr>
              <w:t>E</w:t>
            </w:r>
            <w:r w:rsidR="00830207" w:rsidRPr="00A847EA">
              <w:rPr>
                <w:rFonts w:ascii="Arial" w:eastAsia="Times New Roman" w:hAnsi="Arial" w:cs="Arial"/>
                <w:color w:val="24634F"/>
                <w:sz w:val="20"/>
                <w:lang w:val="en-GB" w:eastAsia="ja-JP"/>
              </w:rPr>
              <w:t>.1.1</w:t>
            </w:r>
            <w:r w:rsidR="005A508B" w:rsidRPr="00A847EA">
              <w:rPr>
                <w:rFonts w:ascii="Arial" w:eastAsia="Times New Roman" w:hAnsi="Arial" w:cs="Arial"/>
                <w:color w:val="24634F"/>
                <w:sz w:val="20"/>
                <w:lang w:val="en-GB" w:eastAsia="ja-JP"/>
              </w:rPr>
              <w:t>.</w:t>
            </w:r>
            <w:r w:rsidR="00830207" w:rsidRPr="00A847EA">
              <w:rPr>
                <w:rFonts w:ascii="Arial" w:eastAsia="Times New Roman" w:hAnsi="Arial" w:cs="Arial"/>
                <w:color w:val="24634F"/>
                <w:sz w:val="20"/>
                <w:lang w:val="en-GB" w:eastAsia="ja-JP"/>
              </w:rPr>
              <w:t xml:space="preserve"> Mitigation / adaptation impact potential</w:t>
            </w:r>
          </w:p>
        </w:tc>
      </w:tr>
      <w:tr w:rsidR="00830207" w:rsidRPr="00A847EA" w14:paraId="251FB389" w14:textId="77777777" w:rsidTr="00236699">
        <w:trPr>
          <w:gridBefore w:val="1"/>
          <w:gridAfter w:val="1"/>
          <w:wBefore w:w="126" w:type="dxa"/>
          <w:wAfter w:w="3212" w:type="dxa"/>
          <w:trHeight w:val="1706"/>
        </w:trPr>
        <w:tc>
          <w:tcPr>
            <w:tcW w:w="10734" w:type="dxa"/>
            <w:gridSpan w:val="5"/>
            <w:tcBorders>
              <w:top w:val="single" w:sz="4" w:space="0" w:color="auto"/>
              <w:left w:val="single" w:sz="4" w:space="0" w:color="auto"/>
              <w:bottom w:val="single" w:sz="4" w:space="0" w:color="auto"/>
              <w:right w:val="single" w:sz="4" w:space="0" w:color="auto"/>
            </w:tcBorders>
            <w:shd w:val="clear" w:color="auto" w:fill="auto"/>
            <w:noWrap/>
          </w:tcPr>
          <w:p w14:paraId="2AD262A8" w14:textId="63B06737" w:rsidR="00CA2FE5" w:rsidRDefault="00CA2FE5" w:rsidP="004F36E9">
            <w:pPr>
              <w:pStyle w:val="ListParagraph"/>
              <w:numPr>
                <w:ilvl w:val="0"/>
                <w:numId w:val="11"/>
              </w:numPr>
              <w:spacing w:after="0" w:line="240" w:lineRule="auto"/>
              <w:ind w:hanging="578"/>
              <w:contextualSpacing w:val="0"/>
              <w:jc w:val="both"/>
              <w:rPr>
                <w:rFonts w:asciiTheme="minorBidi" w:hAnsiTheme="minorBidi"/>
                <w:sz w:val="20"/>
                <w:szCs w:val="20"/>
                <w:lang w:val="en-GB"/>
              </w:rPr>
            </w:pPr>
            <w:r w:rsidRPr="00A847EA">
              <w:rPr>
                <w:rFonts w:asciiTheme="minorBidi" w:hAnsiTheme="minorBidi"/>
                <w:sz w:val="20"/>
                <w:szCs w:val="20"/>
                <w:lang w:val="en-GB"/>
              </w:rPr>
              <w:t>The Project will achieve high greenhouse gas (GHG) emission reductions from improved EE and lower energy</w:t>
            </w:r>
            <w:r w:rsidR="008E362E">
              <w:rPr>
                <w:rFonts w:asciiTheme="minorBidi" w:hAnsiTheme="minorBidi"/>
                <w:sz w:val="20"/>
                <w:szCs w:val="20"/>
                <w:lang w:val="en-GB"/>
              </w:rPr>
              <w:t>-</w:t>
            </w:r>
            <w:r w:rsidRPr="006829EC">
              <w:rPr>
                <w:rFonts w:asciiTheme="minorBidi" w:hAnsiTheme="minorBidi"/>
                <w:sz w:val="20"/>
                <w:szCs w:val="20"/>
                <w:lang w:val="en-GB"/>
              </w:rPr>
              <w:t>intensity</w:t>
            </w:r>
            <w:r w:rsidR="001E44BF" w:rsidRPr="006829EC">
              <w:rPr>
                <w:rFonts w:asciiTheme="minorBidi" w:hAnsiTheme="minorBidi"/>
                <w:sz w:val="20"/>
                <w:szCs w:val="20"/>
                <w:lang w:val="en-GB"/>
              </w:rPr>
              <w:t xml:space="preserve"> buildings</w:t>
            </w:r>
            <w:r w:rsidRPr="006829EC">
              <w:rPr>
                <w:rFonts w:asciiTheme="minorBidi" w:hAnsiTheme="minorBidi"/>
                <w:sz w:val="20"/>
                <w:szCs w:val="20"/>
                <w:lang w:val="en-GB"/>
              </w:rPr>
              <w:t>. Based on experience and evidence from energy audits of UNDP’s pilot project in Yerevan</w:t>
            </w:r>
            <w:r w:rsidR="005C4726" w:rsidRPr="006829EC">
              <w:rPr>
                <w:rStyle w:val="FootnoteReference"/>
                <w:rFonts w:asciiTheme="minorBidi" w:hAnsiTheme="minorBidi"/>
                <w:sz w:val="20"/>
                <w:szCs w:val="20"/>
                <w:lang w:val="en-GB"/>
              </w:rPr>
              <w:footnoteReference w:id="43"/>
            </w:r>
            <w:r w:rsidR="005C4726" w:rsidRPr="006829EC">
              <w:rPr>
                <w:rFonts w:asciiTheme="minorBidi" w:hAnsiTheme="minorBidi"/>
                <w:sz w:val="20"/>
                <w:szCs w:val="20"/>
                <w:lang w:val="en-GB"/>
              </w:rPr>
              <w:t xml:space="preserve"> (Annex IIa describe</w:t>
            </w:r>
            <w:r w:rsidR="006829EC">
              <w:rPr>
                <w:rFonts w:asciiTheme="minorBidi" w:hAnsiTheme="minorBidi"/>
                <w:sz w:val="20"/>
                <w:szCs w:val="20"/>
                <w:lang w:val="en-GB"/>
              </w:rPr>
              <w:t>s this</w:t>
            </w:r>
            <w:r w:rsidR="005C4726" w:rsidRPr="006829EC">
              <w:rPr>
                <w:rFonts w:asciiTheme="minorBidi" w:hAnsiTheme="minorBidi"/>
                <w:sz w:val="20"/>
                <w:szCs w:val="20"/>
                <w:lang w:val="en-GB"/>
              </w:rPr>
              <w:t xml:space="preserve"> pilot project on EE upgrad</w:t>
            </w:r>
            <w:r w:rsidR="006829EC">
              <w:rPr>
                <w:rFonts w:asciiTheme="minorBidi" w:hAnsiTheme="minorBidi"/>
                <w:sz w:val="20"/>
                <w:szCs w:val="20"/>
                <w:lang w:val="en-GB"/>
              </w:rPr>
              <w:t>ing</w:t>
            </w:r>
            <w:r w:rsidR="005C4726" w:rsidRPr="006829EC">
              <w:rPr>
                <w:rFonts w:asciiTheme="minorBidi" w:hAnsiTheme="minorBidi"/>
                <w:sz w:val="20"/>
                <w:szCs w:val="20"/>
                <w:lang w:val="en-GB"/>
              </w:rPr>
              <w:t xml:space="preserve"> of</w:t>
            </w:r>
            <w:r w:rsidR="006829EC">
              <w:rPr>
                <w:rFonts w:asciiTheme="minorBidi" w:hAnsiTheme="minorBidi"/>
                <w:sz w:val="20"/>
                <w:szCs w:val="20"/>
                <w:lang w:val="en-GB"/>
              </w:rPr>
              <w:t xml:space="preserve"> a</w:t>
            </w:r>
            <w:r w:rsidR="005C4726" w:rsidRPr="006829EC">
              <w:rPr>
                <w:rFonts w:asciiTheme="minorBidi" w:hAnsiTheme="minorBidi"/>
                <w:sz w:val="20"/>
                <w:szCs w:val="20"/>
                <w:lang w:val="en-GB"/>
              </w:rPr>
              <w:t xml:space="preserve"> multi-apartment residential building and its results)</w:t>
            </w:r>
            <w:r w:rsidRPr="006829EC">
              <w:rPr>
                <w:rFonts w:asciiTheme="minorBidi" w:hAnsiTheme="minorBidi"/>
                <w:sz w:val="20"/>
                <w:szCs w:val="20"/>
                <w:lang w:val="en-GB"/>
              </w:rPr>
              <w:t>, up</w:t>
            </w:r>
            <w:r w:rsidRPr="00A847EA">
              <w:rPr>
                <w:rFonts w:asciiTheme="minorBidi" w:hAnsiTheme="minorBidi"/>
                <w:sz w:val="20"/>
                <w:szCs w:val="20"/>
                <w:lang w:val="en-GB"/>
              </w:rPr>
              <w:t xml:space="preserve"> to 60% of energy consumption</w:t>
            </w:r>
            <w:r w:rsidR="008E362E">
              <w:rPr>
                <w:rFonts w:asciiTheme="minorBidi" w:hAnsiTheme="minorBidi"/>
                <w:sz w:val="20"/>
                <w:szCs w:val="20"/>
                <w:lang w:val="en-GB"/>
              </w:rPr>
              <w:t xml:space="preserve"> </w:t>
            </w:r>
            <w:r w:rsidRPr="00A847EA">
              <w:rPr>
                <w:rFonts w:asciiTheme="minorBidi" w:hAnsiTheme="minorBidi"/>
                <w:sz w:val="20"/>
                <w:szCs w:val="20"/>
                <w:lang w:val="en-GB"/>
              </w:rPr>
              <w:t>/</w:t>
            </w:r>
            <w:r w:rsidR="008E362E">
              <w:rPr>
                <w:rFonts w:asciiTheme="minorBidi" w:hAnsiTheme="minorBidi"/>
                <w:sz w:val="20"/>
                <w:szCs w:val="20"/>
                <w:lang w:val="en-GB"/>
              </w:rPr>
              <w:t xml:space="preserve"> </w:t>
            </w:r>
            <w:r w:rsidRPr="00A847EA">
              <w:rPr>
                <w:rFonts w:asciiTheme="minorBidi" w:hAnsiTheme="minorBidi"/>
                <w:sz w:val="20"/>
                <w:szCs w:val="20"/>
                <w:lang w:val="en-GB"/>
              </w:rPr>
              <w:t xml:space="preserve">GHG emissions in buildings can be reduced cost-effectively. </w:t>
            </w:r>
          </w:p>
          <w:p w14:paraId="36054712" w14:textId="77777777" w:rsidR="008E362E" w:rsidRPr="00A847EA" w:rsidRDefault="008E362E" w:rsidP="008E362E">
            <w:pPr>
              <w:pStyle w:val="ListParagraph"/>
              <w:spacing w:after="0" w:line="240" w:lineRule="auto"/>
              <w:ind w:left="360"/>
              <w:jc w:val="both"/>
              <w:rPr>
                <w:rFonts w:asciiTheme="minorBidi" w:hAnsiTheme="minorBidi"/>
                <w:sz w:val="20"/>
                <w:szCs w:val="20"/>
                <w:lang w:val="en-GB"/>
              </w:rPr>
            </w:pPr>
          </w:p>
          <w:p w14:paraId="641F8B70" w14:textId="12CF9702" w:rsidR="005262DC" w:rsidRPr="00C35B8B" w:rsidRDefault="00CA2FE5" w:rsidP="00823608">
            <w:pPr>
              <w:pStyle w:val="ListParagraph"/>
              <w:numPr>
                <w:ilvl w:val="0"/>
                <w:numId w:val="4"/>
              </w:numPr>
              <w:spacing w:after="0" w:line="240" w:lineRule="auto"/>
              <w:ind w:left="882"/>
              <w:contextualSpacing w:val="0"/>
              <w:rPr>
                <w:rFonts w:asciiTheme="minorBidi" w:hAnsiTheme="minorBidi"/>
                <w:sz w:val="20"/>
                <w:szCs w:val="20"/>
                <w:lang w:val="en-GB"/>
              </w:rPr>
            </w:pPr>
            <w:r w:rsidRPr="00C35B8B">
              <w:rPr>
                <w:rFonts w:asciiTheme="minorBidi" w:hAnsiTheme="minorBidi"/>
                <w:sz w:val="20"/>
                <w:szCs w:val="20"/>
                <w:lang w:val="en-GB"/>
              </w:rPr>
              <w:t>Total ton</w:t>
            </w:r>
            <w:r w:rsidR="00533604" w:rsidRPr="00C35B8B">
              <w:rPr>
                <w:rFonts w:asciiTheme="minorBidi" w:hAnsiTheme="minorBidi"/>
                <w:sz w:val="20"/>
                <w:szCs w:val="20"/>
                <w:lang w:val="en-GB"/>
              </w:rPr>
              <w:t>ne</w:t>
            </w:r>
            <w:r w:rsidRPr="00C35B8B">
              <w:rPr>
                <w:rFonts w:asciiTheme="minorBidi" w:hAnsiTheme="minorBidi"/>
                <w:sz w:val="20"/>
                <w:szCs w:val="20"/>
                <w:lang w:val="en-GB"/>
              </w:rPr>
              <w:t xml:space="preserve">s of </w:t>
            </w:r>
            <w:r w:rsidR="005262DC" w:rsidRPr="00C35B8B">
              <w:rPr>
                <w:rFonts w:asciiTheme="minorBidi" w:hAnsiTheme="minorBidi"/>
                <w:sz w:val="20"/>
                <w:szCs w:val="20"/>
                <w:lang w:val="en-GB"/>
              </w:rPr>
              <w:t xml:space="preserve">direct </w:t>
            </w:r>
            <w:r w:rsidRPr="00C35B8B">
              <w:rPr>
                <w:rFonts w:asciiTheme="minorBidi" w:hAnsiTheme="minorBidi"/>
                <w:sz w:val="20"/>
                <w:szCs w:val="20"/>
                <w:lang w:val="en-GB"/>
              </w:rPr>
              <w:t>CO</w:t>
            </w:r>
            <w:r w:rsidRPr="00C35B8B">
              <w:rPr>
                <w:rFonts w:asciiTheme="minorBidi" w:hAnsiTheme="minorBidi"/>
                <w:sz w:val="20"/>
                <w:szCs w:val="20"/>
                <w:vertAlign w:val="subscript"/>
                <w:lang w:val="en-GB"/>
              </w:rPr>
              <w:t>2</w:t>
            </w:r>
            <w:r w:rsidRPr="00C35B8B">
              <w:rPr>
                <w:rFonts w:asciiTheme="minorBidi" w:hAnsiTheme="minorBidi"/>
                <w:sz w:val="20"/>
                <w:szCs w:val="20"/>
                <w:lang w:val="en-GB"/>
              </w:rPr>
              <w:t xml:space="preserve"> eq reduced per annum</w:t>
            </w:r>
            <w:r w:rsidR="00B57B70" w:rsidRPr="00C35B8B">
              <w:rPr>
                <w:rFonts w:asciiTheme="minorBidi" w:hAnsiTheme="minorBidi"/>
                <w:sz w:val="20"/>
                <w:szCs w:val="20"/>
                <w:lang w:val="en-GB"/>
              </w:rPr>
              <w:t>:</w:t>
            </w:r>
            <w:r w:rsidRPr="00C35B8B">
              <w:rPr>
                <w:rFonts w:asciiTheme="minorBidi" w:hAnsiTheme="minorBidi"/>
                <w:sz w:val="20"/>
                <w:szCs w:val="20"/>
                <w:lang w:val="en-GB"/>
              </w:rPr>
              <w:t xml:space="preserve"> an estimated </w:t>
            </w:r>
            <w:r w:rsidR="00BD5A6F" w:rsidRPr="00C35B8B">
              <w:rPr>
                <w:rFonts w:asciiTheme="minorBidi" w:hAnsiTheme="minorBidi"/>
                <w:sz w:val="20"/>
                <w:szCs w:val="20"/>
                <w:lang w:val="en-GB"/>
              </w:rPr>
              <w:t>69,4</w:t>
            </w:r>
            <w:r w:rsidR="009F6EC9" w:rsidRPr="00C35B8B">
              <w:rPr>
                <w:rFonts w:asciiTheme="minorBidi" w:hAnsiTheme="minorBidi"/>
                <w:sz w:val="20"/>
                <w:szCs w:val="20"/>
                <w:lang w:val="en-GB"/>
              </w:rPr>
              <w:t>84</w:t>
            </w:r>
            <w:r w:rsidR="005262DC" w:rsidRPr="00C35B8B">
              <w:rPr>
                <w:rFonts w:asciiTheme="minorBidi" w:hAnsiTheme="minorBidi"/>
                <w:sz w:val="20"/>
                <w:szCs w:val="20"/>
                <w:lang w:val="en-GB"/>
              </w:rPr>
              <w:t xml:space="preserve"> </w:t>
            </w:r>
            <w:r w:rsidRPr="00C35B8B">
              <w:rPr>
                <w:rFonts w:asciiTheme="minorBidi" w:hAnsiTheme="minorBidi"/>
                <w:sz w:val="20"/>
                <w:szCs w:val="20"/>
                <w:lang w:val="en-GB"/>
              </w:rPr>
              <w:t>tCO</w:t>
            </w:r>
            <w:r w:rsidRPr="00C35B8B">
              <w:rPr>
                <w:rFonts w:asciiTheme="minorBidi" w:hAnsiTheme="minorBidi"/>
                <w:sz w:val="20"/>
                <w:szCs w:val="20"/>
                <w:vertAlign w:val="subscript"/>
                <w:lang w:val="en-GB"/>
              </w:rPr>
              <w:t>2</w:t>
            </w:r>
            <w:r w:rsidRPr="00C35B8B">
              <w:rPr>
                <w:rFonts w:asciiTheme="minorBidi" w:hAnsiTheme="minorBidi"/>
                <w:sz w:val="20"/>
                <w:szCs w:val="20"/>
                <w:lang w:val="en-GB"/>
              </w:rPr>
              <w:t xml:space="preserve"> per year or </w:t>
            </w:r>
            <w:r w:rsidR="00A4237B" w:rsidRPr="00C35B8B">
              <w:rPr>
                <w:rFonts w:asciiTheme="minorBidi" w:hAnsiTheme="minorBidi"/>
                <w:sz w:val="20"/>
                <w:szCs w:val="20"/>
                <w:lang w:val="en-GB"/>
              </w:rPr>
              <w:t>1.</w:t>
            </w:r>
            <w:r w:rsidR="00BD5A6F" w:rsidRPr="00C35B8B">
              <w:rPr>
                <w:rFonts w:asciiTheme="minorBidi" w:hAnsiTheme="minorBidi"/>
                <w:sz w:val="20"/>
                <w:szCs w:val="20"/>
                <w:lang w:val="en-GB"/>
              </w:rPr>
              <w:t>4</w:t>
            </w:r>
            <w:r w:rsidR="005262DC" w:rsidRPr="00C35B8B">
              <w:rPr>
                <w:rFonts w:asciiTheme="minorBidi" w:hAnsiTheme="minorBidi"/>
                <w:sz w:val="20"/>
                <w:szCs w:val="20"/>
                <w:lang w:val="en-GB"/>
              </w:rPr>
              <w:t xml:space="preserve"> </w:t>
            </w:r>
            <w:r w:rsidRPr="00C35B8B">
              <w:rPr>
                <w:rFonts w:asciiTheme="minorBidi" w:hAnsiTheme="minorBidi"/>
                <w:sz w:val="20"/>
                <w:szCs w:val="20"/>
                <w:lang w:val="en-GB"/>
              </w:rPr>
              <w:t>million tCO</w:t>
            </w:r>
            <w:r w:rsidRPr="00C35B8B">
              <w:rPr>
                <w:rFonts w:asciiTheme="minorBidi" w:hAnsiTheme="minorBidi"/>
                <w:sz w:val="20"/>
                <w:szCs w:val="20"/>
                <w:vertAlign w:val="subscript"/>
                <w:lang w:val="en-GB"/>
              </w:rPr>
              <w:t>2</w:t>
            </w:r>
            <w:r w:rsidRPr="00C35B8B">
              <w:rPr>
                <w:rFonts w:asciiTheme="minorBidi" w:hAnsiTheme="minorBidi"/>
                <w:sz w:val="20"/>
                <w:szCs w:val="20"/>
                <w:lang w:val="en-GB"/>
              </w:rPr>
              <w:t xml:space="preserve"> over the 20</w:t>
            </w:r>
            <w:r w:rsidR="000370CF" w:rsidRPr="00C35B8B">
              <w:rPr>
                <w:rFonts w:asciiTheme="minorBidi" w:hAnsiTheme="minorBidi"/>
                <w:sz w:val="20"/>
                <w:szCs w:val="20"/>
                <w:lang w:val="en-GB"/>
              </w:rPr>
              <w:t>-</w:t>
            </w:r>
            <w:r w:rsidRPr="00C35B8B">
              <w:rPr>
                <w:rFonts w:asciiTheme="minorBidi" w:hAnsiTheme="minorBidi"/>
                <w:sz w:val="20"/>
                <w:szCs w:val="20"/>
                <w:lang w:val="en-GB"/>
              </w:rPr>
              <w:t>year lifetime of the EE interventions</w:t>
            </w:r>
            <w:r w:rsidR="000370CF" w:rsidRPr="00C35B8B">
              <w:rPr>
                <w:rFonts w:asciiTheme="minorBidi" w:hAnsiTheme="minorBidi"/>
                <w:sz w:val="20"/>
                <w:szCs w:val="20"/>
                <w:lang w:val="en-GB"/>
              </w:rPr>
              <w:t>.</w:t>
            </w:r>
            <w:r w:rsidRPr="00C35B8B">
              <w:rPr>
                <w:rFonts w:asciiTheme="minorBidi" w:hAnsiTheme="minorBidi"/>
                <w:sz w:val="20"/>
                <w:szCs w:val="20"/>
                <w:lang w:val="en-GB"/>
              </w:rPr>
              <w:t xml:space="preserve"> </w:t>
            </w:r>
          </w:p>
          <w:p w14:paraId="293541AC" w14:textId="2FA328AB" w:rsidR="00CA2FE5" w:rsidRPr="000A5A8D" w:rsidRDefault="005262DC" w:rsidP="00823608">
            <w:pPr>
              <w:pStyle w:val="ListParagraph"/>
              <w:numPr>
                <w:ilvl w:val="0"/>
                <w:numId w:val="4"/>
              </w:numPr>
              <w:spacing w:after="0" w:line="240" w:lineRule="auto"/>
              <w:ind w:left="882"/>
              <w:contextualSpacing w:val="0"/>
              <w:rPr>
                <w:rFonts w:asciiTheme="minorBidi" w:hAnsiTheme="minorBidi"/>
                <w:sz w:val="20"/>
                <w:szCs w:val="20"/>
                <w:lang w:val="en-GB"/>
              </w:rPr>
            </w:pPr>
            <w:r w:rsidRPr="00C35B8B">
              <w:rPr>
                <w:rFonts w:asciiTheme="minorBidi" w:hAnsiTheme="minorBidi"/>
                <w:sz w:val="20"/>
                <w:szCs w:val="20"/>
                <w:lang w:val="en-GB"/>
              </w:rPr>
              <w:t xml:space="preserve">Including direct and estimated indirect emission savings, a total of </w:t>
            </w:r>
            <w:r w:rsidR="00BD5A6F" w:rsidRPr="00C35B8B">
              <w:rPr>
                <w:rFonts w:asciiTheme="minorBidi" w:hAnsiTheme="minorBidi"/>
                <w:sz w:val="20"/>
                <w:szCs w:val="20"/>
                <w:lang w:val="en-GB"/>
              </w:rPr>
              <w:t>5.6 to 5.8</w:t>
            </w:r>
            <w:r w:rsidRPr="00C35B8B">
              <w:rPr>
                <w:rFonts w:asciiTheme="minorBidi" w:hAnsiTheme="minorBidi"/>
                <w:sz w:val="20"/>
                <w:szCs w:val="20"/>
                <w:lang w:val="en-GB"/>
              </w:rPr>
              <w:t xml:space="preserve"> million tCO</w:t>
            </w:r>
            <w:r w:rsidRPr="00C35B8B">
              <w:rPr>
                <w:rFonts w:asciiTheme="minorBidi" w:hAnsiTheme="minorBidi"/>
                <w:sz w:val="20"/>
                <w:szCs w:val="20"/>
                <w:vertAlign w:val="subscript"/>
                <w:lang w:val="en-GB"/>
              </w:rPr>
              <w:t>2</w:t>
            </w:r>
            <w:r w:rsidRPr="00C35B8B">
              <w:rPr>
                <w:rFonts w:asciiTheme="minorBidi" w:hAnsiTheme="minorBidi"/>
                <w:sz w:val="20"/>
                <w:szCs w:val="20"/>
                <w:lang w:val="en-GB"/>
              </w:rPr>
              <w:t xml:space="preserve"> over the 20</w:t>
            </w:r>
            <w:r w:rsidR="000370CF" w:rsidRPr="00C35B8B">
              <w:rPr>
                <w:rFonts w:asciiTheme="minorBidi" w:hAnsiTheme="minorBidi"/>
                <w:sz w:val="20"/>
                <w:szCs w:val="20"/>
                <w:lang w:val="en-GB"/>
              </w:rPr>
              <w:t>-</w:t>
            </w:r>
            <w:r w:rsidRPr="00C35B8B">
              <w:rPr>
                <w:rFonts w:asciiTheme="minorBidi" w:hAnsiTheme="minorBidi"/>
                <w:sz w:val="20"/>
                <w:szCs w:val="20"/>
                <w:lang w:val="en-GB"/>
              </w:rPr>
              <w:t>year</w:t>
            </w:r>
            <w:r w:rsidRPr="000A5A8D">
              <w:rPr>
                <w:rFonts w:asciiTheme="minorBidi" w:hAnsiTheme="minorBidi"/>
                <w:sz w:val="20"/>
                <w:szCs w:val="20"/>
                <w:lang w:val="en-GB"/>
              </w:rPr>
              <w:t xml:space="preserve"> lifetime of the EE interventions will be </w:t>
            </w:r>
            <w:r w:rsidR="000370CF">
              <w:rPr>
                <w:rFonts w:asciiTheme="minorBidi" w:hAnsiTheme="minorBidi"/>
                <w:sz w:val="20"/>
                <w:szCs w:val="20"/>
                <w:lang w:val="en-GB"/>
              </w:rPr>
              <w:t>achieved</w:t>
            </w:r>
            <w:r w:rsidRPr="000A5A8D">
              <w:rPr>
                <w:rFonts w:asciiTheme="minorBidi" w:hAnsiTheme="minorBidi"/>
                <w:sz w:val="20"/>
                <w:szCs w:val="20"/>
                <w:lang w:val="en-GB"/>
              </w:rPr>
              <w:t>.</w:t>
            </w:r>
            <w:r w:rsidR="00CA2FE5" w:rsidRPr="000A5A8D">
              <w:rPr>
                <w:rFonts w:asciiTheme="minorBidi" w:hAnsiTheme="minorBidi"/>
                <w:sz w:val="20"/>
                <w:szCs w:val="20"/>
                <w:lang w:val="en-GB"/>
              </w:rPr>
              <w:t xml:space="preserve"> </w:t>
            </w:r>
          </w:p>
          <w:p w14:paraId="7B25323B" w14:textId="6F1FAD8F" w:rsidR="00CA2FE5" w:rsidRDefault="00CA2FE5" w:rsidP="00823608">
            <w:pPr>
              <w:pStyle w:val="ListParagraph"/>
              <w:numPr>
                <w:ilvl w:val="0"/>
                <w:numId w:val="4"/>
              </w:numPr>
              <w:spacing w:after="0" w:line="240" w:lineRule="auto"/>
              <w:ind w:left="882"/>
              <w:contextualSpacing w:val="0"/>
              <w:rPr>
                <w:rFonts w:asciiTheme="minorBidi" w:hAnsiTheme="minorBidi"/>
                <w:sz w:val="20"/>
                <w:szCs w:val="20"/>
                <w:lang w:val="en-GB"/>
              </w:rPr>
            </w:pPr>
            <w:r w:rsidRPr="00A847EA">
              <w:rPr>
                <w:rFonts w:asciiTheme="minorBidi" w:hAnsiTheme="minorBidi"/>
                <w:sz w:val="20"/>
                <w:szCs w:val="20"/>
                <w:lang w:val="en-GB"/>
              </w:rPr>
              <w:t>Expected total number of direct beneficiaries</w:t>
            </w:r>
            <w:r w:rsidR="00B57B70">
              <w:rPr>
                <w:rFonts w:asciiTheme="minorBidi" w:hAnsiTheme="minorBidi"/>
                <w:sz w:val="20"/>
                <w:szCs w:val="20"/>
                <w:lang w:val="en-GB"/>
              </w:rPr>
              <w:t>:</w:t>
            </w:r>
            <w:r w:rsidRPr="00A847EA">
              <w:rPr>
                <w:rFonts w:asciiTheme="minorBidi" w:hAnsiTheme="minorBidi"/>
                <w:sz w:val="20"/>
                <w:szCs w:val="20"/>
                <w:lang w:val="en-GB"/>
              </w:rPr>
              <w:t xml:space="preserve"> </w:t>
            </w:r>
            <w:r w:rsidR="005262DC">
              <w:rPr>
                <w:rFonts w:asciiTheme="minorBidi" w:hAnsiTheme="minorBidi"/>
                <w:sz w:val="20"/>
                <w:szCs w:val="20"/>
                <w:lang w:val="en-GB"/>
              </w:rPr>
              <w:t>210,000</w:t>
            </w:r>
            <w:r w:rsidR="000370CF">
              <w:rPr>
                <w:rFonts w:asciiTheme="minorBidi" w:hAnsiTheme="minorBidi"/>
                <w:sz w:val="20"/>
                <w:szCs w:val="20"/>
                <w:lang w:val="en-GB"/>
              </w:rPr>
              <w:t>.</w:t>
            </w:r>
          </w:p>
          <w:p w14:paraId="1CC87081" w14:textId="77777777" w:rsidR="000A5A8D" w:rsidRPr="00A847EA" w:rsidRDefault="000A5A8D" w:rsidP="000A5A8D">
            <w:pPr>
              <w:pStyle w:val="ListParagraph"/>
              <w:spacing w:after="0" w:line="240" w:lineRule="auto"/>
              <w:contextualSpacing w:val="0"/>
              <w:rPr>
                <w:rFonts w:asciiTheme="minorBidi" w:hAnsiTheme="minorBidi"/>
                <w:sz w:val="20"/>
                <w:szCs w:val="20"/>
                <w:lang w:val="en-GB"/>
              </w:rPr>
            </w:pPr>
          </w:p>
          <w:p w14:paraId="238FC260" w14:textId="5C3D6A88" w:rsidR="00A4237B" w:rsidRDefault="00A4237B" w:rsidP="004F36E9">
            <w:pPr>
              <w:pStyle w:val="ListParagraph"/>
              <w:numPr>
                <w:ilvl w:val="0"/>
                <w:numId w:val="11"/>
              </w:numPr>
              <w:spacing w:after="0" w:line="240" w:lineRule="auto"/>
              <w:ind w:hanging="578"/>
              <w:contextualSpacing w:val="0"/>
              <w:jc w:val="both"/>
              <w:rPr>
                <w:rFonts w:asciiTheme="minorBidi" w:hAnsiTheme="minorBidi"/>
                <w:sz w:val="20"/>
                <w:szCs w:val="20"/>
                <w:lang w:val="en-GB"/>
              </w:rPr>
            </w:pPr>
            <w:r w:rsidRPr="00A4237B">
              <w:rPr>
                <w:rFonts w:asciiTheme="minorBidi" w:hAnsiTheme="minorBidi"/>
                <w:sz w:val="20"/>
                <w:szCs w:val="20"/>
                <w:lang w:val="en-GB"/>
              </w:rPr>
              <w:t>The overall impacts of the GCF project have been estimated using the data from the technical and financial analysis</w:t>
            </w:r>
            <w:r w:rsidR="00747D60">
              <w:rPr>
                <w:rFonts w:asciiTheme="minorBidi" w:hAnsiTheme="minorBidi"/>
                <w:sz w:val="20"/>
                <w:szCs w:val="20"/>
                <w:lang w:val="en-GB"/>
              </w:rPr>
              <w:t xml:space="preserve"> (presented in Annex II)</w:t>
            </w:r>
            <w:r w:rsidRPr="00A4237B">
              <w:rPr>
                <w:rFonts w:asciiTheme="minorBidi" w:hAnsiTheme="minorBidi"/>
                <w:sz w:val="20"/>
                <w:szCs w:val="20"/>
                <w:lang w:val="en-GB"/>
              </w:rPr>
              <w:t>. The overall impacts are summari</w:t>
            </w:r>
            <w:r w:rsidR="000370CF">
              <w:rPr>
                <w:rFonts w:asciiTheme="minorBidi" w:hAnsiTheme="minorBidi"/>
                <w:sz w:val="20"/>
                <w:szCs w:val="20"/>
                <w:lang w:val="en-GB"/>
              </w:rPr>
              <w:t>s</w:t>
            </w:r>
            <w:r w:rsidRPr="00A4237B">
              <w:rPr>
                <w:rFonts w:asciiTheme="minorBidi" w:hAnsiTheme="minorBidi"/>
                <w:sz w:val="20"/>
                <w:szCs w:val="20"/>
                <w:lang w:val="en-GB"/>
              </w:rPr>
              <w:t>ed in the tables below:</w:t>
            </w:r>
          </w:p>
          <w:p w14:paraId="4D963C36" w14:textId="77777777" w:rsidR="000A5A8D" w:rsidRPr="000A5A8D" w:rsidRDefault="000A5A8D" w:rsidP="000A5A8D">
            <w:pPr>
              <w:pStyle w:val="ListParagraph"/>
              <w:spacing w:after="0" w:line="240" w:lineRule="auto"/>
              <w:ind w:left="360"/>
              <w:jc w:val="both"/>
              <w:rPr>
                <w:rFonts w:asciiTheme="minorBidi" w:hAnsiTheme="minorBidi"/>
                <w:sz w:val="20"/>
                <w:szCs w:val="20"/>
                <w:lang w:val="en-GB"/>
              </w:rPr>
            </w:pPr>
          </w:p>
          <w:tbl>
            <w:tblPr>
              <w:tblW w:w="10415" w:type="dxa"/>
              <w:tblInd w:w="93" w:type="dxa"/>
              <w:tblLook w:val="04A0" w:firstRow="1" w:lastRow="0" w:firstColumn="1" w:lastColumn="0" w:noHBand="0" w:noVBand="1"/>
            </w:tblPr>
            <w:tblGrid>
              <w:gridCol w:w="1887"/>
              <w:gridCol w:w="1170"/>
              <w:gridCol w:w="927"/>
              <w:gridCol w:w="1177"/>
              <w:gridCol w:w="887"/>
              <w:gridCol w:w="1016"/>
              <w:gridCol w:w="1117"/>
              <w:gridCol w:w="1217"/>
              <w:gridCol w:w="1017"/>
            </w:tblGrid>
            <w:tr w:rsidR="002203FD" w:rsidRPr="00B10EA9" w14:paraId="12275F69" w14:textId="0A20443E" w:rsidTr="00BD5A6F">
              <w:trPr>
                <w:trHeight w:val="719"/>
              </w:trPr>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0A7F4" w14:textId="77777777" w:rsidR="00A7179B" w:rsidRPr="000370CF" w:rsidRDefault="00A7179B" w:rsidP="000A5A8D">
                  <w:pPr>
                    <w:spacing w:after="0" w:line="240" w:lineRule="auto"/>
                    <w:rPr>
                      <w:rFonts w:ascii="Arial" w:eastAsia="Times New Roman" w:hAnsi="Arial" w:cs="Arial"/>
                      <w:color w:val="000000"/>
                      <w:sz w:val="18"/>
                      <w:szCs w:val="18"/>
                      <w:lang w:val="en-GB" w:eastAsia="en-GB"/>
                    </w:rPr>
                  </w:pPr>
                  <w:r w:rsidRPr="000370CF">
                    <w:rPr>
                      <w:rFonts w:ascii="Arial" w:eastAsia="Times New Roman" w:hAnsi="Arial" w:cs="Arial"/>
                      <w:color w:val="000000"/>
                      <w:sz w:val="18"/>
                      <w:szCs w:val="18"/>
                      <w:lang w:val="en-GB" w:eastAsia="en-GB"/>
                    </w:rPr>
                    <w:t> </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8D815A1" w14:textId="77777777" w:rsidR="00A7179B" w:rsidRPr="000370CF" w:rsidRDefault="00A7179B" w:rsidP="000A5A8D">
                  <w:pPr>
                    <w:spacing w:after="0" w:line="240" w:lineRule="auto"/>
                    <w:jc w:val="center"/>
                    <w:rPr>
                      <w:rFonts w:ascii="Arial" w:eastAsia="Times New Roman" w:hAnsi="Arial" w:cs="Arial"/>
                      <w:b/>
                      <w:color w:val="000000"/>
                      <w:sz w:val="18"/>
                      <w:szCs w:val="18"/>
                      <w:lang w:val="en-GB" w:eastAsia="en-GB"/>
                    </w:rPr>
                  </w:pPr>
                  <w:r w:rsidRPr="000370CF">
                    <w:rPr>
                      <w:rFonts w:ascii="Arial" w:eastAsia="Times New Roman" w:hAnsi="Arial" w:cs="Arial"/>
                      <w:b/>
                      <w:color w:val="000000"/>
                      <w:sz w:val="18"/>
                      <w:szCs w:val="18"/>
                      <w:lang w:val="en-GB" w:eastAsia="en-GB"/>
                    </w:rPr>
                    <w:t>Average cost per retrofit (US$)</w:t>
                  </w:r>
                </w:p>
              </w:tc>
              <w:tc>
                <w:tcPr>
                  <w:tcW w:w="9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8F41E7" w14:textId="27883449" w:rsidR="00A7179B" w:rsidRPr="000370CF" w:rsidRDefault="00A7179B" w:rsidP="000A5A8D">
                  <w:pPr>
                    <w:spacing w:after="0" w:line="240" w:lineRule="auto"/>
                    <w:jc w:val="center"/>
                    <w:rPr>
                      <w:rFonts w:ascii="Arial" w:hAnsi="Arial" w:cs="Arial"/>
                      <w:b/>
                      <w:sz w:val="18"/>
                      <w:szCs w:val="18"/>
                      <w:lang w:val="en-GB"/>
                    </w:rPr>
                  </w:pPr>
                  <w:r w:rsidRPr="000370CF">
                    <w:rPr>
                      <w:rFonts w:ascii="Arial" w:hAnsi="Arial" w:cs="Arial"/>
                      <w:b/>
                      <w:sz w:val="18"/>
                      <w:szCs w:val="18"/>
                      <w:lang w:val="en-GB"/>
                    </w:rPr>
                    <w:t>Average level of grant (%)</w:t>
                  </w:r>
                </w:p>
              </w:tc>
              <w:tc>
                <w:tcPr>
                  <w:tcW w:w="11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BFD4DF" w14:textId="79619C79" w:rsidR="00A7179B" w:rsidRPr="000370CF" w:rsidRDefault="00A7179B" w:rsidP="000A5A8D">
                  <w:pPr>
                    <w:spacing w:after="0" w:line="240" w:lineRule="auto"/>
                    <w:jc w:val="center"/>
                    <w:rPr>
                      <w:rFonts w:ascii="Arial" w:eastAsia="Times New Roman" w:hAnsi="Arial" w:cs="Arial"/>
                      <w:b/>
                      <w:color w:val="000000"/>
                      <w:sz w:val="18"/>
                      <w:szCs w:val="18"/>
                      <w:lang w:val="en-GB" w:eastAsia="en-GB"/>
                    </w:rPr>
                  </w:pPr>
                  <w:r w:rsidRPr="000370CF">
                    <w:rPr>
                      <w:rFonts w:ascii="Arial" w:hAnsi="Arial" w:cs="Arial"/>
                      <w:b/>
                      <w:sz w:val="18"/>
                      <w:szCs w:val="18"/>
                      <w:lang w:val="en-GB"/>
                    </w:rPr>
                    <w:t xml:space="preserve">Energy savings (GWh/year) </w:t>
                  </w:r>
                </w:p>
              </w:tc>
              <w:tc>
                <w:tcPr>
                  <w:tcW w:w="8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5652E4" w14:textId="659C81E1" w:rsidR="00A7179B" w:rsidRPr="000370CF" w:rsidRDefault="00A7179B" w:rsidP="008A7866">
                  <w:pPr>
                    <w:spacing w:after="0" w:line="240" w:lineRule="auto"/>
                    <w:jc w:val="center"/>
                    <w:rPr>
                      <w:rFonts w:ascii="Arial" w:eastAsia="Times New Roman" w:hAnsi="Arial" w:cs="Arial"/>
                      <w:b/>
                      <w:color w:val="000000"/>
                      <w:sz w:val="18"/>
                      <w:szCs w:val="18"/>
                      <w:lang w:val="en-GB" w:eastAsia="en-GB"/>
                    </w:rPr>
                  </w:pPr>
                  <w:r w:rsidRPr="000370CF">
                    <w:rPr>
                      <w:rFonts w:ascii="Arial" w:hAnsi="Arial" w:cs="Arial"/>
                      <w:b/>
                      <w:sz w:val="18"/>
                      <w:szCs w:val="18"/>
                      <w:lang w:val="en-GB"/>
                    </w:rPr>
                    <w:t>GHG savings</w:t>
                  </w:r>
                  <w:r w:rsidR="008A7866">
                    <w:rPr>
                      <w:rFonts w:ascii="Arial" w:hAnsi="Arial" w:cs="Arial"/>
                      <w:b/>
                      <w:sz w:val="18"/>
                      <w:szCs w:val="18"/>
                      <w:lang w:val="en-GB"/>
                    </w:rPr>
                    <w:br/>
                  </w:r>
                  <w:r w:rsidRPr="000370CF">
                    <w:rPr>
                      <w:rFonts w:ascii="Arial" w:hAnsi="Arial" w:cs="Arial"/>
                      <w:b/>
                      <w:sz w:val="18"/>
                      <w:szCs w:val="18"/>
                      <w:lang w:val="en-GB"/>
                    </w:rPr>
                    <w:t>(tCO</w:t>
                  </w:r>
                  <w:r w:rsidRPr="000370CF">
                    <w:rPr>
                      <w:rFonts w:ascii="Arial" w:hAnsi="Arial" w:cs="Arial"/>
                      <w:b/>
                      <w:sz w:val="18"/>
                      <w:szCs w:val="18"/>
                      <w:vertAlign w:val="subscript"/>
                      <w:lang w:val="en-GB"/>
                    </w:rPr>
                    <w:t>2eq</w:t>
                  </w:r>
                  <w:r w:rsidR="008A7866">
                    <w:rPr>
                      <w:rFonts w:ascii="Arial" w:hAnsi="Arial" w:cs="Arial"/>
                      <w:b/>
                      <w:sz w:val="18"/>
                      <w:szCs w:val="18"/>
                      <w:vertAlign w:val="subscript"/>
                      <w:lang w:val="en-GB"/>
                    </w:rPr>
                    <w:t xml:space="preserve"> </w:t>
                  </w:r>
                  <w:r w:rsidR="008A7866" w:rsidRPr="008A7866">
                    <w:rPr>
                      <w:rFonts w:ascii="Arial" w:hAnsi="Arial" w:cs="Arial"/>
                      <w:b/>
                      <w:sz w:val="18"/>
                      <w:szCs w:val="18"/>
                      <w:lang w:val="en-GB"/>
                    </w:rPr>
                    <w:t xml:space="preserve">/ </w:t>
                  </w:r>
                  <w:r w:rsidRPr="000370CF">
                    <w:rPr>
                      <w:rFonts w:ascii="Arial" w:hAnsi="Arial" w:cs="Arial"/>
                      <w:b/>
                      <w:sz w:val="18"/>
                      <w:szCs w:val="18"/>
                      <w:lang w:val="en-GB"/>
                    </w:rPr>
                    <w:t>year)</w:t>
                  </w:r>
                </w:p>
              </w:tc>
              <w:tc>
                <w:tcPr>
                  <w:tcW w:w="10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C2A119" w14:textId="25D7D980" w:rsidR="00A7179B" w:rsidRPr="000370CF" w:rsidRDefault="00A7179B" w:rsidP="000A5A8D">
                  <w:pPr>
                    <w:spacing w:after="0" w:line="240" w:lineRule="auto"/>
                    <w:jc w:val="center"/>
                    <w:rPr>
                      <w:rFonts w:ascii="Arial" w:eastAsia="Times New Roman" w:hAnsi="Arial" w:cs="Arial"/>
                      <w:b/>
                      <w:color w:val="000000"/>
                      <w:sz w:val="18"/>
                      <w:szCs w:val="18"/>
                      <w:lang w:val="en-GB" w:eastAsia="en-GB"/>
                    </w:rPr>
                  </w:pPr>
                  <w:r w:rsidRPr="000370CF">
                    <w:rPr>
                      <w:rFonts w:ascii="Arial" w:eastAsia="Times New Roman" w:hAnsi="Arial" w:cs="Arial"/>
                      <w:b/>
                      <w:color w:val="000000"/>
                      <w:sz w:val="18"/>
                      <w:szCs w:val="18"/>
                      <w:lang w:val="en-GB" w:eastAsia="en-GB"/>
                    </w:rPr>
                    <w:t>Number of buildings</w:t>
                  </w:r>
                </w:p>
              </w:tc>
              <w:tc>
                <w:tcPr>
                  <w:tcW w:w="11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0A7A3" w14:textId="13A9EB88" w:rsidR="00A7179B" w:rsidRPr="000370CF" w:rsidRDefault="00A7179B" w:rsidP="00B10EA9">
                  <w:pPr>
                    <w:spacing w:after="0" w:line="240" w:lineRule="auto"/>
                    <w:jc w:val="center"/>
                    <w:rPr>
                      <w:rFonts w:ascii="Arial" w:eastAsia="Times New Roman" w:hAnsi="Arial" w:cs="Arial"/>
                      <w:b/>
                      <w:color w:val="000000"/>
                      <w:sz w:val="18"/>
                      <w:szCs w:val="18"/>
                      <w:lang w:val="en-GB" w:eastAsia="en-GB"/>
                    </w:rPr>
                  </w:pPr>
                  <w:r w:rsidRPr="000370CF">
                    <w:rPr>
                      <w:rFonts w:ascii="Arial" w:hAnsi="Arial" w:cs="Arial"/>
                      <w:b/>
                      <w:sz w:val="18"/>
                      <w:szCs w:val="18"/>
                      <w:lang w:val="en-GB"/>
                    </w:rPr>
                    <w:t>Total amount of grant (US$)</w:t>
                  </w:r>
                </w:p>
              </w:tc>
              <w:tc>
                <w:tcPr>
                  <w:tcW w:w="12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AB0D3A" w14:textId="0BF66EAD" w:rsidR="00A7179B" w:rsidRPr="000370CF" w:rsidRDefault="00A7179B" w:rsidP="000A5A8D">
                  <w:pPr>
                    <w:spacing w:after="0" w:line="240" w:lineRule="auto"/>
                    <w:jc w:val="center"/>
                    <w:rPr>
                      <w:rFonts w:ascii="Arial" w:eastAsia="Times New Roman" w:hAnsi="Arial" w:cs="Arial"/>
                      <w:b/>
                      <w:color w:val="000000"/>
                      <w:sz w:val="18"/>
                      <w:szCs w:val="18"/>
                      <w:lang w:val="en-GB" w:eastAsia="en-GB"/>
                    </w:rPr>
                  </w:pPr>
                  <w:r w:rsidRPr="000370CF">
                    <w:rPr>
                      <w:rFonts w:ascii="Arial" w:eastAsia="Times New Roman" w:hAnsi="Arial" w:cs="Arial"/>
                      <w:b/>
                      <w:color w:val="000000"/>
                      <w:sz w:val="18"/>
                      <w:szCs w:val="18"/>
                      <w:lang w:val="en-GB" w:eastAsia="en-GB"/>
                    </w:rPr>
                    <w:t>Total investment (US$)</w:t>
                  </w:r>
                </w:p>
              </w:tc>
              <w:tc>
                <w:tcPr>
                  <w:tcW w:w="1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E6B095" w14:textId="130A98C9" w:rsidR="00A7179B" w:rsidRPr="000370CF" w:rsidRDefault="00A7179B" w:rsidP="000A5A8D">
                  <w:pPr>
                    <w:spacing w:after="0" w:line="240" w:lineRule="auto"/>
                    <w:jc w:val="center"/>
                    <w:rPr>
                      <w:rFonts w:ascii="Arial" w:eastAsia="Times New Roman" w:hAnsi="Arial" w:cs="Arial"/>
                      <w:b/>
                      <w:color w:val="000000"/>
                      <w:sz w:val="18"/>
                      <w:szCs w:val="18"/>
                      <w:lang w:val="en-GB" w:eastAsia="en-GB"/>
                    </w:rPr>
                  </w:pPr>
                  <w:r w:rsidRPr="000370CF">
                    <w:rPr>
                      <w:rFonts w:ascii="Arial" w:hAnsi="Arial" w:cs="Arial"/>
                      <w:b/>
                      <w:sz w:val="18"/>
                      <w:szCs w:val="18"/>
                      <w:lang w:val="en-GB"/>
                    </w:rPr>
                    <w:t>Lifetime GHG savings (CO</w:t>
                  </w:r>
                  <w:r w:rsidRPr="000370CF">
                    <w:rPr>
                      <w:rFonts w:ascii="Arial" w:hAnsi="Arial" w:cs="Arial"/>
                      <w:b/>
                      <w:sz w:val="18"/>
                      <w:szCs w:val="18"/>
                      <w:vertAlign w:val="subscript"/>
                      <w:lang w:val="en-GB"/>
                    </w:rPr>
                    <w:t>2eq,</w:t>
                  </w:r>
                  <w:r w:rsidRPr="000370CF">
                    <w:rPr>
                      <w:rFonts w:ascii="Arial" w:hAnsi="Arial" w:cs="Arial"/>
                      <w:b/>
                      <w:sz w:val="18"/>
                      <w:szCs w:val="18"/>
                      <w:lang w:val="en-GB"/>
                    </w:rPr>
                    <w:t xml:space="preserve"> 20 years)</w:t>
                  </w:r>
                </w:p>
              </w:tc>
            </w:tr>
            <w:tr w:rsidR="009F6EC9" w:rsidRPr="00B10EA9" w14:paraId="1D8CDA87" w14:textId="3710F520" w:rsidTr="00C35B8B">
              <w:trPr>
                <w:trHeight w:val="300"/>
              </w:trPr>
              <w:tc>
                <w:tcPr>
                  <w:tcW w:w="1887" w:type="dxa"/>
                  <w:tcBorders>
                    <w:top w:val="nil"/>
                    <w:left w:val="single" w:sz="4" w:space="0" w:color="auto"/>
                    <w:bottom w:val="single" w:sz="4" w:space="0" w:color="auto"/>
                    <w:right w:val="single" w:sz="4" w:space="0" w:color="auto"/>
                  </w:tcBorders>
                  <w:shd w:val="clear" w:color="auto" w:fill="auto"/>
                  <w:noWrap/>
                  <w:vAlign w:val="center"/>
                </w:tcPr>
                <w:p w14:paraId="0B8403DB" w14:textId="402F82F5" w:rsidR="009F6EC9" w:rsidRPr="000370CF" w:rsidRDefault="009F6EC9" w:rsidP="000A5A8D">
                  <w:pPr>
                    <w:spacing w:after="0" w:line="240" w:lineRule="auto"/>
                    <w:rPr>
                      <w:rFonts w:ascii="Arial" w:eastAsia="Times New Roman" w:hAnsi="Arial" w:cs="Arial"/>
                      <w:color w:val="000000"/>
                      <w:sz w:val="18"/>
                      <w:szCs w:val="18"/>
                      <w:lang w:val="en-GB" w:eastAsia="en-GB"/>
                    </w:rPr>
                  </w:pPr>
                  <w:r w:rsidRPr="000370CF">
                    <w:rPr>
                      <w:rFonts w:ascii="Arial" w:eastAsia="Times New Roman" w:hAnsi="Arial" w:cs="Arial"/>
                      <w:color w:val="000000"/>
                      <w:sz w:val="18"/>
                      <w:szCs w:val="18"/>
                      <w:lang w:val="en-GB" w:eastAsia="en-GB"/>
                    </w:rPr>
                    <w:t>Single</w:t>
                  </w:r>
                  <w:r>
                    <w:rPr>
                      <w:rFonts w:ascii="Arial" w:eastAsia="Times New Roman" w:hAnsi="Arial" w:cs="Arial"/>
                      <w:color w:val="000000"/>
                      <w:sz w:val="18"/>
                      <w:szCs w:val="18"/>
                      <w:lang w:val="en-GB" w:eastAsia="en-GB"/>
                    </w:rPr>
                    <w:t>-</w:t>
                  </w:r>
                  <w:r w:rsidRPr="000370CF">
                    <w:rPr>
                      <w:rFonts w:ascii="Arial" w:eastAsia="Times New Roman" w:hAnsi="Arial" w:cs="Arial"/>
                      <w:color w:val="000000"/>
                      <w:sz w:val="18"/>
                      <w:szCs w:val="18"/>
                      <w:lang w:val="en-GB" w:eastAsia="en-GB"/>
                    </w:rPr>
                    <w:t>family individual buildings</w:t>
                  </w:r>
                </w:p>
              </w:tc>
              <w:tc>
                <w:tcPr>
                  <w:tcW w:w="1170" w:type="dxa"/>
                  <w:tcBorders>
                    <w:top w:val="nil"/>
                    <w:left w:val="nil"/>
                    <w:bottom w:val="single" w:sz="4" w:space="0" w:color="auto"/>
                    <w:right w:val="single" w:sz="4" w:space="0" w:color="auto"/>
                  </w:tcBorders>
                  <w:shd w:val="clear" w:color="auto" w:fill="auto"/>
                  <w:noWrap/>
                  <w:vAlign w:val="center"/>
                </w:tcPr>
                <w:p w14:paraId="6294B1B0" w14:textId="79BFD242" w:rsidR="009F6EC9" w:rsidRPr="00125D6C" w:rsidRDefault="009F6EC9" w:rsidP="000A5A8D">
                  <w:pPr>
                    <w:spacing w:after="0" w:line="240" w:lineRule="auto"/>
                    <w:jc w:val="right"/>
                    <w:rPr>
                      <w:rFonts w:ascii="Arial" w:eastAsia="Times New Roman" w:hAnsi="Arial" w:cs="Arial"/>
                      <w:color w:val="000000"/>
                      <w:sz w:val="18"/>
                      <w:szCs w:val="18"/>
                      <w:lang w:val="en-GB" w:eastAsia="en-GB"/>
                    </w:rPr>
                  </w:pPr>
                  <w:r w:rsidRPr="00125D6C">
                    <w:rPr>
                      <w:rFonts w:ascii="Arial" w:eastAsia="Times New Roman" w:hAnsi="Arial" w:cs="Arial"/>
                      <w:color w:val="000000"/>
                      <w:sz w:val="18"/>
                      <w:szCs w:val="18"/>
                      <w:lang w:val="en-GB" w:eastAsia="en-GB"/>
                    </w:rPr>
                    <w:t xml:space="preserve">        10,000 </w:t>
                  </w:r>
                </w:p>
              </w:tc>
              <w:tc>
                <w:tcPr>
                  <w:tcW w:w="927" w:type="dxa"/>
                  <w:tcBorders>
                    <w:top w:val="single" w:sz="4" w:space="0" w:color="auto"/>
                    <w:left w:val="nil"/>
                    <w:bottom w:val="single" w:sz="4" w:space="0" w:color="auto"/>
                    <w:right w:val="single" w:sz="4" w:space="0" w:color="auto"/>
                  </w:tcBorders>
                  <w:shd w:val="clear" w:color="auto" w:fill="auto"/>
                  <w:vAlign w:val="center"/>
                </w:tcPr>
                <w:p w14:paraId="66C454EF" w14:textId="2F4AABAA" w:rsidR="009F6EC9" w:rsidRPr="00125D6C" w:rsidRDefault="009F6EC9" w:rsidP="000A5A8D">
                  <w:pPr>
                    <w:spacing w:after="0" w:line="240" w:lineRule="auto"/>
                    <w:jc w:val="right"/>
                    <w:rPr>
                      <w:rFonts w:ascii="Arial" w:hAnsi="Arial" w:cs="Arial"/>
                      <w:color w:val="000000"/>
                      <w:sz w:val="18"/>
                      <w:szCs w:val="18"/>
                    </w:rPr>
                  </w:pPr>
                  <w:r w:rsidRPr="00125D6C">
                    <w:rPr>
                      <w:rFonts w:ascii="Arial" w:hAnsi="Arial" w:cs="Arial"/>
                      <w:color w:val="000000"/>
                      <w:sz w:val="18"/>
                      <w:szCs w:val="18"/>
                    </w:rPr>
                    <w:t>9%</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40DE1F63" w14:textId="215BF0E1"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hAnsi="Arial" w:cs="Arial"/>
                      <w:color w:val="000000"/>
                      <w:sz w:val="18"/>
                      <w:szCs w:val="18"/>
                    </w:rPr>
                    <w:t>110.3</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2466F308" w14:textId="5F34A986"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hAnsi="Arial" w:cs="Arial"/>
                      <w:color w:val="000000"/>
                      <w:sz w:val="18"/>
                      <w:szCs w:val="20"/>
                    </w:rPr>
                    <w:t xml:space="preserve">27,239 </w:t>
                  </w:r>
                </w:p>
              </w:tc>
              <w:tc>
                <w:tcPr>
                  <w:tcW w:w="1016" w:type="dxa"/>
                  <w:tcBorders>
                    <w:top w:val="nil"/>
                    <w:left w:val="nil"/>
                    <w:bottom w:val="single" w:sz="4" w:space="0" w:color="auto"/>
                    <w:right w:val="single" w:sz="4" w:space="0" w:color="auto"/>
                  </w:tcBorders>
                  <w:shd w:val="clear" w:color="auto" w:fill="auto"/>
                  <w:noWrap/>
                  <w:vAlign w:val="center"/>
                </w:tcPr>
                <w:p w14:paraId="7D719190" w14:textId="3A8F3BB8"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eastAsia="Times New Roman" w:hAnsi="Arial" w:cs="Arial"/>
                      <w:color w:val="000000"/>
                      <w:sz w:val="18"/>
                      <w:szCs w:val="18"/>
                      <w:lang w:val="en-GB" w:eastAsia="en-GB"/>
                    </w:rPr>
                    <w:t xml:space="preserve">      6,000 </w:t>
                  </w:r>
                </w:p>
              </w:tc>
              <w:tc>
                <w:tcPr>
                  <w:tcW w:w="1117" w:type="dxa"/>
                  <w:tcBorders>
                    <w:top w:val="single" w:sz="4" w:space="0" w:color="auto"/>
                    <w:left w:val="nil"/>
                    <w:bottom w:val="single" w:sz="4" w:space="0" w:color="auto"/>
                    <w:right w:val="single" w:sz="4" w:space="0" w:color="auto"/>
                  </w:tcBorders>
                  <w:shd w:val="clear" w:color="auto" w:fill="auto"/>
                  <w:vAlign w:val="center"/>
                </w:tcPr>
                <w:p w14:paraId="55BC67C9" w14:textId="23F2D5C4" w:rsidR="009F6EC9" w:rsidRPr="00C35B8B" w:rsidRDefault="009F6EC9" w:rsidP="00B10EA9">
                  <w:pPr>
                    <w:spacing w:after="0" w:line="240" w:lineRule="auto"/>
                    <w:jc w:val="right"/>
                    <w:rPr>
                      <w:rFonts w:ascii="Arial" w:eastAsia="Times New Roman" w:hAnsi="Arial" w:cs="Arial"/>
                      <w:color w:val="000000"/>
                      <w:sz w:val="18"/>
                      <w:szCs w:val="18"/>
                      <w:lang w:val="en-GB" w:eastAsia="en-GB"/>
                    </w:rPr>
                  </w:pPr>
                  <w:r w:rsidRPr="00C35B8B">
                    <w:rPr>
                      <w:rFonts w:ascii="Arial" w:hAnsi="Arial" w:cs="Arial"/>
                      <w:color w:val="000000"/>
                      <w:sz w:val="18"/>
                      <w:szCs w:val="18"/>
                    </w:rPr>
                    <w:t xml:space="preserve">  5,400,000 </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A3F58" w14:textId="35FF8477"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eastAsia="Times New Roman" w:hAnsi="Arial" w:cs="Arial"/>
                      <w:color w:val="000000"/>
                      <w:sz w:val="18"/>
                      <w:szCs w:val="18"/>
                      <w:lang w:val="en-GB" w:eastAsia="en-GB"/>
                    </w:rPr>
                    <w:t xml:space="preserve"> 60,000,000 </w:t>
                  </w:r>
                </w:p>
              </w:tc>
              <w:tc>
                <w:tcPr>
                  <w:tcW w:w="1017" w:type="dxa"/>
                  <w:tcBorders>
                    <w:top w:val="nil"/>
                    <w:left w:val="nil"/>
                    <w:bottom w:val="single" w:sz="4" w:space="0" w:color="auto"/>
                    <w:right w:val="single" w:sz="4" w:space="0" w:color="auto"/>
                  </w:tcBorders>
                  <w:shd w:val="clear" w:color="auto" w:fill="auto"/>
                  <w:vAlign w:val="center"/>
                </w:tcPr>
                <w:p w14:paraId="20988F47" w14:textId="025865F5"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hAnsi="Arial" w:cs="Arial"/>
                      <w:color w:val="000000"/>
                      <w:sz w:val="18"/>
                      <w:szCs w:val="18"/>
                    </w:rPr>
                    <w:t xml:space="preserve">544,783 </w:t>
                  </w:r>
                </w:p>
              </w:tc>
            </w:tr>
            <w:tr w:rsidR="009F6EC9" w:rsidRPr="00B10EA9" w14:paraId="38F56F78" w14:textId="17BD4CE5" w:rsidTr="00C35B8B">
              <w:trPr>
                <w:trHeight w:val="300"/>
              </w:trPr>
              <w:tc>
                <w:tcPr>
                  <w:tcW w:w="1887" w:type="dxa"/>
                  <w:tcBorders>
                    <w:top w:val="nil"/>
                    <w:left w:val="single" w:sz="4" w:space="0" w:color="auto"/>
                    <w:bottom w:val="single" w:sz="4" w:space="0" w:color="auto"/>
                    <w:right w:val="single" w:sz="4" w:space="0" w:color="auto"/>
                  </w:tcBorders>
                  <w:shd w:val="clear" w:color="auto" w:fill="auto"/>
                  <w:noWrap/>
                  <w:vAlign w:val="center"/>
                </w:tcPr>
                <w:p w14:paraId="3FA8326D" w14:textId="77777777" w:rsidR="009F6EC9" w:rsidRPr="000370CF" w:rsidRDefault="009F6EC9" w:rsidP="000A5A8D">
                  <w:pPr>
                    <w:spacing w:after="0" w:line="240" w:lineRule="auto"/>
                    <w:rPr>
                      <w:rFonts w:ascii="Arial" w:eastAsia="Times New Roman" w:hAnsi="Arial" w:cs="Arial"/>
                      <w:color w:val="000000"/>
                      <w:sz w:val="18"/>
                      <w:szCs w:val="18"/>
                      <w:lang w:val="en-GB" w:eastAsia="en-GB"/>
                    </w:rPr>
                  </w:pPr>
                  <w:r w:rsidRPr="000370CF">
                    <w:rPr>
                      <w:rFonts w:ascii="Arial" w:eastAsia="Times New Roman" w:hAnsi="Arial" w:cs="Arial"/>
                      <w:color w:val="000000"/>
                      <w:sz w:val="18"/>
                      <w:szCs w:val="18"/>
                      <w:lang w:val="en-GB" w:eastAsia="en-GB"/>
                    </w:rPr>
                    <w:t>Multi-family apartment buildings</w:t>
                  </w:r>
                </w:p>
              </w:tc>
              <w:tc>
                <w:tcPr>
                  <w:tcW w:w="1170" w:type="dxa"/>
                  <w:tcBorders>
                    <w:top w:val="nil"/>
                    <w:left w:val="nil"/>
                    <w:bottom w:val="single" w:sz="4" w:space="0" w:color="auto"/>
                    <w:right w:val="single" w:sz="4" w:space="0" w:color="auto"/>
                  </w:tcBorders>
                  <w:shd w:val="clear" w:color="auto" w:fill="auto"/>
                  <w:noWrap/>
                  <w:vAlign w:val="center"/>
                </w:tcPr>
                <w:p w14:paraId="32A36115" w14:textId="063C7E01" w:rsidR="009F6EC9" w:rsidRPr="00125D6C" w:rsidRDefault="009F6EC9" w:rsidP="000A5A8D">
                  <w:pPr>
                    <w:spacing w:after="0" w:line="240" w:lineRule="auto"/>
                    <w:jc w:val="right"/>
                    <w:rPr>
                      <w:rFonts w:ascii="Arial" w:eastAsia="Times New Roman" w:hAnsi="Arial" w:cs="Arial"/>
                      <w:color w:val="000000"/>
                      <w:sz w:val="18"/>
                      <w:szCs w:val="18"/>
                      <w:lang w:val="en-GB" w:eastAsia="en-GB"/>
                    </w:rPr>
                  </w:pPr>
                  <w:r w:rsidRPr="00125D6C">
                    <w:rPr>
                      <w:rFonts w:ascii="Arial" w:eastAsia="Times New Roman" w:hAnsi="Arial" w:cs="Arial"/>
                      <w:color w:val="000000"/>
                      <w:sz w:val="18"/>
                      <w:szCs w:val="18"/>
                      <w:lang w:val="en-GB" w:eastAsia="en-GB"/>
                    </w:rPr>
                    <w:t xml:space="preserve">      120,000 </w:t>
                  </w:r>
                </w:p>
              </w:tc>
              <w:tc>
                <w:tcPr>
                  <w:tcW w:w="927" w:type="dxa"/>
                  <w:tcBorders>
                    <w:top w:val="single" w:sz="4" w:space="0" w:color="auto"/>
                    <w:left w:val="nil"/>
                    <w:bottom w:val="single" w:sz="4" w:space="0" w:color="auto"/>
                    <w:right w:val="single" w:sz="4" w:space="0" w:color="auto"/>
                  </w:tcBorders>
                  <w:shd w:val="clear" w:color="auto" w:fill="auto"/>
                  <w:vAlign w:val="center"/>
                </w:tcPr>
                <w:p w14:paraId="08EE3FBC" w14:textId="5EA855BF" w:rsidR="009F6EC9" w:rsidRPr="00125D6C" w:rsidRDefault="009F6EC9" w:rsidP="000A5A8D">
                  <w:pPr>
                    <w:spacing w:after="0" w:line="240" w:lineRule="auto"/>
                    <w:jc w:val="right"/>
                    <w:rPr>
                      <w:rFonts w:ascii="Arial" w:hAnsi="Arial" w:cs="Arial"/>
                      <w:color w:val="000000"/>
                      <w:sz w:val="18"/>
                      <w:szCs w:val="18"/>
                    </w:rPr>
                  </w:pPr>
                  <w:r w:rsidRPr="00125D6C">
                    <w:rPr>
                      <w:rFonts w:ascii="Arial" w:hAnsi="Arial" w:cs="Arial"/>
                      <w:color w:val="000000"/>
                      <w:sz w:val="18"/>
                      <w:szCs w:val="18"/>
                    </w:rPr>
                    <w:t>22%</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64708449" w14:textId="144C072D"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hAnsi="Arial" w:cs="Arial"/>
                      <w:color w:val="000000"/>
                      <w:sz w:val="18"/>
                      <w:szCs w:val="18"/>
                    </w:rPr>
                    <w:t>93.1</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4B8FDA3B" w14:textId="43BC1268"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hAnsi="Arial" w:cs="Arial"/>
                      <w:color w:val="000000"/>
                      <w:sz w:val="18"/>
                      <w:szCs w:val="20"/>
                    </w:rPr>
                    <w:t xml:space="preserve">22,997 </w:t>
                  </w:r>
                </w:p>
              </w:tc>
              <w:tc>
                <w:tcPr>
                  <w:tcW w:w="1016" w:type="dxa"/>
                  <w:tcBorders>
                    <w:top w:val="nil"/>
                    <w:left w:val="nil"/>
                    <w:bottom w:val="single" w:sz="4" w:space="0" w:color="auto"/>
                    <w:right w:val="single" w:sz="4" w:space="0" w:color="auto"/>
                  </w:tcBorders>
                  <w:shd w:val="clear" w:color="auto" w:fill="auto"/>
                  <w:noWrap/>
                  <w:vAlign w:val="center"/>
                </w:tcPr>
                <w:p w14:paraId="40D0222B" w14:textId="66E93468"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eastAsia="Times New Roman" w:hAnsi="Arial" w:cs="Arial"/>
                      <w:color w:val="000000"/>
                      <w:sz w:val="18"/>
                      <w:szCs w:val="18"/>
                      <w:lang w:val="en-GB" w:eastAsia="en-GB"/>
                    </w:rPr>
                    <w:t xml:space="preserve">        290 </w:t>
                  </w:r>
                </w:p>
              </w:tc>
              <w:tc>
                <w:tcPr>
                  <w:tcW w:w="1117" w:type="dxa"/>
                  <w:tcBorders>
                    <w:top w:val="single" w:sz="4" w:space="0" w:color="auto"/>
                    <w:left w:val="nil"/>
                    <w:bottom w:val="single" w:sz="4" w:space="0" w:color="auto"/>
                    <w:right w:val="single" w:sz="4" w:space="0" w:color="auto"/>
                  </w:tcBorders>
                  <w:shd w:val="clear" w:color="auto" w:fill="auto"/>
                  <w:vAlign w:val="center"/>
                </w:tcPr>
                <w:p w14:paraId="1C4CC3B3" w14:textId="1B8C6023" w:rsidR="009F6EC9" w:rsidRPr="00C35B8B" w:rsidRDefault="009F6EC9" w:rsidP="00B10EA9">
                  <w:pPr>
                    <w:spacing w:after="0" w:line="240" w:lineRule="auto"/>
                    <w:jc w:val="right"/>
                    <w:rPr>
                      <w:rFonts w:ascii="Arial" w:eastAsia="Times New Roman" w:hAnsi="Arial" w:cs="Arial"/>
                      <w:color w:val="000000"/>
                      <w:sz w:val="18"/>
                      <w:szCs w:val="18"/>
                      <w:lang w:val="en-GB" w:eastAsia="en-GB"/>
                    </w:rPr>
                  </w:pPr>
                  <w:r w:rsidRPr="00C35B8B">
                    <w:rPr>
                      <w:rFonts w:ascii="Arial" w:hAnsi="Arial" w:cs="Arial"/>
                      <w:color w:val="000000"/>
                      <w:sz w:val="18"/>
                      <w:szCs w:val="18"/>
                    </w:rPr>
                    <w:t xml:space="preserve">  7,656,000 </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BA6AA" w14:textId="7F4EAB73"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eastAsia="Times New Roman" w:hAnsi="Arial" w:cs="Arial"/>
                      <w:color w:val="000000"/>
                      <w:sz w:val="18"/>
                      <w:szCs w:val="18"/>
                      <w:lang w:val="en-GB" w:eastAsia="en-GB"/>
                    </w:rPr>
                    <w:t xml:space="preserve">  34,800,000 </w:t>
                  </w:r>
                </w:p>
              </w:tc>
              <w:tc>
                <w:tcPr>
                  <w:tcW w:w="1017" w:type="dxa"/>
                  <w:tcBorders>
                    <w:top w:val="nil"/>
                    <w:left w:val="nil"/>
                    <w:bottom w:val="single" w:sz="4" w:space="0" w:color="auto"/>
                    <w:right w:val="single" w:sz="4" w:space="0" w:color="auto"/>
                  </w:tcBorders>
                  <w:shd w:val="clear" w:color="auto" w:fill="auto"/>
                  <w:vAlign w:val="center"/>
                </w:tcPr>
                <w:p w14:paraId="543BA636" w14:textId="211AEE15"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hAnsi="Arial" w:cs="Arial"/>
                      <w:color w:val="000000"/>
                      <w:sz w:val="18"/>
                      <w:szCs w:val="18"/>
                    </w:rPr>
                    <w:t xml:space="preserve">459,942 </w:t>
                  </w:r>
                </w:p>
              </w:tc>
            </w:tr>
            <w:tr w:rsidR="009F6EC9" w:rsidRPr="00B10EA9" w14:paraId="7730133D" w14:textId="0F64483A" w:rsidTr="00C35B8B">
              <w:trPr>
                <w:trHeight w:val="315"/>
              </w:trPr>
              <w:tc>
                <w:tcPr>
                  <w:tcW w:w="1887" w:type="dxa"/>
                  <w:tcBorders>
                    <w:top w:val="nil"/>
                    <w:left w:val="single" w:sz="4" w:space="0" w:color="auto"/>
                    <w:bottom w:val="single" w:sz="4" w:space="0" w:color="auto"/>
                    <w:right w:val="single" w:sz="4" w:space="0" w:color="auto"/>
                  </w:tcBorders>
                  <w:shd w:val="clear" w:color="auto" w:fill="auto"/>
                  <w:noWrap/>
                  <w:vAlign w:val="center"/>
                </w:tcPr>
                <w:p w14:paraId="3AC232C6" w14:textId="77777777" w:rsidR="009F6EC9" w:rsidRPr="000370CF" w:rsidRDefault="009F6EC9" w:rsidP="000A5A8D">
                  <w:pPr>
                    <w:spacing w:after="0" w:line="240" w:lineRule="auto"/>
                    <w:rPr>
                      <w:rFonts w:ascii="Arial" w:eastAsia="Times New Roman" w:hAnsi="Arial" w:cs="Arial"/>
                      <w:color w:val="000000"/>
                      <w:sz w:val="18"/>
                      <w:szCs w:val="18"/>
                      <w:lang w:val="en-GB" w:eastAsia="en-GB"/>
                    </w:rPr>
                  </w:pPr>
                  <w:r w:rsidRPr="000370CF">
                    <w:rPr>
                      <w:rFonts w:ascii="Arial" w:eastAsia="Times New Roman" w:hAnsi="Arial" w:cs="Arial"/>
                      <w:color w:val="000000"/>
                      <w:sz w:val="18"/>
                      <w:szCs w:val="18"/>
                      <w:lang w:val="en-GB" w:eastAsia="en-GB"/>
                    </w:rPr>
                    <w:t>Public buildings (large, such as hospitals)</w:t>
                  </w:r>
                </w:p>
              </w:tc>
              <w:tc>
                <w:tcPr>
                  <w:tcW w:w="1170" w:type="dxa"/>
                  <w:tcBorders>
                    <w:top w:val="nil"/>
                    <w:left w:val="nil"/>
                    <w:bottom w:val="single" w:sz="4" w:space="0" w:color="auto"/>
                    <w:right w:val="single" w:sz="4" w:space="0" w:color="auto"/>
                  </w:tcBorders>
                  <w:shd w:val="clear" w:color="auto" w:fill="auto"/>
                  <w:noWrap/>
                  <w:vAlign w:val="center"/>
                </w:tcPr>
                <w:p w14:paraId="4722AA26" w14:textId="11D60B35" w:rsidR="009F6EC9" w:rsidRPr="00125D6C" w:rsidRDefault="009F6EC9" w:rsidP="000A5A8D">
                  <w:pPr>
                    <w:spacing w:after="0" w:line="240" w:lineRule="auto"/>
                    <w:jc w:val="right"/>
                    <w:rPr>
                      <w:rFonts w:ascii="Arial" w:eastAsia="Times New Roman" w:hAnsi="Arial" w:cs="Arial"/>
                      <w:color w:val="000000"/>
                      <w:sz w:val="18"/>
                      <w:szCs w:val="18"/>
                      <w:lang w:val="en-GB" w:eastAsia="en-GB"/>
                    </w:rPr>
                  </w:pPr>
                  <w:r w:rsidRPr="00125D6C">
                    <w:rPr>
                      <w:rFonts w:ascii="Arial" w:eastAsia="Times New Roman" w:hAnsi="Arial" w:cs="Arial"/>
                      <w:color w:val="000000"/>
                      <w:sz w:val="18"/>
                      <w:szCs w:val="18"/>
                      <w:lang w:val="en-GB" w:eastAsia="en-GB"/>
                    </w:rPr>
                    <w:t xml:space="preserve">      250,000 </w:t>
                  </w:r>
                </w:p>
              </w:tc>
              <w:tc>
                <w:tcPr>
                  <w:tcW w:w="927" w:type="dxa"/>
                  <w:tcBorders>
                    <w:top w:val="single" w:sz="4" w:space="0" w:color="auto"/>
                    <w:left w:val="nil"/>
                    <w:bottom w:val="single" w:sz="4" w:space="0" w:color="auto"/>
                    <w:right w:val="single" w:sz="4" w:space="0" w:color="auto"/>
                  </w:tcBorders>
                  <w:shd w:val="clear" w:color="auto" w:fill="auto"/>
                  <w:vAlign w:val="center"/>
                </w:tcPr>
                <w:p w14:paraId="75171BEC" w14:textId="7AEE7B0B" w:rsidR="009F6EC9" w:rsidRPr="00125D6C" w:rsidRDefault="009F6EC9" w:rsidP="000A5A8D">
                  <w:pPr>
                    <w:spacing w:after="0" w:line="240" w:lineRule="auto"/>
                    <w:jc w:val="right"/>
                    <w:rPr>
                      <w:rFonts w:ascii="Arial" w:hAnsi="Arial" w:cs="Arial"/>
                      <w:color w:val="000000"/>
                      <w:sz w:val="18"/>
                      <w:szCs w:val="18"/>
                    </w:rPr>
                  </w:pPr>
                  <w:r w:rsidRPr="00125D6C">
                    <w:rPr>
                      <w:rFonts w:ascii="Arial" w:hAnsi="Arial" w:cs="Arial"/>
                      <w:color w:val="000000"/>
                      <w:sz w:val="18"/>
                      <w:szCs w:val="18"/>
                    </w:rPr>
                    <w:t>5%</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5A30CE6F" w14:textId="212C6E5A"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hAnsi="Arial" w:cs="Arial"/>
                      <w:color w:val="000000"/>
                      <w:sz w:val="18"/>
                      <w:szCs w:val="18"/>
                    </w:rPr>
                    <w:t>7.7</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1D6C5ED4" w14:textId="40923A8D"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hAnsi="Arial" w:cs="Arial"/>
                      <w:color w:val="000000"/>
                      <w:sz w:val="18"/>
                      <w:szCs w:val="20"/>
                    </w:rPr>
                    <w:t xml:space="preserve">5,005 </w:t>
                  </w:r>
                </w:p>
              </w:tc>
              <w:tc>
                <w:tcPr>
                  <w:tcW w:w="1016" w:type="dxa"/>
                  <w:tcBorders>
                    <w:top w:val="nil"/>
                    <w:left w:val="nil"/>
                    <w:bottom w:val="single" w:sz="4" w:space="0" w:color="auto"/>
                    <w:right w:val="single" w:sz="4" w:space="0" w:color="auto"/>
                  </w:tcBorders>
                  <w:shd w:val="clear" w:color="auto" w:fill="auto"/>
                  <w:noWrap/>
                  <w:vAlign w:val="center"/>
                </w:tcPr>
                <w:p w14:paraId="17E653F1" w14:textId="3EE32675"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eastAsia="Times New Roman" w:hAnsi="Arial" w:cs="Arial"/>
                      <w:color w:val="000000"/>
                      <w:sz w:val="18"/>
                      <w:szCs w:val="18"/>
                      <w:lang w:val="en-GB" w:eastAsia="en-GB"/>
                    </w:rPr>
                    <w:t xml:space="preserve">          23 </w:t>
                  </w:r>
                </w:p>
              </w:tc>
              <w:tc>
                <w:tcPr>
                  <w:tcW w:w="1117" w:type="dxa"/>
                  <w:tcBorders>
                    <w:top w:val="single" w:sz="4" w:space="0" w:color="auto"/>
                    <w:left w:val="nil"/>
                    <w:bottom w:val="single" w:sz="4" w:space="0" w:color="auto"/>
                    <w:right w:val="single" w:sz="4" w:space="0" w:color="auto"/>
                  </w:tcBorders>
                  <w:shd w:val="clear" w:color="auto" w:fill="auto"/>
                  <w:vAlign w:val="center"/>
                </w:tcPr>
                <w:p w14:paraId="3ADD8A08" w14:textId="2B4738D0" w:rsidR="009F6EC9" w:rsidRPr="00C35B8B" w:rsidRDefault="009F6EC9" w:rsidP="00B10EA9">
                  <w:pPr>
                    <w:spacing w:after="0" w:line="240" w:lineRule="auto"/>
                    <w:jc w:val="right"/>
                    <w:rPr>
                      <w:rFonts w:ascii="Arial" w:eastAsia="Times New Roman" w:hAnsi="Arial" w:cs="Arial"/>
                      <w:color w:val="000000"/>
                      <w:sz w:val="18"/>
                      <w:szCs w:val="18"/>
                      <w:lang w:val="en-GB" w:eastAsia="en-GB"/>
                    </w:rPr>
                  </w:pPr>
                  <w:r w:rsidRPr="00C35B8B">
                    <w:rPr>
                      <w:rFonts w:ascii="Arial" w:hAnsi="Arial" w:cs="Arial"/>
                      <w:color w:val="000000"/>
                      <w:sz w:val="18"/>
                      <w:szCs w:val="18"/>
                    </w:rPr>
                    <w:t xml:space="preserve">    287,500 </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EF9BF" w14:textId="665B4306"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eastAsia="Times New Roman" w:hAnsi="Arial" w:cs="Arial"/>
                      <w:color w:val="000000"/>
                      <w:sz w:val="18"/>
                      <w:szCs w:val="18"/>
                      <w:lang w:val="en-GB" w:eastAsia="en-GB"/>
                    </w:rPr>
                    <w:t xml:space="preserve">   5,750,000 </w:t>
                  </w:r>
                </w:p>
              </w:tc>
              <w:tc>
                <w:tcPr>
                  <w:tcW w:w="1017" w:type="dxa"/>
                  <w:tcBorders>
                    <w:top w:val="nil"/>
                    <w:left w:val="nil"/>
                    <w:bottom w:val="single" w:sz="4" w:space="0" w:color="auto"/>
                    <w:right w:val="single" w:sz="4" w:space="0" w:color="auto"/>
                  </w:tcBorders>
                  <w:shd w:val="clear" w:color="auto" w:fill="auto"/>
                  <w:vAlign w:val="center"/>
                </w:tcPr>
                <w:p w14:paraId="15338E0C" w14:textId="44DD147B"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hAnsi="Arial" w:cs="Arial"/>
                      <w:color w:val="000000"/>
                      <w:sz w:val="18"/>
                      <w:szCs w:val="18"/>
                    </w:rPr>
                    <w:t xml:space="preserve">100,093 </w:t>
                  </w:r>
                </w:p>
              </w:tc>
            </w:tr>
            <w:tr w:rsidR="009F6EC9" w:rsidRPr="00B10EA9" w14:paraId="4C5C5C21" w14:textId="75DD25F1" w:rsidTr="00C35B8B">
              <w:trPr>
                <w:trHeight w:val="315"/>
              </w:trPr>
              <w:tc>
                <w:tcPr>
                  <w:tcW w:w="1887" w:type="dxa"/>
                  <w:tcBorders>
                    <w:top w:val="nil"/>
                    <w:left w:val="single" w:sz="4" w:space="0" w:color="auto"/>
                    <w:bottom w:val="single" w:sz="4" w:space="0" w:color="auto"/>
                    <w:right w:val="single" w:sz="4" w:space="0" w:color="auto"/>
                  </w:tcBorders>
                  <w:shd w:val="clear" w:color="auto" w:fill="auto"/>
                  <w:noWrap/>
                  <w:vAlign w:val="center"/>
                </w:tcPr>
                <w:p w14:paraId="0A5EF8EF" w14:textId="77777777" w:rsidR="009F6EC9" w:rsidRPr="000370CF" w:rsidRDefault="009F6EC9" w:rsidP="000A5A8D">
                  <w:pPr>
                    <w:spacing w:after="0" w:line="240" w:lineRule="auto"/>
                    <w:rPr>
                      <w:rFonts w:ascii="Arial" w:eastAsia="Times New Roman" w:hAnsi="Arial" w:cs="Arial"/>
                      <w:color w:val="000000"/>
                      <w:sz w:val="18"/>
                      <w:szCs w:val="18"/>
                      <w:lang w:val="en-GB" w:eastAsia="en-GB"/>
                    </w:rPr>
                  </w:pPr>
                  <w:r w:rsidRPr="000370CF">
                    <w:rPr>
                      <w:rFonts w:ascii="Arial" w:eastAsia="Times New Roman" w:hAnsi="Arial" w:cs="Arial"/>
                      <w:color w:val="000000"/>
                      <w:sz w:val="18"/>
                      <w:szCs w:val="18"/>
                      <w:lang w:val="en-GB" w:eastAsia="en-GB"/>
                    </w:rPr>
                    <w:t>Public buildings (small, such as schools)</w:t>
                  </w:r>
                </w:p>
              </w:tc>
              <w:tc>
                <w:tcPr>
                  <w:tcW w:w="1170" w:type="dxa"/>
                  <w:tcBorders>
                    <w:top w:val="nil"/>
                    <w:left w:val="nil"/>
                    <w:bottom w:val="single" w:sz="4" w:space="0" w:color="auto"/>
                    <w:right w:val="single" w:sz="4" w:space="0" w:color="auto"/>
                  </w:tcBorders>
                  <w:shd w:val="clear" w:color="auto" w:fill="auto"/>
                  <w:noWrap/>
                  <w:vAlign w:val="center"/>
                </w:tcPr>
                <w:p w14:paraId="7880A058" w14:textId="7DE53F3C" w:rsidR="009F6EC9" w:rsidRPr="00125D6C" w:rsidRDefault="009F6EC9" w:rsidP="008A7866">
                  <w:pPr>
                    <w:spacing w:after="0" w:line="240" w:lineRule="auto"/>
                    <w:jc w:val="right"/>
                    <w:rPr>
                      <w:rFonts w:ascii="Arial" w:eastAsia="Times New Roman" w:hAnsi="Arial" w:cs="Arial"/>
                      <w:color w:val="000000"/>
                      <w:sz w:val="18"/>
                      <w:szCs w:val="18"/>
                      <w:lang w:val="en-GB" w:eastAsia="en-GB"/>
                    </w:rPr>
                  </w:pPr>
                  <w:r w:rsidRPr="00125D6C">
                    <w:rPr>
                      <w:rFonts w:ascii="Arial" w:eastAsia="Times New Roman" w:hAnsi="Arial" w:cs="Arial"/>
                      <w:color w:val="000000"/>
                      <w:sz w:val="18"/>
                      <w:szCs w:val="18"/>
                      <w:lang w:val="en-GB" w:eastAsia="en-GB"/>
                    </w:rPr>
                    <w:t xml:space="preserve">        95,000 </w:t>
                  </w:r>
                </w:p>
              </w:tc>
              <w:tc>
                <w:tcPr>
                  <w:tcW w:w="927" w:type="dxa"/>
                  <w:tcBorders>
                    <w:top w:val="single" w:sz="4" w:space="0" w:color="auto"/>
                    <w:left w:val="nil"/>
                    <w:bottom w:val="single" w:sz="4" w:space="0" w:color="auto"/>
                    <w:right w:val="single" w:sz="4" w:space="0" w:color="auto"/>
                  </w:tcBorders>
                  <w:shd w:val="clear" w:color="auto" w:fill="auto"/>
                  <w:vAlign w:val="center"/>
                </w:tcPr>
                <w:p w14:paraId="4CA3C4EF" w14:textId="29F33C19" w:rsidR="009F6EC9" w:rsidRPr="00125D6C" w:rsidRDefault="009F6EC9" w:rsidP="000A5A8D">
                  <w:pPr>
                    <w:spacing w:after="0" w:line="240" w:lineRule="auto"/>
                    <w:jc w:val="right"/>
                    <w:rPr>
                      <w:rFonts w:ascii="Arial" w:hAnsi="Arial" w:cs="Arial"/>
                      <w:color w:val="000000"/>
                      <w:sz w:val="18"/>
                      <w:szCs w:val="18"/>
                    </w:rPr>
                  </w:pPr>
                  <w:r w:rsidRPr="00125D6C">
                    <w:rPr>
                      <w:rFonts w:ascii="Arial" w:hAnsi="Arial" w:cs="Arial"/>
                      <w:color w:val="000000"/>
                      <w:sz w:val="18"/>
                      <w:szCs w:val="18"/>
                    </w:rPr>
                    <w:t>8%</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545BF95F" w14:textId="706783AE"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hAnsi="Arial" w:cs="Arial"/>
                      <w:color w:val="000000"/>
                      <w:sz w:val="18"/>
                      <w:szCs w:val="18"/>
                    </w:rPr>
                    <w:t>53.2</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677A98B0" w14:textId="4E33919D"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hAnsi="Arial" w:cs="Arial"/>
                      <w:color w:val="000000"/>
                      <w:sz w:val="18"/>
                      <w:szCs w:val="20"/>
                    </w:rPr>
                    <w:t xml:space="preserve">14,243 </w:t>
                  </w:r>
                </w:p>
              </w:tc>
              <w:tc>
                <w:tcPr>
                  <w:tcW w:w="1016" w:type="dxa"/>
                  <w:tcBorders>
                    <w:top w:val="nil"/>
                    <w:left w:val="nil"/>
                    <w:bottom w:val="single" w:sz="4" w:space="0" w:color="auto"/>
                    <w:right w:val="single" w:sz="4" w:space="0" w:color="auto"/>
                  </w:tcBorders>
                  <w:shd w:val="clear" w:color="auto" w:fill="auto"/>
                  <w:noWrap/>
                  <w:vAlign w:val="center"/>
                </w:tcPr>
                <w:p w14:paraId="799440A8" w14:textId="4EEF125E"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eastAsia="Times New Roman" w:hAnsi="Arial" w:cs="Arial"/>
                      <w:color w:val="000000"/>
                      <w:sz w:val="18"/>
                      <w:szCs w:val="18"/>
                      <w:lang w:val="en-GB" w:eastAsia="en-GB"/>
                    </w:rPr>
                    <w:t xml:space="preserve">        150 </w:t>
                  </w:r>
                </w:p>
              </w:tc>
              <w:tc>
                <w:tcPr>
                  <w:tcW w:w="1117" w:type="dxa"/>
                  <w:tcBorders>
                    <w:top w:val="single" w:sz="4" w:space="0" w:color="auto"/>
                    <w:left w:val="nil"/>
                    <w:bottom w:val="single" w:sz="4" w:space="0" w:color="auto"/>
                    <w:right w:val="single" w:sz="4" w:space="0" w:color="auto"/>
                  </w:tcBorders>
                  <w:shd w:val="clear" w:color="auto" w:fill="auto"/>
                  <w:vAlign w:val="center"/>
                </w:tcPr>
                <w:p w14:paraId="40EDB1EC" w14:textId="44A080CE" w:rsidR="009F6EC9" w:rsidRPr="00C35B8B" w:rsidRDefault="009F6EC9" w:rsidP="00B10EA9">
                  <w:pPr>
                    <w:spacing w:after="0" w:line="240" w:lineRule="auto"/>
                    <w:jc w:val="right"/>
                    <w:rPr>
                      <w:rFonts w:ascii="Arial" w:eastAsia="Times New Roman" w:hAnsi="Arial" w:cs="Arial"/>
                      <w:color w:val="000000"/>
                      <w:sz w:val="18"/>
                      <w:szCs w:val="18"/>
                      <w:lang w:val="en-GB" w:eastAsia="en-GB"/>
                    </w:rPr>
                  </w:pPr>
                  <w:r w:rsidRPr="00C35B8B">
                    <w:rPr>
                      <w:rFonts w:ascii="Arial" w:hAnsi="Arial" w:cs="Arial"/>
                      <w:color w:val="000000"/>
                      <w:sz w:val="18"/>
                      <w:szCs w:val="18"/>
                    </w:rPr>
                    <w:t xml:space="preserve">  1,140,000 </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1746D" w14:textId="5C7A44D0"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eastAsia="Times New Roman" w:hAnsi="Arial" w:cs="Arial"/>
                      <w:color w:val="000000"/>
                      <w:sz w:val="18"/>
                      <w:szCs w:val="18"/>
                      <w:lang w:val="en-GB" w:eastAsia="en-GB"/>
                    </w:rPr>
                    <w:t xml:space="preserve"> 14,250,000 </w:t>
                  </w:r>
                </w:p>
              </w:tc>
              <w:tc>
                <w:tcPr>
                  <w:tcW w:w="1017" w:type="dxa"/>
                  <w:tcBorders>
                    <w:top w:val="nil"/>
                    <w:left w:val="nil"/>
                    <w:bottom w:val="single" w:sz="4" w:space="0" w:color="auto"/>
                    <w:right w:val="single" w:sz="4" w:space="0" w:color="auto"/>
                  </w:tcBorders>
                  <w:shd w:val="clear" w:color="auto" w:fill="auto"/>
                  <w:vAlign w:val="center"/>
                </w:tcPr>
                <w:p w14:paraId="4005889C" w14:textId="2B6600FD" w:rsidR="009F6EC9" w:rsidRPr="00C35B8B" w:rsidRDefault="009F6EC9" w:rsidP="000A5A8D">
                  <w:pPr>
                    <w:spacing w:after="0" w:line="240" w:lineRule="auto"/>
                    <w:jc w:val="right"/>
                    <w:rPr>
                      <w:rFonts w:ascii="Arial" w:eastAsia="Times New Roman" w:hAnsi="Arial" w:cs="Arial"/>
                      <w:color w:val="000000"/>
                      <w:sz w:val="18"/>
                      <w:szCs w:val="18"/>
                      <w:lang w:val="en-GB" w:eastAsia="en-GB"/>
                    </w:rPr>
                  </w:pPr>
                  <w:r w:rsidRPr="00C35B8B">
                    <w:rPr>
                      <w:rFonts w:ascii="Arial" w:hAnsi="Arial" w:cs="Arial"/>
                      <w:color w:val="000000"/>
                      <w:sz w:val="18"/>
                      <w:szCs w:val="18"/>
                    </w:rPr>
                    <w:t xml:space="preserve">284,860 </w:t>
                  </w:r>
                </w:p>
              </w:tc>
            </w:tr>
            <w:tr w:rsidR="009F6EC9" w:rsidRPr="00B10EA9" w14:paraId="5091C4EA" w14:textId="2F569E77" w:rsidTr="00C35B8B">
              <w:trPr>
                <w:trHeight w:val="300"/>
              </w:trPr>
              <w:tc>
                <w:tcPr>
                  <w:tcW w:w="1887" w:type="dxa"/>
                  <w:tcBorders>
                    <w:top w:val="nil"/>
                    <w:left w:val="single" w:sz="4" w:space="0" w:color="auto"/>
                    <w:bottom w:val="single" w:sz="4" w:space="0" w:color="auto"/>
                    <w:right w:val="single" w:sz="4" w:space="0" w:color="auto"/>
                  </w:tcBorders>
                  <w:shd w:val="clear" w:color="auto" w:fill="auto"/>
                  <w:noWrap/>
                  <w:vAlign w:val="center"/>
                </w:tcPr>
                <w:p w14:paraId="0E47325C" w14:textId="77777777" w:rsidR="009F6EC9" w:rsidRPr="000370CF" w:rsidRDefault="009F6EC9" w:rsidP="000370CF">
                  <w:pPr>
                    <w:spacing w:after="0" w:line="240" w:lineRule="auto"/>
                    <w:rPr>
                      <w:rFonts w:ascii="Arial" w:eastAsia="Times New Roman" w:hAnsi="Arial" w:cs="Arial"/>
                      <w:b/>
                      <w:color w:val="000000"/>
                      <w:sz w:val="18"/>
                      <w:szCs w:val="18"/>
                      <w:lang w:val="en-GB" w:eastAsia="en-GB"/>
                    </w:rPr>
                  </w:pPr>
                  <w:r w:rsidRPr="000370CF">
                    <w:rPr>
                      <w:rFonts w:ascii="Arial" w:eastAsia="Times New Roman" w:hAnsi="Arial" w:cs="Arial"/>
                      <w:b/>
                      <w:color w:val="000000"/>
                      <w:sz w:val="18"/>
                      <w:szCs w:val="18"/>
                      <w:lang w:val="en-GB" w:eastAsia="en-GB"/>
                    </w:rPr>
                    <w:t>Total</w:t>
                  </w:r>
                </w:p>
              </w:tc>
              <w:tc>
                <w:tcPr>
                  <w:tcW w:w="1170" w:type="dxa"/>
                  <w:tcBorders>
                    <w:top w:val="nil"/>
                    <w:left w:val="nil"/>
                    <w:bottom w:val="single" w:sz="4" w:space="0" w:color="auto"/>
                    <w:right w:val="single" w:sz="4" w:space="0" w:color="auto"/>
                  </w:tcBorders>
                  <w:shd w:val="clear" w:color="auto" w:fill="auto"/>
                  <w:noWrap/>
                  <w:vAlign w:val="center"/>
                </w:tcPr>
                <w:p w14:paraId="5C63BB20" w14:textId="3E5C5C2A" w:rsidR="009F6EC9" w:rsidRPr="000370CF" w:rsidRDefault="009F6EC9" w:rsidP="00A7179B">
                  <w:pPr>
                    <w:spacing w:after="0" w:line="240" w:lineRule="auto"/>
                    <w:jc w:val="center"/>
                    <w:rPr>
                      <w:rFonts w:ascii="Arial" w:eastAsia="Times New Roman" w:hAnsi="Arial" w:cs="Arial"/>
                      <w:b/>
                      <w:color w:val="000000"/>
                      <w:sz w:val="18"/>
                      <w:szCs w:val="18"/>
                      <w:lang w:val="en-GB" w:eastAsia="en-GB"/>
                    </w:rPr>
                  </w:pPr>
                </w:p>
              </w:tc>
              <w:tc>
                <w:tcPr>
                  <w:tcW w:w="927" w:type="dxa"/>
                  <w:tcBorders>
                    <w:top w:val="single" w:sz="4" w:space="0" w:color="auto"/>
                    <w:left w:val="nil"/>
                    <w:bottom w:val="single" w:sz="4" w:space="0" w:color="auto"/>
                    <w:right w:val="single" w:sz="4" w:space="0" w:color="auto"/>
                  </w:tcBorders>
                  <w:shd w:val="clear" w:color="auto" w:fill="auto"/>
                  <w:vAlign w:val="center"/>
                </w:tcPr>
                <w:p w14:paraId="0653062F" w14:textId="78489C68" w:rsidR="009F6EC9" w:rsidRPr="000370CF" w:rsidRDefault="009F6EC9" w:rsidP="00A7179B">
                  <w:pPr>
                    <w:spacing w:after="0" w:line="240" w:lineRule="auto"/>
                    <w:jc w:val="center"/>
                    <w:rPr>
                      <w:rFonts w:ascii="Arial" w:hAnsi="Arial" w:cs="Arial"/>
                      <w:b/>
                      <w:color w:val="000000"/>
                      <w:sz w:val="18"/>
                      <w:szCs w:val="18"/>
                    </w:rPr>
                  </w:pP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75090913" w14:textId="0340B24B" w:rsidR="009F6EC9" w:rsidRPr="00C35B8B" w:rsidRDefault="009F6EC9" w:rsidP="00A7179B">
                  <w:pPr>
                    <w:spacing w:after="0" w:line="240" w:lineRule="auto"/>
                    <w:jc w:val="right"/>
                    <w:rPr>
                      <w:rFonts w:ascii="Arial" w:eastAsia="Times New Roman" w:hAnsi="Arial" w:cs="Arial"/>
                      <w:b/>
                      <w:color w:val="000000"/>
                      <w:sz w:val="18"/>
                      <w:szCs w:val="18"/>
                      <w:lang w:val="en-GB" w:eastAsia="en-GB"/>
                    </w:rPr>
                  </w:pPr>
                  <w:r w:rsidRPr="00C35B8B">
                    <w:rPr>
                      <w:rFonts w:ascii="Arial" w:hAnsi="Arial" w:cs="Arial"/>
                      <w:b/>
                      <w:color w:val="000000"/>
                      <w:sz w:val="18"/>
                      <w:szCs w:val="18"/>
                    </w:rPr>
                    <w:t>264.3</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76AE0873" w14:textId="59528733" w:rsidR="009F6EC9" w:rsidRPr="00C35B8B" w:rsidRDefault="009F6EC9" w:rsidP="00A7179B">
                  <w:pPr>
                    <w:spacing w:after="0" w:line="240" w:lineRule="auto"/>
                    <w:jc w:val="right"/>
                    <w:rPr>
                      <w:rFonts w:ascii="Arial" w:eastAsia="Times New Roman" w:hAnsi="Arial" w:cs="Arial"/>
                      <w:b/>
                      <w:color w:val="000000"/>
                      <w:sz w:val="18"/>
                      <w:szCs w:val="18"/>
                      <w:lang w:val="en-GB" w:eastAsia="en-GB"/>
                    </w:rPr>
                  </w:pPr>
                  <w:r w:rsidRPr="00C35B8B">
                    <w:rPr>
                      <w:rFonts w:ascii="Arial" w:hAnsi="Arial" w:cs="Arial"/>
                      <w:b/>
                      <w:color w:val="000000"/>
                      <w:sz w:val="18"/>
                      <w:szCs w:val="20"/>
                    </w:rPr>
                    <w:t xml:space="preserve">69,484 </w:t>
                  </w:r>
                </w:p>
              </w:tc>
              <w:tc>
                <w:tcPr>
                  <w:tcW w:w="1016" w:type="dxa"/>
                  <w:tcBorders>
                    <w:top w:val="nil"/>
                    <w:left w:val="nil"/>
                    <w:bottom w:val="single" w:sz="4" w:space="0" w:color="auto"/>
                    <w:right w:val="single" w:sz="4" w:space="0" w:color="auto"/>
                  </w:tcBorders>
                  <w:shd w:val="clear" w:color="auto" w:fill="auto"/>
                  <w:noWrap/>
                  <w:vAlign w:val="center"/>
                </w:tcPr>
                <w:p w14:paraId="790EB44E" w14:textId="64B945B7" w:rsidR="009F6EC9" w:rsidRPr="00C35B8B" w:rsidRDefault="009F6EC9" w:rsidP="00A7179B">
                  <w:pPr>
                    <w:spacing w:after="0" w:line="240" w:lineRule="auto"/>
                    <w:jc w:val="right"/>
                    <w:rPr>
                      <w:rFonts w:ascii="Arial" w:eastAsia="Times New Roman" w:hAnsi="Arial" w:cs="Arial"/>
                      <w:b/>
                      <w:color w:val="000000"/>
                      <w:sz w:val="18"/>
                      <w:szCs w:val="18"/>
                      <w:lang w:val="en-GB" w:eastAsia="en-GB"/>
                    </w:rPr>
                  </w:pPr>
                  <w:r w:rsidRPr="00C35B8B">
                    <w:rPr>
                      <w:rFonts w:ascii="Arial" w:eastAsia="Times New Roman" w:hAnsi="Arial" w:cs="Arial"/>
                      <w:b/>
                      <w:color w:val="000000"/>
                      <w:sz w:val="18"/>
                      <w:szCs w:val="18"/>
                      <w:lang w:val="en-GB" w:eastAsia="en-GB"/>
                    </w:rPr>
                    <w:t>6,463</w:t>
                  </w:r>
                </w:p>
              </w:tc>
              <w:tc>
                <w:tcPr>
                  <w:tcW w:w="1117" w:type="dxa"/>
                  <w:tcBorders>
                    <w:top w:val="single" w:sz="4" w:space="0" w:color="auto"/>
                    <w:left w:val="nil"/>
                    <w:bottom w:val="single" w:sz="4" w:space="0" w:color="auto"/>
                    <w:right w:val="single" w:sz="4" w:space="0" w:color="auto"/>
                  </w:tcBorders>
                  <w:shd w:val="clear" w:color="auto" w:fill="auto"/>
                  <w:vAlign w:val="center"/>
                </w:tcPr>
                <w:p w14:paraId="292F0C4D" w14:textId="4EA8B261" w:rsidR="009F6EC9" w:rsidRPr="00C35B8B" w:rsidRDefault="009F6EC9" w:rsidP="00A7179B">
                  <w:pPr>
                    <w:spacing w:after="0" w:line="240" w:lineRule="auto"/>
                    <w:jc w:val="right"/>
                    <w:rPr>
                      <w:rFonts w:ascii="Arial" w:eastAsia="Times New Roman" w:hAnsi="Arial" w:cs="Arial"/>
                      <w:b/>
                      <w:color w:val="000000"/>
                      <w:sz w:val="18"/>
                      <w:szCs w:val="18"/>
                      <w:lang w:val="en-GB" w:eastAsia="en-GB"/>
                    </w:rPr>
                  </w:pPr>
                  <w:r w:rsidRPr="00C35B8B">
                    <w:rPr>
                      <w:rFonts w:ascii="Arial" w:hAnsi="Arial" w:cs="Arial"/>
                      <w:b/>
                      <w:color w:val="000000"/>
                      <w:sz w:val="18"/>
                      <w:szCs w:val="18"/>
                    </w:rPr>
                    <w:t>14,483,500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813F0" w14:textId="20AC68C7" w:rsidR="009F6EC9" w:rsidRPr="00C35B8B" w:rsidRDefault="009F6EC9" w:rsidP="00A7179B">
                  <w:pPr>
                    <w:spacing w:after="0" w:line="240" w:lineRule="auto"/>
                    <w:jc w:val="right"/>
                    <w:rPr>
                      <w:rFonts w:ascii="Arial" w:eastAsia="Times New Roman" w:hAnsi="Arial" w:cs="Arial"/>
                      <w:b/>
                      <w:color w:val="000000"/>
                      <w:sz w:val="18"/>
                      <w:szCs w:val="18"/>
                      <w:lang w:val="en-GB" w:eastAsia="en-GB"/>
                    </w:rPr>
                  </w:pPr>
                  <w:r w:rsidRPr="00C35B8B">
                    <w:rPr>
                      <w:rFonts w:ascii="Arial" w:eastAsia="Times New Roman" w:hAnsi="Arial" w:cs="Arial"/>
                      <w:b/>
                      <w:color w:val="000000"/>
                      <w:sz w:val="18"/>
                      <w:szCs w:val="18"/>
                      <w:lang w:val="en-GB" w:eastAsia="en-GB"/>
                    </w:rPr>
                    <w:t>114,800,000</w:t>
                  </w:r>
                </w:p>
              </w:tc>
              <w:tc>
                <w:tcPr>
                  <w:tcW w:w="1017" w:type="dxa"/>
                  <w:tcBorders>
                    <w:top w:val="nil"/>
                    <w:left w:val="nil"/>
                    <w:bottom w:val="single" w:sz="4" w:space="0" w:color="auto"/>
                    <w:right w:val="single" w:sz="4" w:space="0" w:color="auto"/>
                  </w:tcBorders>
                  <w:shd w:val="clear" w:color="auto" w:fill="auto"/>
                  <w:vAlign w:val="center"/>
                </w:tcPr>
                <w:p w14:paraId="290A143F" w14:textId="225C9E1B" w:rsidR="009F6EC9" w:rsidRPr="00C35B8B" w:rsidRDefault="009F6EC9" w:rsidP="00A7179B">
                  <w:pPr>
                    <w:spacing w:after="0" w:line="240" w:lineRule="auto"/>
                    <w:jc w:val="right"/>
                    <w:rPr>
                      <w:rFonts w:ascii="Arial" w:eastAsia="Times New Roman" w:hAnsi="Arial" w:cs="Arial"/>
                      <w:b/>
                      <w:color w:val="000000"/>
                      <w:sz w:val="18"/>
                      <w:szCs w:val="18"/>
                      <w:lang w:val="en-GB" w:eastAsia="en-GB"/>
                    </w:rPr>
                  </w:pPr>
                  <w:r w:rsidRPr="00C35B8B">
                    <w:rPr>
                      <w:rFonts w:ascii="Arial" w:hAnsi="Arial" w:cs="Arial"/>
                      <w:b/>
                      <w:color w:val="000000"/>
                      <w:sz w:val="18"/>
                      <w:szCs w:val="18"/>
                    </w:rPr>
                    <w:t xml:space="preserve">1,389,677 </w:t>
                  </w:r>
                </w:p>
              </w:tc>
            </w:tr>
          </w:tbl>
          <w:p w14:paraId="0C1BE4A8" w14:textId="77777777" w:rsidR="00D103E8" w:rsidRPr="00C517AC" w:rsidRDefault="00D103E8" w:rsidP="00A7179B">
            <w:pPr>
              <w:spacing w:after="120"/>
              <w:rPr>
                <w:rFonts w:ascii="Arial" w:eastAsia="Times New Roman" w:hAnsi="Arial" w:cs="Arial"/>
                <w:i/>
                <w:color w:val="000000"/>
                <w:sz w:val="20"/>
                <w:lang w:val="en-GB" w:eastAsia="ja-JP"/>
              </w:rPr>
            </w:pPr>
          </w:p>
        </w:tc>
      </w:tr>
      <w:tr w:rsidR="00830207" w:rsidRPr="00A847EA" w14:paraId="0167E05F" w14:textId="77777777" w:rsidTr="00236699">
        <w:trPr>
          <w:gridBefore w:val="1"/>
          <w:gridAfter w:val="1"/>
          <w:wBefore w:w="126" w:type="dxa"/>
          <w:wAfter w:w="3212" w:type="dxa"/>
          <w:trHeight w:hRule="exact" w:val="340"/>
        </w:trPr>
        <w:tc>
          <w:tcPr>
            <w:tcW w:w="1073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C375294" w14:textId="77777777" w:rsidR="00830207" w:rsidRPr="00A847EA" w:rsidRDefault="006F3A3F" w:rsidP="00742291">
            <w:pPr>
              <w:spacing w:after="0"/>
              <w:rPr>
                <w:rFonts w:ascii="Arial" w:eastAsia="Times New Roman" w:hAnsi="Arial" w:cs="Arial"/>
                <w:color w:val="24634F"/>
                <w:sz w:val="20"/>
                <w:lang w:val="en-GB" w:eastAsia="ja-JP"/>
              </w:rPr>
            </w:pPr>
            <w:r w:rsidRPr="00A847EA">
              <w:rPr>
                <w:rFonts w:ascii="Arial" w:eastAsia="Times New Roman" w:hAnsi="Arial" w:cs="Arial"/>
                <w:color w:val="24634F"/>
                <w:sz w:val="20"/>
                <w:lang w:val="en-GB" w:eastAsia="ja-JP"/>
              </w:rPr>
              <w:t>E</w:t>
            </w:r>
            <w:r w:rsidR="00830207" w:rsidRPr="00A847EA">
              <w:rPr>
                <w:rFonts w:ascii="Arial" w:eastAsia="Times New Roman" w:hAnsi="Arial" w:cs="Arial"/>
                <w:color w:val="24634F"/>
                <w:sz w:val="20"/>
                <w:lang w:val="en-GB" w:eastAsia="ja-JP"/>
              </w:rPr>
              <w:t>.1.2</w:t>
            </w:r>
            <w:r w:rsidR="005A508B" w:rsidRPr="00A847EA">
              <w:rPr>
                <w:rFonts w:ascii="Arial" w:eastAsia="Times New Roman" w:hAnsi="Arial" w:cs="Arial"/>
                <w:color w:val="24634F"/>
                <w:sz w:val="20"/>
                <w:lang w:val="en-GB" w:eastAsia="ja-JP"/>
              </w:rPr>
              <w:t>.</w:t>
            </w:r>
            <w:r w:rsidR="00830207" w:rsidRPr="00A847EA">
              <w:rPr>
                <w:rFonts w:ascii="Arial" w:eastAsia="Times New Roman" w:hAnsi="Arial" w:cs="Arial"/>
                <w:color w:val="24634F"/>
                <w:sz w:val="20"/>
                <w:lang w:val="en-GB" w:eastAsia="ja-JP"/>
              </w:rPr>
              <w:t xml:space="preserve"> Key impact potential indicator</w:t>
            </w:r>
          </w:p>
        </w:tc>
      </w:tr>
      <w:tr w:rsidR="008378B4" w:rsidRPr="00A847EA" w14:paraId="5BEC0B09" w14:textId="77777777" w:rsidTr="00236699">
        <w:trPr>
          <w:gridBefore w:val="1"/>
          <w:gridAfter w:val="1"/>
          <w:wBefore w:w="126" w:type="dxa"/>
          <w:wAfter w:w="3212" w:type="dxa"/>
          <w:trHeight w:hRule="exact" w:val="478"/>
        </w:trPr>
        <w:tc>
          <w:tcPr>
            <w:tcW w:w="10734"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173F82" w14:textId="77777777" w:rsidR="008378B4" w:rsidRPr="00A847EA" w:rsidRDefault="008378B4" w:rsidP="00742291">
            <w:pPr>
              <w:spacing w:after="0"/>
              <w:rPr>
                <w:rFonts w:ascii="Arial" w:eastAsia="Times New Roman" w:hAnsi="Arial" w:cs="Arial"/>
                <w:i/>
                <w:color w:val="24634F"/>
                <w:sz w:val="20"/>
                <w:lang w:val="en-GB" w:eastAsia="ja-JP"/>
              </w:rPr>
            </w:pPr>
            <w:r w:rsidRPr="00A847EA">
              <w:rPr>
                <w:rFonts w:ascii="Arial" w:eastAsia="Times New Roman" w:hAnsi="Arial" w:cs="Arial"/>
                <w:i/>
                <w:sz w:val="20"/>
                <w:lang w:val="en-GB" w:eastAsia="ja-JP"/>
              </w:rPr>
              <w:lastRenderedPageBreak/>
              <w:t>Provide specific numerical values for the indicators below.</w:t>
            </w:r>
          </w:p>
        </w:tc>
      </w:tr>
      <w:tr w:rsidR="00B10EA9" w:rsidRPr="00A847EA" w14:paraId="1FCA9137" w14:textId="77777777" w:rsidTr="00236699">
        <w:trPr>
          <w:gridBefore w:val="1"/>
          <w:gridAfter w:val="1"/>
          <w:wBefore w:w="126" w:type="dxa"/>
          <w:wAfter w:w="3212" w:type="dxa"/>
          <w:trHeight w:val="454"/>
        </w:trPr>
        <w:tc>
          <w:tcPr>
            <w:tcW w:w="1096"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09702F14" w14:textId="77777777" w:rsidR="00830207" w:rsidRPr="00A847EA" w:rsidRDefault="00830207" w:rsidP="00742291">
            <w:pPr>
              <w:rPr>
                <w:rFonts w:ascii="Arial" w:eastAsia="Times New Roman" w:hAnsi="Arial" w:cs="Arial"/>
                <w:i/>
                <w:color w:val="000000"/>
                <w:sz w:val="20"/>
                <w:lang w:val="en-GB" w:eastAsia="ja-JP"/>
              </w:rPr>
            </w:pPr>
            <w:r w:rsidRPr="00A847EA">
              <w:rPr>
                <w:rFonts w:ascii="Arial" w:eastAsia="Times New Roman" w:hAnsi="Arial" w:cs="Arial"/>
                <w:i/>
                <w:color w:val="000000"/>
                <w:sz w:val="20"/>
                <w:lang w:val="en-GB" w:eastAsia="ja-JP"/>
              </w:rPr>
              <w:t>GCF core indicators</w:t>
            </w:r>
          </w:p>
        </w:tc>
        <w:tc>
          <w:tcPr>
            <w:tcW w:w="453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FCAC31F" w14:textId="77777777" w:rsidR="00830207" w:rsidRPr="00A847EA" w:rsidRDefault="00830207" w:rsidP="005A508B">
            <w:pPr>
              <w:spacing w:before="40" w:after="40"/>
              <w:rPr>
                <w:rFonts w:ascii="Arial" w:eastAsia="Times New Roman" w:hAnsi="Arial" w:cs="Arial"/>
                <w:i/>
                <w:color w:val="000000"/>
                <w:sz w:val="20"/>
                <w:lang w:val="en-GB" w:eastAsia="ja-JP"/>
              </w:rPr>
            </w:pPr>
            <w:r w:rsidRPr="00A847EA">
              <w:rPr>
                <w:rFonts w:ascii="Arial" w:eastAsia="Times New Roman" w:hAnsi="Arial" w:cs="Arial"/>
                <w:i/>
                <w:color w:val="000000"/>
                <w:sz w:val="20"/>
                <w:lang w:val="en-GB" w:eastAsia="ja-JP"/>
              </w:rPr>
              <w:t>Expected tonnes of carbon dioxide equivalent (t CO</w:t>
            </w:r>
            <w:r w:rsidRPr="00A847EA">
              <w:rPr>
                <w:rFonts w:ascii="Arial" w:eastAsia="Times New Roman" w:hAnsi="Arial" w:cs="Arial"/>
                <w:i/>
                <w:color w:val="000000"/>
                <w:sz w:val="20"/>
                <w:vertAlign w:val="subscript"/>
                <w:lang w:val="en-GB" w:eastAsia="ja-JP"/>
              </w:rPr>
              <w:t xml:space="preserve">2 </w:t>
            </w:r>
            <w:r w:rsidRPr="00A847EA">
              <w:rPr>
                <w:rFonts w:ascii="Arial" w:eastAsia="Times New Roman" w:hAnsi="Arial" w:cs="Arial"/>
                <w:i/>
                <w:color w:val="000000"/>
                <w:sz w:val="20"/>
                <w:lang w:val="en-GB" w:eastAsia="ja-JP"/>
              </w:rPr>
              <w:t>eq) to be reduced or avoided (Mitigation only)</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14:paraId="10AC403A" w14:textId="77777777" w:rsidR="00830207" w:rsidRPr="00A847EA" w:rsidRDefault="00830207" w:rsidP="00C35B8B">
            <w:pPr>
              <w:spacing w:after="0" w:line="240" w:lineRule="auto"/>
              <w:rPr>
                <w:rFonts w:ascii="Arial" w:eastAsia="Times New Roman" w:hAnsi="Arial" w:cs="Arial"/>
                <w:i/>
                <w:color w:val="000000"/>
                <w:sz w:val="20"/>
                <w:lang w:val="en-GB" w:eastAsia="ja-JP"/>
              </w:rPr>
            </w:pPr>
            <w:r w:rsidRPr="00A847EA">
              <w:rPr>
                <w:rFonts w:ascii="Arial" w:eastAsia="Times New Roman" w:hAnsi="Arial" w:cs="Arial"/>
                <w:i/>
                <w:color w:val="000000"/>
                <w:sz w:val="20"/>
                <w:lang w:val="en-GB" w:eastAsia="ja-JP"/>
              </w:rPr>
              <w:t>Annual</w:t>
            </w:r>
          </w:p>
        </w:tc>
        <w:tc>
          <w:tcPr>
            <w:tcW w:w="3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89AE2" w14:textId="562A261C" w:rsidR="00830207" w:rsidRPr="00C35B8B" w:rsidRDefault="009F6EC9" w:rsidP="00C35B8B">
            <w:pPr>
              <w:spacing w:after="0" w:line="240" w:lineRule="auto"/>
              <w:rPr>
                <w:rFonts w:ascii="Arial" w:hAnsi="Arial" w:cs="Arial"/>
                <w:sz w:val="20"/>
                <w:lang w:val="en-GB"/>
              </w:rPr>
            </w:pPr>
            <w:r w:rsidRPr="00C35B8B">
              <w:rPr>
                <w:rFonts w:asciiTheme="minorBidi" w:hAnsiTheme="minorBidi"/>
                <w:sz w:val="20"/>
                <w:szCs w:val="20"/>
                <w:lang w:val="en-GB"/>
              </w:rPr>
              <w:t xml:space="preserve">69,484 </w:t>
            </w:r>
            <w:r w:rsidR="00504DD0" w:rsidRPr="00C35B8B">
              <w:rPr>
                <w:rFonts w:ascii="Arial" w:hAnsi="Arial" w:cs="Arial"/>
                <w:sz w:val="20"/>
                <w:lang w:val="en-GB"/>
              </w:rPr>
              <w:t>(direct)</w:t>
            </w:r>
          </w:p>
        </w:tc>
      </w:tr>
      <w:tr w:rsidR="00B10EA9" w:rsidRPr="00A847EA" w14:paraId="1E26BDD0" w14:textId="77777777" w:rsidTr="00236699">
        <w:trPr>
          <w:gridBefore w:val="1"/>
          <w:gridAfter w:val="1"/>
          <w:wBefore w:w="126" w:type="dxa"/>
          <w:wAfter w:w="3212" w:type="dxa"/>
          <w:trHeight w:val="510"/>
        </w:trPr>
        <w:tc>
          <w:tcPr>
            <w:tcW w:w="1096" w:type="dxa"/>
            <w:vMerge/>
            <w:tcBorders>
              <w:left w:val="single" w:sz="4" w:space="0" w:color="auto"/>
              <w:right w:val="single" w:sz="4" w:space="0" w:color="auto"/>
            </w:tcBorders>
            <w:shd w:val="clear" w:color="auto" w:fill="F2F2F2" w:themeFill="background1" w:themeFillShade="F2"/>
            <w:noWrap/>
            <w:vAlign w:val="bottom"/>
          </w:tcPr>
          <w:p w14:paraId="3931BEE7" w14:textId="77777777" w:rsidR="00830207" w:rsidRPr="00A847EA" w:rsidRDefault="00830207" w:rsidP="00742291">
            <w:pPr>
              <w:rPr>
                <w:rFonts w:ascii="Arial" w:eastAsia="Times New Roman" w:hAnsi="Arial" w:cs="Arial"/>
                <w:i/>
                <w:color w:val="000000"/>
                <w:sz w:val="20"/>
                <w:lang w:val="en-GB" w:eastAsia="ja-JP"/>
              </w:rPr>
            </w:pPr>
          </w:p>
        </w:tc>
        <w:tc>
          <w:tcPr>
            <w:tcW w:w="453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475682D" w14:textId="77777777" w:rsidR="00830207" w:rsidRPr="00A847EA" w:rsidRDefault="00830207" w:rsidP="005A508B">
            <w:pPr>
              <w:spacing w:before="40" w:after="40"/>
              <w:rPr>
                <w:rFonts w:ascii="Arial" w:eastAsia="Times New Roman" w:hAnsi="Arial" w:cs="Arial"/>
                <w:i/>
                <w:color w:val="000000"/>
                <w:sz w:val="20"/>
                <w:lang w:val="en-GB" w:eastAsia="ja-JP"/>
              </w:rPr>
            </w:pP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14:paraId="672A7264" w14:textId="77777777" w:rsidR="00830207" w:rsidRPr="00A847EA" w:rsidRDefault="00830207" w:rsidP="00C35B8B">
            <w:pPr>
              <w:spacing w:after="0" w:line="240" w:lineRule="auto"/>
              <w:rPr>
                <w:rFonts w:ascii="Arial" w:eastAsia="Times New Roman" w:hAnsi="Arial" w:cs="Arial"/>
                <w:i/>
                <w:color w:val="000000"/>
                <w:sz w:val="20"/>
                <w:lang w:val="en-GB" w:eastAsia="ja-JP"/>
              </w:rPr>
            </w:pPr>
            <w:r w:rsidRPr="00A847EA">
              <w:rPr>
                <w:rFonts w:ascii="Arial" w:eastAsia="Times New Roman" w:hAnsi="Arial" w:cs="Arial"/>
                <w:i/>
                <w:color w:val="000000"/>
                <w:sz w:val="20"/>
                <w:lang w:val="en-GB" w:eastAsia="ja-JP"/>
              </w:rPr>
              <w:t>Lifetime</w:t>
            </w:r>
          </w:p>
        </w:tc>
        <w:tc>
          <w:tcPr>
            <w:tcW w:w="3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7363AE" w14:textId="2A04D1C5" w:rsidR="00830207" w:rsidRDefault="009F6EC9" w:rsidP="00C35B8B">
            <w:pPr>
              <w:spacing w:after="0" w:line="240" w:lineRule="auto"/>
              <w:rPr>
                <w:rFonts w:ascii="Arial" w:hAnsi="Arial" w:cs="Arial"/>
                <w:sz w:val="20"/>
                <w:lang w:val="en-GB"/>
              </w:rPr>
            </w:pPr>
            <w:r w:rsidRPr="00C35B8B">
              <w:rPr>
                <w:rFonts w:ascii="Arial" w:hAnsi="Arial" w:cs="Arial"/>
                <w:color w:val="000000"/>
                <w:sz w:val="20"/>
                <w:szCs w:val="20"/>
              </w:rPr>
              <w:t xml:space="preserve">1,389,677 </w:t>
            </w:r>
            <w:r w:rsidR="00050B4E" w:rsidRPr="00C35B8B">
              <w:rPr>
                <w:rFonts w:ascii="Arial" w:hAnsi="Arial" w:cs="Arial"/>
                <w:sz w:val="20"/>
                <w:lang w:val="en-GB"/>
              </w:rPr>
              <w:t>(direct)</w:t>
            </w:r>
          </w:p>
          <w:p w14:paraId="7DBA8042" w14:textId="77777777" w:rsidR="00C35B8B" w:rsidRPr="00C35B8B" w:rsidRDefault="00C35B8B" w:rsidP="00C35B8B">
            <w:pPr>
              <w:spacing w:after="0" w:line="240" w:lineRule="auto"/>
              <w:rPr>
                <w:rFonts w:ascii="Arial" w:hAnsi="Arial" w:cs="Arial"/>
                <w:sz w:val="20"/>
                <w:lang w:val="en-GB"/>
              </w:rPr>
            </w:pPr>
          </w:p>
          <w:p w14:paraId="7FC405FD" w14:textId="2AB9E3FA" w:rsidR="00504DD0" w:rsidRPr="00C35B8B" w:rsidRDefault="00C35B8B" w:rsidP="00C35B8B">
            <w:pPr>
              <w:spacing w:after="0" w:line="240" w:lineRule="auto"/>
              <w:rPr>
                <w:rFonts w:ascii="Arial" w:hAnsi="Arial" w:cs="Arial"/>
                <w:sz w:val="20"/>
                <w:lang w:val="en-GB"/>
              </w:rPr>
            </w:pPr>
            <w:r>
              <w:rPr>
                <w:rFonts w:ascii="Arial" w:hAnsi="Arial" w:cs="Arial"/>
                <w:sz w:val="20"/>
                <w:lang w:val="en-GB"/>
              </w:rPr>
              <w:t>4.2-</w:t>
            </w:r>
            <w:r w:rsidR="009F6EC9" w:rsidRPr="00C35B8B">
              <w:rPr>
                <w:rFonts w:ascii="Arial" w:hAnsi="Arial" w:cs="Arial"/>
                <w:sz w:val="20"/>
                <w:lang w:val="en-GB"/>
              </w:rPr>
              <w:t xml:space="preserve">4.4 </w:t>
            </w:r>
            <w:r w:rsidR="005262DC" w:rsidRPr="00C35B8B">
              <w:rPr>
                <w:rFonts w:ascii="Arial" w:hAnsi="Arial" w:cs="Arial"/>
                <w:sz w:val="20"/>
                <w:lang w:val="en-GB"/>
              </w:rPr>
              <w:t xml:space="preserve">million </w:t>
            </w:r>
            <w:r w:rsidR="00504DD0" w:rsidRPr="00C35B8B">
              <w:rPr>
                <w:rFonts w:ascii="Arial" w:hAnsi="Arial" w:cs="Arial"/>
                <w:sz w:val="20"/>
                <w:lang w:val="en-GB"/>
              </w:rPr>
              <w:t>(indirect)</w:t>
            </w:r>
          </w:p>
        </w:tc>
      </w:tr>
      <w:tr w:rsidR="00B10EA9" w:rsidRPr="00A847EA" w14:paraId="7858BADA" w14:textId="77777777" w:rsidTr="00236699">
        <w:trPr>
          <w:gridBefore w:val="1"/>
          <w:gridAfter w:val="1"/>
          <w:wBefore w:w="126" w:type="dxa"/>
          <w:wAfter w:w="3212" w:type="dxa"/>
          <w:trHeight w:val="655"/>
        </w:trPr>
        <w:tc>
          <w:tcPr>
            <w:tcW w:w="1096" w:type="dxa"/>
            <w:vMerge/>
            <w:tcBorders>
              <w:left w:val="single" w:sz="4" w:space="0" w:color="auto"/>
              <w:right w:val="single" w:sz="4" w:space="0" w:color="auto"/>
            </w:tcBorders>
            <w:shd w:val="clear" w:color="auto" w:fill="F2F2F2" w:themeFill="background1" w:themeFillShade="F2"/>
            <w:noWrap/>
            <w:vAlign w:val="bottom"/>
          </w:tcPr>
          <w:p w14:paraId="4F4C94A0" w14:textId="77777777" w:rsidR="00CA2FE5" w:rsidRPr="00A847EA" w:rsidRDefault="00CA2FE5" w:rsidP="00CA2FE5">
            <w:pPr>
              <w:rPr>
                <w:rFonts w:ascii="Arial" w:eastAsia="Times New Roman" w:hAnsi="Arial" w:cs="Arial"/>
                <w:i/>
                <w:color w:val="000000"/>
                <w:sz w:val="20"/>
                <w:lang w:val="en-GB" w:eastAsia="ja-JP"/>
              </w:rPr>
            </w:pPr>
          </w:p>
        </w:tc>
        <w:tc>
          <w:tcPr>
            <w:tcW w:w="453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7EEA394" w14:textId="77777777" w:rsidR="00CA2FE5" w:rsidRPr="00A847EA" w:rsidRDefault="00CA2FE5" w:rsidP="00CA2FE5">
            <w:pPr>
              <w:spacing w:before="40" w:after="40"/>
              <w:rPr>
                <w:rFonts w:ascii="Arial" w:eastAsia="Times New Roman" w:hAnsi="Arial" w:cs="Arial"/>
                <w:i/>
                <w:color w:val="000000"/>
                <w:sz w:val="20"/>
                <w:lang w:val="en-GB" w:eastAsia="ja-JP"/>
              </w:rPr>
            </w:pPr>
            <w:r w:rsidRPr="00A847EA">
              <w:rPr>
                <w:rFonts w:ascii="Arial" w:eastAsia="Times New Roman" w:hAnsi="Arial" w:cs="Arial"/>
                <w:i/>
                <w:color w:val="000000"/>
                <w:sz w:val="20"/>
                <w:lang w:val="en-GB" w:eastAsia="ja-JP"/>
              </w:rPr>
              <w:t>Expected total number of direct and indirect beneficiaries (reduced vulnerability or increased resilience); number of beneficiaries relative to total population (adaptation only)</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14:paraId="29063C5C" w14:textId="77777777" w:rsidR="00CA2FE5" w:rsidRPr="00A847EA" w:rsidRDefault="00CA2FE5" w:rsidP="00C35B8B">
            <w:pPr>
              <w:spacing w:after="0" w:line="240" w:lineRule="auto"/>
              <w:rPr>
                <w:rFonts w:ascii="Arial" w:eastAsia="Times New Roman" w:hAnsi="Arial" w:cs="Arial"/>
                <w:i/>
                <w:color w:val="000000"/>
                <w:sz w:val="20"/>
                <w:lang w:val="en-GB" w:eastAsia="ja-JP"/>
              </w:rPr>
            </w:pPr>
            <w:r w:rsidRPr="00A847EA">
              <w:rPr>
                <w:rFonts w:ascii="Arial" w:eastAsia="Times New Roman" w:hAnsi="Arial" w:cs="Arial"/>
                <w:i/>
                <w:color w:val="000000"/>
                <w:sz w:val="20"/>
                <w:lang w:val="en-GB" w:eastAsia="ja-JP"/>
              </w:rPr>
              <w:t>Total</w:t>
            </w:r>
          </w:p>
        </w:tc>
        <w:tc>
          <w:tcPr>
            <w:tcW w:w="3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4655DC" w14:textId="77777777" w:rsidR="00CA2FE5" w:rsidRPr="00A847EA" w:rsidRDefault="00504DD0" w:rsidP="00C35B8B">
            <w:pPr>
              <w:spacing w:after="0" w:line="240" w:lineRule="auto"/>
              <w:rPr>
                <w:rFonts w:ascii="Arial" w:hAnsi="Arial" w:cs="Arial"/>
                <w:sz w:val="20"/>
                <w:lang w:val="en-GB"/>
              </w:rPr>
            </w:pPr>
            <w:r>
              <w:rPr>
                <w:rFonts w:asciiTheme="minorBidi" w:eastAsia="Times New Roman" w:hAnsiTheme="minorBidi"/>
                <w:color w:val="000000"/>
                <w:sz w:val="20"/>
                <w:lang w:val="en-GB" w:eastAsia="ja-JP"/>
              </w:rPr>
              <w:t>210,0</w:t>
            </w:r>
            <w:r w:rsidR="00761453">
              <w:rPr>
                <w:rFonts w:asciiTheme="minorBidi" w:eastAsia="Times New Roman" w:hAnsiTheme="minorBidi"/>
                <w:color w:val="000000"/>
                <w:sz w:val="20"/>
                <w:lang w:val="en-GB" w:eastAsia="ja-JP"/>
              </w:rPr>
              <w:t>00</w:t>
            </w:r>
          </w:p>
        </w:tc>
      </w:tr>
      <w:tr w:rsidR="00B10EA9" w:rsidRPr="00A847EA" w14:paraId="71A272E3" w14:textId="77777777" w:rsidTr="00236699">
        <w:trPr>
          <w:gridBefore w:val="1"/>
          <w:gridAfter w:val="1"/>
          <w:wBefore w:w="126" w:type="dxa"/>
          <w:wAfter w:w="3212" w:type="dxa"/>
          <w:trHeight w:val="655"/>
        </w:trPr>
        <w:tc>
          <w:tcPr>
            <w:tcW w:w="1096" w:type="dxa"/>
            <w:vMerge/>
            <w:tcBorders>
              <w:left w:val="single" w:sz="4" w:space="0" w:color="auto"/>
              <w:bottom w:val="single" w:sz="4" w:space="0" w:color="auto"/>
              <w:right w:val="single" w:sz="4" w:space="0" w:color="auto"/>
            </w:tcBorders>
            <w:shd w:val="clear" w:color="auto" w:fill="F2F2F2" w:themeFill="background1" w:themeFillShade="F2"/>
            <w:noWrap/>
            <w:vAlign w:val="bottom"/>
          </w:tcPr>
          <w:p w14:paraId="7F05269E" w14:textId="77777777" w:rsidR="00CA2FE5" w:rsidRPr="00A847EA" w:rsidRDefault="00CA2FE5" w:rsidP="00CA2FE5">
            <w:pPr>
              <w:rPr>
                <w:rFonts w:ascii="Arial" w:eastAsia="Times New Roman" w:hAnsi="Arial" w:cs="Arial"/>
                <w:i/>
                <w:color w:val="000000"/>
                <w:sz w:val="20"/>
                <w:lang w:val="en-GB" w:eastAsia="ja-JP"/>
              </w:rPr>
            </w:pPr>
          </w:p>
        </w:tc>
        <w:tc>
          <w:tcPr>
            <w:tcW w:w="4535" w:type="dxa"/>
            <w:vMerge/>
            <w:tcBorders>
              <w:left w:val="single" w:sz="4" w:space="0" w:color="auto"/>
              <w:bottom w:val="single" w:sz="4" w:space="0" w:color="auto"/>
              <w:right w:val="single" w:sz="4" w:space="0" w:color="auto"/>
            </w:tcBorders>
            <w:shd w:val="clear" w:color="auto" w:fill="D9D9D9" w:themeFill="background1" w:themeFillShade="D9"/>
          </w:tcPr>
          <w:p w14:paraId="03A76B1F" w14:textId="77777777" w:rsidR="00CA2FE5" w:rsidRPr="00A847EA" w:rsidRDefault="00CA2FE5" w:rsidP="00CA2FE5">
            <w:pPr>
              <w:rPr>
                <w:rFonts w:ascii="Arial" w:eastAsia="Times New Roman" w:hAnsi="Arial" w:cs="Arial"/>
                <w:i/>
                <w:color w:val="000000"/>
                <w:sz w:val="20"/>
                <w:lang w:val="en-GB" w:eastAsia="ja-JP"/>
              </w:rPr>
            </w:pP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14:paraId="48C53125" w14:textId="77777777" w:rsidR="00CA2FE5" w:rsidRPr="00A847EA" w:rsidRDefault="00CA2FE5" w:rsidP="00C35B8B">
            <w:pPr>
              <w:spacing w:after="0" w:line="240" w:lineRule="auto"/>
              <w:rPr>
                <w:rFonts w:ascii="Arial" w:eastAsia="Times New Roman" w:hAnsi="Arial" w:cs="Arial"/>
                <w:i/>
                <w:color w:val="000000"/>
                <w:sz w:val="20"/>
                <w:lang w:val="en-GB" w:eastAsia="ja-JP"/>
              </w:rPr>
            </w:pPr>
            <w:r w:rsidRPr="00A847EA">
              <w:rPr>
                <w:rFonts w:ascii="Arial" w:eastAsia="Times New Roman" w:hAnsi="Arial" w:cs="Arial"/>
                <w:i/>
                <w:color w:val="000000"/>
                <w:sz w:val="20"/>
                <w:lang w:val="en-GB" w:eastAsia="ja-JP"/>
              </w:rPr>
              <w:t>Percentage (%)</w:t>
            </w:r>
          </w:p>
        </w:tc>
        <w:tc>
          <w:tcPr>
            <w:tcW w:w="3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FB2AB6" w14:textId="378C14EB" w:rsidR="00CA2FE5" w:rsidRPr="00A847EA" w:rsidRDefault="00CA2FE5" w:rsidP="00C35B8B">
            <w:pPr>
              <w:spacing w:after="0" w:line="240" w:lineRule="auto"/>
              <w:rPr>
                <w:rFonts w:ascii="Arial" w:hAnsi="Arial" w:cs="Arial"/>
                <w:sz w:val="20"/>
                <w:lang w:val="en-GB"/>
              </w:rPr>
            </w:pPr>
            <w:r w:rsidRPr="00A847EA">
              <w:rPr>
                <w:rFonts w:ascii="Arial" w:hAnsi="Arial" w:cs="Arial"/>
                <w:sz w:val="20"/>
                <w:lang w:val="en-GB"/>
              </w:rPr>
              <w:t>N</w:t>
            </w:r>
            <w:r w:rsidR="00AA0753">
              <w:rPr>
                <w:rFonts w:ascii="Arial" w:hAnsi="Arial" w:cs="Arial"/>
                <w:sz w:val="20"/>
                <w:lang w:val="en-GB"/>
              </w:rPr>
              <w:t>/</w:t>
            </w:r>
            <w:r w:rsidRPr="00A847EA">
              <w:rPr>
                <w:rFonts w:ascii="Arial" w:hAnsi="Arial" w:cs="Arial"/>
                <w:sz w:val="20"/>
                <w:lang w:val="en-GB"/>
              </w:rPr>
              <w:t>A</w:t>
            </w:r>
          </w:p>
        </w:tc>
      </w:tr>
      <w:tr w:rsidR="00CA2FE5" w:rsidRPr="00A847EA" w14:paraId="466E0A7F" w14:textId="77777777" w:rsidTr="00236699">
        <w:tblPrEx>
          <w:tblBorders>
            <w:top w:val="single" w:sz="4" w:space="0" w:color="auto"/>
          </w:tblBorders>
          <w:tblLook w:val="0000" w:firstRow="0" w:lastRow="0" w:firstColumn="0" w:lastColumn="0" w:noHBand="0" w:noVBand="0"/>
        </w:tblPrEx>
        <w:trPr>
          <w:gridBefore w:val="1"/>
          <w:gridAfter w:val="1"/>
          <w:wBefore w:w="126" w:type="dxa"/>
          <w:wAfter w:w="3212" w:type="dxa"/>
          <w:trHeight w:val="1079"/>
        </w:trPr>
        <w:tc>
          <w:tcPr>
            <w:tcW w:w="1096" w:type="dxa"/>
            <w:tcBorders>
              <w:top w:val="single" w:sz="4" w:space="0" w:color="auto"/>
              <w:left w:val="single" w:sz="4" w:space="0" w:color="auto"/>
              <w:bottom w:val="single" w:sz="4" w:space="0" w:color="auto"/>
            </w:tcBorders>
            <w:shd w:val="clear" w:color="auto" w:fill="F2F2F2" w:themeFill="background1" w:themeFillShade="F2"/>
            <w:vAlign w:val="center"/>
          </w:tcPr>
          <w:p w14:paraId="001E6874" w14:textId="77777777" w:rsidR="00CA2FE5" w:rsidRPr="00A847EA" w:rsidRDefault="00CA2FE5" w:rsidP="00CA2FE5">
            <w:pPr>
              <w:spacing w:after="0"/>
              <w:rPr>
                <w:rFonts w:ascii="Arial" w:hAnsi="Arial" w:cs="Arial"/>
                <w:i/>
                <w:sz w:val="20"/>
                <w:lang w:val="en-GB"/>
              </w:rPr>
            </w:pPr>
            <w:r w:rsidRPr="00A847EA">
              <w:rPr>
                <w:rFonts w:ascii="Arial" w:hAnsi="Arial" w:cs="Arial"/>
                <w:i/>
                <w:sz w:val="20"/>
                <w:lang w:val="en-GB"/>
              </w:rPr>
              <w:t>Other relevant indicators</w:t>
            </w:r>
          </w:p>
        </w:tc>
        <w:tc>
          <w:tcPr>
            <w:tcW w:w="9638" w:type="dxa"/>
            <w:gridSpan w:val="4"/>
            <w:tcBorders>
              <w:top w:val="single" w:sz="4" w:space="0" w:color="auto"/>
              <w:left w:val="single" w:sz="4" w:space="0" w:color="auto"/>
              <w:bottom w:val="single" w:sz="4" w:space="0" w:color="auto"/>
              <w:right w:val="single" w:sz="4" w:space="0" w:color="auto"/>
            </w:tcBorders>
            <w:vAlign w:val="center"/>
          </w:tcPr>
          <w:p w14:paraId="2999D287" w14:textId="1EB20A78" w:rsidR="00185A50" w:rsidRDefault="005262DC" w:rsidP="005262DC">
            <w:pPr>
              <w:spacing w:after="0"/>
              <w:rPr>
                <w:rFonts w:ascii="Arial" w:hAnsi="Arial" w:cs="Arial"/>
                <w:sz w:val="20"/>
                <w:lang w:val="en-GB"/>
              </w:rPr>
            </w:pPr>
            <w:r>
              <w:rPr>
                <w:rFonts w:ascii="Arial" w:hAnsi="Arial" w:cs="Arial"/>
                <w:sz w:val="20"/>
                <w:lang w:val="en-GB"/>
              </w:rPr>
              <w:t xml:space="preserve">Regulatory systems: Level </w:t>
            </w:r>
            <w:r w:rsidR="00202988" w:rsidRPr="005262DC">
              <w:rPr>
                <w:rFonts w:ascii="Arial" w:hAnsi="Arial" w:cs="Arial"/>
                <w:sz w:val="20"/>
                <w:lang w:val="en-GB"/>
              </w:rPr>
              <w:t xml:space="preserve">5.1 </w:t>
            </w:r>
            <w:r w:rsidR="00AA0753">
              <w:rPr>
                <w:rFonts w:ascii="Arial" w:hAnsi="Arial" w:cs="Arial"/>
                <w:sz w:val="20"/>
                <w:lang w:val="en-GB"/>
              </w:rPr>
              <w:t xml:space="preserve">– </w:t>
            </w:r>
            <w:r w:rsidR="00202988" w:rsidRPr="005262DC">
              <w:rPr>
                <w:rFonts w:ascii="Arial" w:hAnsi="Arial" w:cs="Arial"/>
                <w:sz w:val="20"/>
                <w:lang w:val="en-GB"/>
              </w:rPr>
              <w:t>Institutional and regulatory systems that improve incentives for low-emission planning and development and their effective implementation</w:t>
            </w:r>
            <w:r w:rsidR="00AA0753">
              <w:rPr>
                <w:rFonts w:ascii="Arial" w:hAnsi="Arial" w:cs="Arial"/>
                <w:sz w:val="20"/>
                <w:lang w:val="en-GB"/>
              </w:rPr>
              <w:t>.</w:t>
            </w:r>
          </w:p>
          <w:p w14:paraId="2F485232" w14:textId="77777777" w:rsidR="00AA0753" w:rsidRPr="005262DC" w:rsidRDefault="00AA0753" w:rsidP="005262DC">
            <w:pPr>
              <w:spacing w:after="0"/>
              <w:rPr>
                <w:rFonts w:ascii="Arial" w:hAnsi="Arial" w:cs="Arial"/>
                <w:sz w:val="20"/>
                <w:lang w:val="en-GB"/>
              </w:rPr>
            </w:pPr>
          </w:p>
          <w:p w14:paraId="0D2E5B37" w14:textId="77777777" w:rsidR="00CA2FE5" w:rsidRPr="00E62796" w:rsidRDefault="00202988" w:rsidP="00E62796">
            <w:pPr>
              <w:spacing w:after="0"/>
              <w:rPr>
                <w:rFonts w:ascii="Arial" w:hAnsi="Arial" w:cs="Arial"/>
                <w:iCs/>
                <w:sz w:val="20"/>
                <w:lang w:val="en-GB"/>
              </w:rPr>
            </w:pPr>
            <w:r w:rsidRPr="005262DC">
              <w:rPr>
                <w:rFonts w:ascii="Arial" w:hAnsi="Arial" w:cs="Arial"/>
                <w:sz w:val="20"/>
                <w:lang w:val="en-GB"/>
              </w:rPr>
              <w:t xml:space="preserve">Number of vulnerable </w:t>
            </w:r>
            <w:r w:rsidR="005262DC">
              <w:rPr>
                <w:rFonts w:ascii="Arial" w:hAnsi="Arial" w:cs="Arial"/>
                <w:sz w:val="20"/>
                <w:lang w:val="en-GB"/>
              </w:rPr>
              <w:t>people</w:t>
            </w:r>
            <w:r w:rsidR="005262DC" w:rsidRPr="005262DC">
              <w:rPr>
                <w:rFonts w:ascii="Arial" w:hAnsi="Arial" w:cs="Arial"/>
                <w:sz w:val="20"/>
                <w:lang w:val="en-GB"/>
              </w:rPr>
              <w:t xml:space="preserve"> </w:t>
            </w:r>
            <w:r w:rsidRPr="005262DC">
              <w:rPr>
                <w:rFonts w:ascii="Arial" w:hAnsi="Arial" w:cs="Arial"/>
                <w:sz w:val="20"/>
                <w:lang w:val="en-GB"/>
              </w:rPr>
              <w:t>(lowest quintile of household income) with improved building EE</w:t>
            </w:r>
            <w:r w:rsidR="005262DC" w:rsidRPr="005262DC">
              <w:rPr>
                <w:rFonts w:ascii="Arial" w:hAnsi="Arial" w:cs="Arial"/>
                <w:sz w:val="20"/>
                <w:lang w:val="en-GB"/>
              </w:rPr>
              <w:t xml:space="preserve">: </w:t>
            </w:r>
            <w:r w:rsidR="00ED3B21">
              <w:rPr>
                <w:rFonts w:ascii="Arial" w:hAnsi="Arial" w:cs="Arial"/>
                <w:sz w:val="20"/>
                <w:lang w:val="en-GB"/>
              </w:rPr>
              <w:t>5</w:t>
            </w:r>
            <w:r w:rsidR="005262DC">
              <w:rPr>
                <w:rFonts w:ascii="Arial" w:hAnsi="Arial" w:cs="Arial"/>
                <w:sz w:val="20"/>
                <w:lang w:val="en-GB"/>
              </w:rPr>
              <w:t>0,000</w:t>
            </w:r>
          </w:p>
        </w:tc>
      </w:tr>
      <w:tr w:rsidR="00CA2FE5" w:rsidRPr="00A847EA" w14:paraId="657D79AA" w14:textId="77777777" w:rsidTr="00236699">
        <w:tblPrEx>
          <w:tblBorders>
            <w:top w:val="single" w:sz="4" w:space="0" w:color="auto"/>
          </w:tblBorders>
          <w:tblLook w:val="0000" w:firstRow="0" w:lastRow="0" w:firstColumn="0" w:lastColumn="0" w:noHBand="0" w:noVBand="0"/>
        </w:tblPrEx>
        <w:trPr>
          <w:gridBefore w:val="1"/>
          <w:gridAfter w:val="1"/>
          <w:wBefore w:w="126" w:type="dxa"/>
          <w:wAfter w:w="3212" w:type="dxa"/>
          <w:trHeight w:val="340"/>
        </w:trPr>
        <w:tc>
          <w:tcPr>
            <w:tcW w:w="10734" w:type="dxa"/>
            <w:gridSpan w:val="5"/>
            <w:tcBorders>
              <w:top w:val="single" w:sz="4" w:space="0" w:color="auto"/>
              <w:left w:val="single" w:sz="4" w:space="0" w:color="auto"/>
              <w:bottom w:val="single" w:sz="4" w:space="0" w:color="auto"/>
              <w:right w:val="single" w:sz="4" w:space="0" w:color="auto"/>
            </w:tcBorders>
            <w:vAlign w:val="center"/>
          </w:tcPr>
          <w:p w14:paraId="069588DA" w14:textId="04860F46" w:rsidR="00CA2FE5" w:rsidRPr="00A7179B" w:rsidRDefault="00CA2FE5" w:rsidP="00F065D2">
            <w:pPr>
              <w:spacing w:after="0" w:line="240" w:lineRule="auto"/>
              <w:rPr>
                <w:rFonts w:ascii="Arial" w:hAnsi="Arial" w:cs="Arial"/>
                <w:i/>
                <w:sz w:val="20"/>
                <w:lang w:val="en-GB"/>
              </w:rPr>
            </w:pPr>
            <w:r w:rsidRPr="00A7179B">
              <w:rPr>
                <w:rFonts w:ascii="Arial" w:hAnsi="Arial" w:cs="Arial"/>
                <w:i/>
                <w:sz w:val="20"/>
                <w:lang w:val="en-GB"/>
              </w:rPr>
              <w:t xml:space="preserve">Describe the detailed methodology used for calculating </w:t>
            </w:r>
            <w:r w:rsidRPr="00A7179B">
              <w:rPr>
                <w:rFonts w:ascii="Arial" w:eastAsia="Times New Roman" w:hAnsi="Arial" w:cs="Arial"/>
                <w:i/>
                <w:color w:val="000000"/>
                <w:sz w:val="20"/>
                <w:lang w:val="en-GB" w:eastAsia="ja-JP"/>
              </w:rPr>
              <w:t>the indicators above.</w:t>
            </w:r>
          </w:p>
          <w:p w14:paraId="31AFB716" w14:textId="77777777" w:rsidR="008948AF" w:rsidRPr="00A7179B" w:rsidRDefault="008948AF" w:rsidP="00F065D2">
            <w:pPr>
              <w:spacing w:after="0" w:line="240" w:lineRule="auto"/>
              <w:rPr>
                <w:rFonts w:ascii="Arial" w:hAnsi="Arial" w:cs="Arial"/>
                <w:sz w:val="20"/>
                <w:lang w:val="en-GB"/>
              </w:rPr>
            </w:pPr>
          </w:p>
          <w:p w14:paraId="3D0FA10E" w14:textId="422CA29C" w:rsidR="008948AF" w:rsidRDefault="008948AF" w:rsidP="00F065D2">
            <w:pPr>
              <w:spacing w:after="0" w:line="240" w:lineRule="auto"/>
              <w:rPr>
                <w:rFonts w:ascii="Arial" w:eastAsia="Times New Roman" w:hAnsi="Arial" w:cs="Arial"/>
                <w:i/>
                <w:color w:val="000000"/>
                <w:sz w:val="20"/>
                <w:lang w:val="en-GB" w:eastAsia="ja-JP"/>
              </w:rPr>
            </w:pPr>
            <w:r w:rsidRPr="00A7179B">
              <w:rPr>
                <w:rFonts w:ascii="Arial" w:eastAsia="Times New Roman" w:hAnsi="Arial" w:cs="Arial"/>
                <w:i/>
                <w:color w:val="000000"/>
                <w:sz w:val="20"/>
                <w:lang w:val="en-GB" w:eastAsia="ja-JP"/>
              </w:rPr>
              <w:t>Expected tonnes of carbon dioxide equivalent (tCO</w:t>
            </w:r>
            <w:r w:rsidRPr="00A7179B">
              <w:rPr>
                <w:rFonts w:ascii="Arial" w:eastAsia="Times New Roman" w:hAnsi="Arial" w:cs="Arial"/>
                <w:i/>
                <w:color w:val="000000"/>
                <w:sz w:val="20"/>
                <w:vertAlign w:val="subscript"/>
                <w:lang w:val="en-GB" w:eastAsia="ja-JP"/>
              </w:rPr>
              <w:t xml:space="preserve">2 </w:t>
            </w:r>
            <w:r w:rsidRPr="00A7179B">
              <w:rPr>
                <w:rFonts w:ascii="Arial" w:eastAsia="Times New Roman" w:hAnsi="Arial" w:cs="Arial"/>
                <w:i/>
                <w:color w:val="000000"/>
                <w:sz w:val="20"/>
                <w:lang w:val="en-GB" w:eastAsia="ja-JP"/>
              </w:rPr>
              <w:t>eq) to be reduced or avoided (</w:t>
            </w:r>
            <w:r w:rsidR="00F065D2">
              <w:rPr>
                <w:rFonts w:ascii="Arial" w:eastAsia="Times New Roman" w:hAnsi="Arial" w:cs="Arial"/>
                <w:i/>
                <w:color w:val="000000"/>
                <w:sz w:val="20"/>
                <w:lang w:val="en-GB" w:eastAsia="ja-JP"/>
              </w:rPr>
              <w:t>m</w:t>
            </w:r>
            <w:r w:rsidRPr="00A7179B">
              <w:rPr>
                <w:rFonts w:ascii="Arial" w:eastAsia="Times New Roman" w:hAnsi="Arial" w:cs="Arial"/>
                <w:i/>
                <w:color w:val="000000"/>
                <w:sz w:val="20"/>
                <w:lang w:val="en-GB" w:eastAsia="ja-JP"/>
              </w:rPr>
              <w:t>itigation only)</w:t>
            </w:r>
          </w:p>
          <w:p w14:paraId="06D6BD82" w14:textId="77777777" w:rsidR="00F065D2" w:rsidRPr="00A7179B" w:rsidRDefault="00F065D2" w:rsidP="00F065D2">
            <w:pPr>
              <w:spacing w:after="0" w:line="240" w:lineRule="auto"/>
              <w:rPr>
                <w:rFonts w:ascii="Arial" w:hAnsi="Arial" w:cs="Arial"/>
                <w:sz w:val="20"/>
                <w:lang w:val="en-GB"/>
              </w:rPr>
            </w:pPr>
          </w:p>
          <w:p w14:paraId="1BA27CAA" w14:textId="70C187BE" w:rsidR="008948AF" w:rsidRPr="005B1849" w:rsidRDefault="008948AF" w:rsidP="00D37ECF">
            <w:pPr>
              <w:pStyle w:val="ListParagraph"/>
              <w:numPr>
                <w:ilvl w:val="0"/>
                <w:numId w:val="11"/>
              </w:numPr>
              <w:spacing w:after="0" w:line="240" w:lineRule="auto"/>
              <w:ind w:hanging="691"/>
              <w:contextualSpacing w:val="0"/>
              <w:jc w:val="both"/>
              <w:rPr>
                <w:rFonts w:ascii="Arial" w:hAnsi="Arial" w:cs="Arial"/>
                <w:sz w:val="20"/>
                <w:lang w:val="en-GB"/>
              </w:rPr>
            </w:pPr>
            <w:r w:rsidRPr="005B1849">
              <w:rPr>
                <w:rFonts w:ascii="Arial" w:hAnsi="Arial" w:cs="Arial"/>
                <w:sz w:val="20"/>
                <w:lang w:val="en-GB"/>
              </w:rPr>
              <w:t xml:space="preserve">A detailed bottom-up analysis of model buildings in Armenia has been conducted. Four models have been developed, two in the residential sector </w:t>
            </w:r>
            <w:r w:rsidR="007860B3" w:rsidRPr="005B1849">
              <w:rPr>
                <w:rFonts w:ascii="Arial" w:hAnsi="Arial" w:cs="Arial"/>
                <w:sz w:val="20"/>
                <w:lang w:val="en-GB"/>
              </w:rPr>
              <w:t>(one for an individual single-family house and one for a multi-family apartment building)</w:t>
            </w:r>
            <w:r w:rsidR="00B6610C" w:rsidRPr="005B1849">
              <w:rPr>
                <w:rFonts w:ascii="Arial" w:hAnsi="Arial" w:cs="Arial"/>
                <w:sz w:val="20"/>
                <w:lang w:val="en-GB"/>
              </w:rPr>
              <w:t xml:space="preserve"> </w:t>
            </w:r>
            <w:r w:rsidRPr="005B1849">
              <w:rPr>
                <w:rFonts w:ascii="Arial" w:hAnsi="Arial" w:cs="Arial"/>
                <w:sz w:val="20"/>
                <w:lang w:val="en-GB"/>
              </w:rPr>
              <w:t>and two in the public sector</w:t>
            </w:r>
            <w:r w:rsidR="00B6610C" w:rsidRPr="005B1849">
              <w:rPr>
                <w:rFonts w:ascii="Arial" w:hAnsi="Arial" w:cs="Arial"/>
                <w:sz w:val="20"/>
                <w:lang w:val="en-GB"/>
              </w:rPr>
              <w:t xml:space="preserve"> </w:t>
            </w:r>
            <w:r w:rsidR="007860B3" w:rsidRPr="005B1849">
              <w:rPr>
                <w:rFonts w:ascii="Arial" w:hAnsi="Arial" w:cs="Arial"/>
                <w:sz w:val="20"/>
                <w:lang w:val="en-GB"/>
              </w:rPr>
              <w:t>(a hospital and a school)</w:t>
            </w:r>
            <w:r w:rsidRPr="005B1849">
              <w:rPr>
                <w:rFonts w:ascii="Arial" w:hAnsi="Arial" w:cs="Arial"/>
                <w:sz w:val="20"/>
                <w:lang w:val="en-GB"/>
              </w:rPr>
              <w:t xml:space="preserve">. </w:t>
            </w:r>
            <w:r w:rsidR="007860B3" w:rsidRPr="005B1849">
              <w:rPr>
                <w:rFonts w:ascii="Arial" w:hAnsi="Arial" w:cs="Arial"/>
                <w:sz w:val="20"/>
                <w:lang w:val="en-GB"/>
              </w:rPr>
              <w:t xml:space="preserve">Building parameters and energy characteristics were determined for each type of building. A set of efficiency measures was then applied and the energy needs and potential savings for these measures calculated. Total energy savings were estimated taking into account a rebound factor. Using the model buildings as a guide to potential energy and GHG reductions, the estimated total emission reductions from the project investments were calculated. </w:t>
            </w:r>
            <w:r w:rsidR="00CC5A7C" w:rsidRPr="005B1849">
              <w:rPr>
                <w:rFonts w:ascii="Arial" w:hAnsi="Arial" w:cs="Arial"/>
                <w:sz w:val="20"/>
                <w:lang w:val="en-GB"/>
              </w:rPr>
              <w:t xml:space="preserve">The GHG emissions analysis makes use of the Global Environment Facility </w:t>
            </w:r>
            <w:r w:rsidR="005B1849" w:rsidRPr="005B1849">
              <w:rPr>
                <w:rFonts w:ascii="Arial" w:hAnsi="Arial" w:cs="Arial"/>
                <w:sz w:val="20"/>
                <w:lang w:val="en-GB"/>
              </w:rPr>
              <w:t xml:space="preserve">(GEF) </w:t>
            </w:r>
            <w:r w:rsidR="00CC5A7C" w:rsidRPr="005B1849">
              <w:rPr>
                <w:rFonts w:ascii="Arial" w:hAnsi="Arial" w:cs="Arial"/>
                <w:sz w:val="20"/>
                <w:lang w:val="en-GB"/>
              </w:rPr>
              <w:t>methodology for energy efficiency projects</w:t>
            </w:r>
            <w:r w:rsidR="00CC5A7C" w:rsidRPr="005B1849">
              <w:rPr>
                <w:rStyle w:val="FootnoteReference"/>
                <w:rFonts w:ascii="Arial" w:hAnsi="Arial" w:cs="Arial"/>
                <w:sz w:val="20"/>
                <w:lang w:val="en-GB"/>
              </w:rPr>
              <w:footnoteReference w:id="44"/>
            </w:r>
            <w:r w:rsidR="00CC5A7C" w:rsidRPr="005B1849">
              <w:rPr>
                <w:rFonts w:ascii="Arial" w:hAnsi="Arial" w:cs="Arial"/>
                <w:sz w:val="20"/>
                <w:lang w:val="en-GB"/>
              </w:rPr>
              <w:t xml:space="preserve">. </w:t>
            </w:r>
            <w:r w:rsidRPr="005B1849">
              <w:rPr>
                <w:rFonts w:ascii="Arial" w:hAnsi="Arial" w:cs="Arial"/>
                <w:sz w:val="20"/>
                <w:lang w:val="en-GB"/>
              </w:rPr>
              <w:t>GHG emission coefficients were taken from the GEF GHG calculation worksheets for natural gas and electricity</w:t>
            </w:r>
            <w:r w:rsidR="00026E71" w:rsidRPr="005B1849">
              <w:rPr>
                <w:rFonts w:ascii="Arial" w:hAnsi="Arial" w:cs="Arial"/>
                <w:sz w:val="20"/>
                <w:lang w:val="en-GB"/>
              </w:rPr>
              <w:t xml:space="preserve"> (data for Armenia)</w:t>
            </w:r>
            <w:r w:rsidR="00596914" w:rsidRPr="005B1849">
              <w:rPr>
                <w:rFonts w:ascii="Arial" w:hAnsi="Arial" w:cs="Arial"/>
                <w:sz w:val="20"/>
                <w:lang w:val="en-GB"/>
              </w:rPr>
              <w:t>.</w:t>
            </w:r>
            <w:r w:rsidR="00AA10F8" w:rsidRPr="005B1849">
              <w:rPr>
                <w:rStyle w:val="FootnoteReference"/>
                <w:rFonts w:ascii="Arial" w:hAnsi="Arial" w:cs="Arial"/>
                <w:sz w:val="20"/>
                <w:lang w:val="en-GB"/>
              </w:rPr>
              <w:footnoteReference w:id="45"/>
            </w:r>
            <w:r w:rsidRPr="005B1849">
              <w:rPr>
                <w:rFonts w:ascii="Arial" w:hAnsi="Arial" w:cs="Arial"/>
                <w:sz w:val="20"/>
                <w:lang w:val="en-GB"/>
              </w:rPr>
              <w:t xml:space="preserve"> For electricity, the grid emission factor </w:t>
            </w:r>
            <w:r w:rsidR="00026E71" w:rsidRPr="005B1849">
              <w:rPr>
                <w:rFonts w:ascii="Arial" w:hAnsi="Arial" w:cs="Arial"/>
                <w:sz w:val="20"/>
                <w:lang w:val="en-GB"/>
              </w:rPr>
              <w:t>for Armenia, given in the GEF worksheets</w:t>
            </w:r>
            <w:r w:rsidR="00E703B0" w:rsidRPr="005B1849">
              <w:rPr>
                <w:rFonts w:ascii="Arial" w:hAnsi="Arial" w:cs="Arial"/>
                <w:sz w:val="20"/>
                <w:lang w:val="en-GB"/>
              </w:rPr>
              <w:t>,</w:t>
            </w:r>
            <w:r w:rsidR="00026E71" w:rsidRPr="005B1849">
              <w:rPr>
                <w:rFonts w:ascii="Arial" w:hAnsi="Arial" w:cs="Arial"/>
                <w:sz w:val="20"/>
                <w:lang w:val="en-GB"/>
              </w:rPr>
              <w:t xml:space="preserve"> </w:t>
            </w:r>
            <w:r w:rsidRPr="005B1849">
              <w:rPr>
                <w:rFonts w:ascii="Arial" w:hAnsi="Arial" w:cs="Arial"/>
                <w:sz w:val="20"/>
                <w:lang w:val="en-GB"/>
              </w:rPr>
              <w:t>is taken from the IGES database</w:t>
            </w:r>
            <w:r w:rsidR="00AA10F8" w:rsidRPr="005B1849">
              <w:rPr>
                <w:rStyle w:val="FootnoteReference"/>
                <w:rFonts w:ascii="Arial" w:hAnsi="Arial" w:cs="Arial"/>
                <w:sz w:val="20"/>
                <w:lang w:val="en-GB"/>
              </w:rPr>
              <w:footnoteReference w:id="46"/>
            </w:r>
            <w:r w:rsidRPr="005B1849">
              <w:rPr>
                <w:rFonts w:ascii="Arial" w:hAnsi="Arial" w:cs="Arial"/>
                <w:sz w:val="20"/>
                <w:lang w:val="en-GB"/>
              </w:rPr>
              <w:t xml:space="preserve"> and is based on the CDM combined margin approach.</w:t>
            </w:r>
            <w:r w:rsidR="00CC5A7C" w:rsidRPr="005B1849">
              <w:rPr>
                <w:rFonts w:ascii="Arial" w:hAnsi="Arial" w:cs="Arial"/>
                <w:sz w:val="20"/>
                <w:lang w:val="en-GB"/>
              </w:rPr>
              <w:t xml:space="preserve"> Total direct emission reductions are the sum of the reductions achieved in the four building categories evaluated.</w:t>
            </w:r>
          </w:p>
          <w:p w14:paraId="439552C9" w14:textId="77777777" w:rsidR="00A20500" w:rsidRPr="00A7179B" w:rsidRDefault="00A20500" w:rsidP="008948AF">
            <w:pPr>
              <w:spacing w:before="40" w:after="40"/>
              <w:rPr>
                <w:rFonts w:ascii="Arial" w:hAnsi="Arial" w:cs="Arial"/>
                <w:sz w:val="20"/>
                <w:lang w:val="en-GB"/>
              </w:rPr>
            </w:pPr>
          </w:p>
          <w:p w14:paraId="5295B85E" w14:textId="3DA9888F" w:rsidR="00A20500" w:rsidRPr="005B1849" w:rsidRDefault="00A20500" w:rsidP="00D37ECF">
            <w:pPr>
              <w:pStyle w:val="ListParagraph"/>
              <w:numPr>
                <w:ilvl w:val="0"/>
                <w:numId w:val="11"/>
              </w:numPr>
              <w:spacing w:after="0" w:line="240" w:lineRule="auto"/>
              <w:ind w:hanging="691"/>
              <w:contextualSpacing w:val="0"/>
              <w:jc w:val="both"/>
              <w:rPr>
                <w:rFonts w:ascii="Arial" w:hAnsi="Arial" w:cs="Arial"/>
                <w:sz w:val="20"/>
                <w:lang w:val="en-GB"/>
              </w:rPr>
            </w:pPr>
            <w:r w:rsidRPr="005B1849">
              <w:rPr>
                <w:rFonts w:ascii="Arial" w:hAnsi="Arial" w:cs="Arial"/>
                <w:sz w:val="20"/>
                <w:lang w:val="en-GB"/>
              </w:rPr>
              <w:t>The project will undertake a number of activities beyond simple investments that will also stimulate the market for energy efficiency in the residential and public building sectors. Therefore, there will be indirect energy savings triggered by investments not within the direct control of the project. These are estimated using bottom-up and top-down approaches based on the GEF methodology.</w:t>
            </w:r>
            <w:r w:rsidR="00CC5A7C" w:rsidRPr="005B1849">
              <w:rPr>
                <w:rFonts w:ascii="Arial" w:hAnsi="Arial" w:cs="Arial"/>
                <w:sz w:val="20"/>
                <w:lang w:val="en-GB"/>
              </w:rPr>
              <w:t xml:space="preserve"> </w:t>
            </w:r>
            <w:r w:rsidR="00CC5A7C" w:rsidRPr="005B1849">
              <w:rPr>
                <w:rFonts w:ascii="Arial" w:hAnsi="Arial" w:cs="Arial"/>
                <w:sz w:val="20"/>
                <w:lang w:val="en-NZ"/>
              </w:rPr>
              <w:t>For bottom-up emission estimates, the estimated direct reductions are multiplied by a replication factor – with the expectation that the volume of investments and GHG emissions reductions will increase by a factor of 3 over a 10-year period after project completion due to the project intervention. This is a modest replication factor according to GEF practice. To estimate the indirect GHG emission reductions using a top-down methodology, total 10-year market size was estimated</w:t>
            </w:r>
            <w:r w:rsidR="00B6610C" w:rsidRPr="005B1849">
              <w:rPr>
                <w:rFonts w:ascii="Arial" w:hAnsi="Arial" w:cs="Arial"/>
                <w:sz w:val="20"/>
                <w:lang w:val="en-NZ"/>
              </w:rPr>
              <w:t>.</w:t>
            </w:r>
          </w:p>
          <w:p w14:paraId="2EB7EFA7" w14:textId="77777777" w:rsidR="00041D31" w:rsidRPr="005B1849" w:rsidRDefault="00041D31" w:rsidP="00041D31">
            <w:pPr>
              <w:pStyle w:val="ListParagraph"/>
              <w:rPr>
                <w:rFonts w:ascii="Arial" w:hAnsi="Arial" w:cs="Arial"/>
                <w:sz w:val="20"/>
                <w:lang w:val="en-GB"/>
              </w:rPr>
            </w:pPr>
          </w:p>
          <w:p w14:paraId="0FBF088E" w14:textId="7C13318B" w:rsidR="00041D31" w:rsidRPr="005B1849" w:rsidRDefault="00041D31" w:rsidP="00D37ECF">
            <w:pPr>
              <w:pStyle w:val="ListParagraph"/>
              <w:numPr>
                <w:ilvl w:val="0"/>
                <w:numId w:val="11"/>
              </w:numPr>
              <w:spacing w:after="0" w:line="240" w:lineRule="auto"/>
              <w:ind w:hanging="691"/>
              <w:contextualSpacing w:val="0"/>
              <w:jc w:val="both"/>
              <w:rPr>
                <w:rFonts w:ascii="Arial" w:hAnsi="Arial" w:cs="Arial"/>
                <w:sz w:val="20"/>
                <w:lang w:val="en-GB"/>
              </w:rPr>
            </w:pPr>
            <w:r w:rsidRPr="005B1849">
              <w:rPr>
                <w:rFonts w:ascii="Arial" w:hAnsi="Arial" w:cs="Arial"/>
                <w:sz w:val="20"/>
                <w:lang w:val="en-GB"/>
              </w:rPr>
              <w:t xml:space="preserve">A detailed description of the methodology used to calculate the expected </w:t>
            </w:r>
            <w:r w:rsidRPr="005B1849">
              <w:rPr>
                <w:rFonts w:ascii="Arial" w:eastAsia="Times New Roman" w:hAnsi="Arial" w:cs="Arial"/>
                <w:iCs/>
                <w:color w:val="000000"/>
                <w:sz w:val="20"/>
                <w:lang w:val="en-GB" w:eastAsia="ja-JP"/>
              </w:rPr>
              <w:t>tCO</w:t>
            </w:r>
            <w:r w:rsidRPr="005B1849">
              <w:rPr>
                <w:rFonts w:ascii="Arial" w:eastAsia="Times New Roman" w:hAnsi="Arial" w:cs="Arial"/>
                <w:iCs/>
                <w:color w:val="000000"/>
                <w:sz w:val="20"/>
                <w:vertAlign w:val="subscript"/>
                <w:lang w:val="en-GB" w:eastAsia="ja-JP"/>
              </w:rPr>
              <w:t xml:space="preserve">2 </w:t>
            </w:r>
            <w:r w:rsidRPr="005B1849">
              <w:rPr>
                <w:rFonts w:ascii="Arial" w:eastAsia="Times New Roman" w:hAnsi="Arial" w:cs="Arial"/>
                <w:iCs/>
                <w:color w:val="000000"/>
                <w:sz w:val="20"/>
                <w:lang w:val="en-GB" w:eastAsia="ja-JP"/>
              </w:rPr>
              <w:t>eq</w:t>
            </w:r>
            <w:r w:rsidRPr="005B1849">
              <w:rPr>
                <w:rFonts w:ascii="Arial" w:hAnsi="Arial" w:cs="Arial"/>
                <w:sz w:val="20"/>
                <w:lang w:val="en-GB"/>
              </w:rPr>
              <w:t xml:space="preserve"> reduced is provided in </w:t>
            </w:r>
            <w:r w:rsidRPr="00C35B8B">
              <w:rPr>
                <w:rFonts w:ascii="Arial" w:hAnsi="Arial" w:cs="Arial"/>
                <w:sz w:val="20"/>
                <w:lang w:val="en-GB"/>
              </w:rPr>
              <w:t xml:space="preserve">Annex </w:t>
            </w:r>
            <w:r w:rsidR="00BD5A6F" w:rsidRPr="00C35B8B">
              <w:rPr>
                <w:rFonts w:ascii="Arial" w:hAnsi="Arial" w:cs="Arial"/>
                <w:sz w:val="20"/>
                <w:lang w:val="en-GB"/>
              </w:rPr>
              <w:t>H</w:t>
            </w:r>
            <w:r w:rsidRPr="00C35B8B">
              <w:rPr>
                <w:rFonts w:ascii="Arial" w:hAnsi="Arial" w:cs="Arial"/>
                <w:sz w:val="20"/>
                <w:lang w:val="en-GB"/>
              </w:rPr>
              <w:t xml:space="preserve"> of</w:t>
            </w:r>
            <w:r w:rsidRPr="005B1849">
              <w:rPr>
                <w:rFonts w:ascii="Arial" w:hAnsi="Arial" w:cs="Arial"/>
                <w:sz w:val="20"/>
                <w:lang w:val="en-GB"/>
              </w:rPr>
              <w:t xml:space="preserve"> the UNDP Project Document (Annex II).</w:t>
            </w:r>
          </w:p>
          <w:p w14:paraId="54CED5B3" w14:textId="77777777" w:rsidR="008948AF" w:rsidRPr="00A7179B" w:rsidRDefault="008948AF" w:rsidP="00C305DA">
            <w:pPr>
              <w:spacing w:after="0" w:line="240" w:lineRule="auto"/>
              <w:rPr>
                <w:rFonts w:ascii="Arial" w:hAnsi="Arial" w:cs="Arial"/>
                <w:sz w:val="20"/>
                <w:lang w:val="en-GB"/>
              </w:rPr>
            </w:pPr>
          </w:p>
          <w:p w14:paraId="1DE90EEB" w14:textId="77777777" w:rsidR="008948AF" w:rsidRDefault="008948AF" w:rsidP="00C305DA">
            <w:pPr>
              <w:spacing w:after="0" w:line="240" w:lineRule="auto"/>
              <w:rPr>
                <w:rFonts w:ascii="Arial" w:eastAsia="Times New Roman" w:hAnsi="Arial" w:cs="Arial"/>
                <w:i/>
                <w:color w:val="000000"/>
                <w:sz w:val="20"/>
                <w:lang w:val="en-GB" w:eastAsia="ja-JP"/>
              </w:rPr>
            </w:pPr>
            <w:r w:rsidRPr="00A7179B">
              <w:rPr>
                <w:rFonts w:ascii="Arial" w:eastAsia="Times New Roman" w:hAnsi="Arial" w:cs="Arial"/>
                <w:i/>
                <w:color w:val="000000"/>
                <w:sz w:val="20"/>
                <w:lang w:val="en-GB" w:eastAsia="ja-JP"/>
              </w:rPr>
              <w:t>Expected total number of direct and indirect beneficiaries (reduced vulnerability or increased resilience)</w:t>
            </w:r>
          </w:p>
          <w:p w14:paraId="2137340C" w14:textId="77777777" w:rsidR="00C305DA" w:rsidRPr="00A7179B" w:rsidRDefault="00C305DA" w:rsidP="00C305DA">
            <w:pPr>
              <w:spacing w:after="0" w:line="240" w:lineRule="auto"/>
              <w:rPr>
                <w:rFonts w:ascii="Arial" w:hAnsi="Arial" w:cs="Arial"/>
                <w:sz w:val="20"/>
                <w:lang w:val="en-GB"/>
              </w:rPr>
            </w:pPr>
          </w:p>
          <w:p w14:paraId="10EE0D83" w14:textId="7F4BD0FE" w:rsidR="00A20500" w:rsidRPr="00A7179B" w:rsidRDefault="00A20500" w:rsidP="00D37ECF">
            <w:pPr>
              <w:pStyle w:val="ListParagraph"/>
              <w:numPr>
                <w:ilvl w:val="0"/>
                <w:numId w:val="11"/>
              </w:numPr>
              <w:spacing w:after="0" w:line="240" w:lineRule="auto"/>
              <w:ind w:hanging="691"/>
              <w:contextualSpacing w:val="0"/>
              <w:jc w:val="both"/>
              <w:rPr>
                <w:rFonts w:ascii="Arial" w:hAnsi="Arial" w:cs="Arial"/>
                <w:sz w:val="20"/>
                <w:lang w:val="en-GB"/>
              </w:rPr>
            </w:pPr>
            <w:r w:rsidRPr="00A7179B">
              <w:rPr>
                <w:rFonts w:ascii="Arial" w:hAnsi="Arial" w:cs="Arial"/>
                <w:sz w:val="20"/>
                <w:lang w:val="en-GB"/>
              </w:rPr>
              <w:t xml:space="preserve">Direct beneficiaries of the project (who continue to benefit after the project for the lifetime of the investments) are calculated using an average household size of 5, and an average number of dwellings per apartment building of </w:t>
            </w:r>
            <w:r w:rsidRPr="007804DB">
              <w:rPr>
                <w:rFonts w:ascii="Arial" w:hAnsi="Arial" w:cs="Arial"/>
                <w:sz w:val="20"/>
                <w:lang w:val="en-GB"/>
              </w:rPr>
              <w:t>36</w:t>
            </w:r>
            <w:r w:rsidR="00AA10F8" w:rsidRPr="007804DB">
              <w:rPr>
                <w:rStyle w:val="FootnoteReference"/>
                <w:rFonts w:ascii="Arial" w:hAnsi="Arial" w:cs="Arial"/>
                <w:sz w:val="20"/>
                <w:lang w:val="en-GB"/>
              </w:rPr>
              <w:footnoteReference w:id="47"/>
            </w:r>
            <w:r w:rsidRPr="007804DB">
              <w:rPr>
                <w:rFonts w:ascii="Arial" w:hAnsi="Arial" w:cs="Arial"/>
                <w:sz w:val="20"/>
                <w:lang w:val="en-GB"/>
              </w:rPr>
              <w:t>.</w:t>
            </w:r>
            <w:r w:rsidRPr="00A7179B">
              <w:rPr>
                <w:rFonts w:ascii="Arial" w:hAnsi="Arial" w:cs="Arial"/>
                <w:sz w:val="20"/>
                <w:lang w:val="en-GB"/>
              </w:rPr>
              <w:t xml:space="preserve"> For public buildings, beneficiaries are taken as the average number of permanent building residents. For a hospital, this is the hospital staff, not the number of short-term users (patients).</w:t>
            </w:r>
          </w:p>
          <w:p w14:paraId="178920A7" w14:textId="77777777" w:rsidR="00A20500" w:rsidRPr="00A7179B" w:rsidRDefault="00A20500" w:rsidP="00C305DA">
            <w:pPr>
              <w:spacing w:after="0" w:line="240" w:lineRule="auto"/>
              <w:rPr>
                <w:rFonts w:ascii="Arial" w:hAnsi="Arial" w:cs="Arial"/>
                <w:sz w:val="20"/>
                <w:lang w:val="en-GB"/>
              </w:rPr>
            </w:pPr>
          </w:p>
          <w:p w14:paraId="02B653C7" w14:textId="13443E88" w:rsidR="00A20500" w:rsidRPr="005B1849" w:rsidRDefault="00A20500" w:rsidP="00D37ECF">
            <w:pPr>
              <w:pStyle w:val="ListParagraph"/>
              <w:numPr>
                <w:ilvl w:val="0"/>
                <w:numId w:val="11"/>
              </w:numPr>
              <w:spacing w:after="0" w:line="240" w:lineRule="auto"/>
              <w:ind w:hanging="691"/>
              <w:contextualSpacing w:val="0"/>
              <w:jc w:val="both"/>
              <w:rPr>
                <w:rFonts w:ascii="Arial" w:hAnsi="Arial" w:cs="Arial"/>
                <w:sz w:val="20"/>
                <w:lang w:val="en-GB"/>
              </w:rPr>
            </w:pPr>
            <w:r w:rsidRPr="005B1849">
              <w:rPr>
                <w:rFonts w:ascii="Arial" w:hAnsi="Arial" w:cs="Arial"/>
                <w:sz w:val="20"/>
                <w:lang w:val="en-GB"/>
              </w:rPr>
              <w:t xml:space="preserve">Jobs created by the project are based on data in Ürge-Vorsatz </w:t>
            </w:r>
            <w:r w:rsidRPr="005B1849">
              <w:rPr>
                <w:rFonts w:ascii="Arial" w:hAnsi="Arial" w:cs="Arial"/>
                <w:i/>
                <w:sz w:val="20"/>
                <w:lang w:val="en-GB"/>
              </w:rPr>
              <w:t>et al</w:t>
            </w:r>
            <w:r w:rsidRPr="005B1849">
              <w:rPr>
                <w:rFonts w:ascii="Arial" w:hAnsi="Arial" w:cs="Arial"/>
                <w:sz w:val="20"/>
                <w:lang w:val="en-GB"/>
              </w:rPr>
              <w:t xml:space="preserve">. (2010): </w:t>
            </w:r>
            <w:r w:rsidRPr="005B1849">
              <w:rPr>
                <w:rFonts w:ascii="Arial" w:hAnsi="Arial" w:cs="Arial"/>
                <w:i/>
                <w:sz w:val="20"/>
                <w:lang w:val="en-GB"/>
              </w:rPr>
              <w:t>Employment Impacts of a Large-Scale Deep Building Energy Retrofit Programme in Hungary</w:t>
            </w:r>
            <w:r w:rsidR="00AA10F8" w:rsidRPr="005B1849">
              <w:rPr>
                <w:rStyle w:val="FootnoteReference"/>
                <w:rFonts w:ascii="Arial" w:hAnsi="Arial" w:cs="Arial"/>
                <w:i/>
                <w:sz w:val="20"/>
                <w:lang w:val="en-GB"/>
              </w:rPr>
              <w:footnoteReference w:id="48"/>
            </w:r>
            <w:r w:rsidRPr="005B1849">
              <w:rPr>
                <w:rFonts w:ascii="Arial" w:hAnsi="Arial" w:cs="Arial"/>
                <w:sz w:val="20"/>
                <w:lang w:val="en-GB"/>
              </w:rPr>
              <w:t>. This detailed study takes into account jobs created in the construction sector, from the supply chain and from additional spending of additional disposable income as a</w:t>
            </w:r>
            <w:r w:rsidR="00DE0F48" w:rsidRPr="005B1849">
              <w:rPr>
                <w:rFonts w:ascii="Arial" w:hAnsi="Arial" w:cs="Arial"/>
                <w:sz w:val="20"/>
                <w:lang w:val="en-GB"/>
              </w:rPr>
              <w:t xml:space="preserve"> </w:t>
            </w:r>
            <w:r w:rsidRPr="005B1849">
              <w:rPr>
                <w:rFonts w:ascii="Arial" w:hAnsi="Arial" w:cs="Arial"/>
                <w:sz w:val="20"/>
                <w:lang w:val="en-GB"/>
              </w:rPr>
              <w:t>result of financial savings. It also accounts for job losses in the energy supply sector resulting from reduced energy demand.</w:t>
            </w:r>
            <w:r w:rsidR="00CC5A7C" w:rsidRPr="005B1849">
              <w:rPr>
                <w:rFonts w:ascii="Arial" w:hAnsi="Arial" w:cs="Arial"/>
                <w:sz w:val="20"/>
                <w:lang w:val="en-GB"/>
              </w:rPr>
              <w:t xml:space="preserve"> </w:t>
            </w:r>
            <w:r w:rsidR="0090027E" w:rsidRPr="005B1849">
              <w:rPr>
                <w:rFonts w:ascii="Arial" w:hAnsi="Arial" w:cs="Arial"/>
                <w:sz w:val="20"/>
                <w:lang w:val="en-NZ"/>
              </w:rPr>
              <w:t>The study finds</w:t>
            </w:r>
            <w:r w:rsidR="00CC5A7C" w:rsidRPr="005B1849">
              <w:rPr>
                <w:rFonts w:ascii="Arial" w:hAnsi="Arial" w:cs="Arial"/>
                <w:sz w:val="20"/>
                <w:lang w:val="en-NZ"/>
              </w:rPr>
              <w:t xml:space="preserve"> that, on average, 17 jobs are created per million Euros invested (approximately 15 jobs per million US$). This employment factor is used here to estimate the number of jobs created as a result of the investments facilitated by the project. In order for the job creation to be sustained, there is an implicit assumption that lending will continue at the same rate in the future. If the retrofit investment market were to shrink after the project comes to an end, many of the jobs created would be lost.</w:t>
            </w:r>
          </w:p>
          <w:p w14:paraId="27B8BA1C" w14:textId="77777777" w:rsidR="00A20500" w:rsidRPr="00A7179B" w:rsidRDefault="00A20500" w:rsidP="00C305DA">
            <w:pPr>
              <w:spacing w:after="0" w:line="240" w:lineRule="auto"/>
              <w:rPr>
                <w:rFonts w:ascii="Arial" w:hAnsi="Arial" w:cs="Arial"/>
                <w:sz w:val="20"/>
                <w:lang w:val="en-GB"/>
              </w:rPr>
            </w:pPr>
          </w:p>
          <w:p w14:paraId="74C87C38" w14:textId="723203B2" w:rsidR="00CA2FE5" w:rsidRPr="00A7179B" w:rsidRDefault="00C517AC" w:rsidP="00D37ECF">
            <w:pPr>
              <w:pStyle w:val="ListParagraph"/>
              <w:numPr>
                <w:ilvl w:val="0"/>
                <w:numId w:val="11"/>
              </w:numPr>
              <w:spacing w:after="0" w:line="240" w:lineRule="auto"/>
              <w:ind w:hanging="691"/>
              <w:contextualSpacing w:val="0"/>
              <w:jc w:val="both"/>
              <w:rPr>
                <w:rFonts w:ascii="Arial" w:hAnsi="Arial" w:cs="Arial"/>
                <w:sz w:val="20"/>
                <w:lang w:val="en-GB"/>
              </w:rPr>
            </w:pPr>
            <w:r w:rsidRPr="00A7179B">
              <w:rPr>
                <w:rFonts w:ascii="Arial" w:hAnsi="Arial" w:cs="Arial"/>
                <w:sz w:val="20"/>
                <w:lang w:val="en-GB"/>
              </w:rPr>
              <w:t xml:space="preserve">The </w:t>
            </w:r>
            <w:r w:rsidR="00A20500" w:rsidRPr="00A7179B">
              <w:rPr>
                <w:rFonts w:ascii="Arial" w:hAnsi="Arial" w:cs="Arial"/>
                <w:sz w:val="20"/>
                <w:lang w:val="en-GB"/>
              </w:rPr>
              <w:t>detailed numbers are shown</w:t>
            </w:r>
            <w:r w:rsidRPr="00A7179B">
              <w:rPr>
                <w:rFonts w:ascii="Arial" w:hAnsi="Arial" w:cs="Arial"/>
                <w:sz w:val="20"/>
                <w:lang w:val="en-GB"/>
              </w:rPr>
              <w:t xml:space="preserve"> in Annex D of the </w:t>
            </w:r>
            <w:r w:rsidR="007804DB">
              <w:rPr>
                <w:rFonts w:ascii="Arial" w:hAnsi="Arial" w:cs="Arial"/>
                <w:sz w:val="20"/>
                <w:lang w:val="en-GB"/>
              </w:rPr>
              <w:t>UNDP Project Document</w:t>
            </w:r>
          </w:p>
          <w:p w14:paraId="4A525C17" w14:textId="77777777" w:rsidR="00CA2FE5" w:rsidRPr="00A7179B" w:rsidRDefault="00CA2FE5" w:rsidP="00C305DA">
            <w:pPr>
              <w:spacing w:after="0" w:line="240" w:lineRule="auto"/>
              <w:rPr>
                <w:rFonts w:ascii="Arial" w:hAnsi="Arial" w:cs="Arial"/>
                <w:sz w:val="20"/>
                <w:lang w:val="en-GB"/>
              </w:rPr>
            </w:pPr>
          </w:p>
          <w:p w14:paraId="54A3BFFC" w14:textId="77777777" w:rsidR="00CA2FE5" w:rsidRDefault="00CA2FE5" w:rsidP="00C305DA">
            <w:pPr>
              <w:spacing w:after="0" w:line="240" w:lineRule="auto"/>
              <w:rPr>
                <w:rFonts w:ascii="Arial" w:hAnsi="Arial" w:cs="Arial"/>
                <w:i/>
                <w:sz w:val="20"/>
                <w:lang w:val="en-GB"/>
              </w:rPr>
            </w:pPr>
            <w:r w:rsidRPr="00A7179B">
              <w:rPr>
                <w:rFonts w:ascii="Arial" w:hAnsi="Arial" w:cs="Arial"/>
                <w:i/>
                <w:sz w:val="20"/>
                <w:lang w:val="en-GB"/>
              </w:rPr>
              <w:t>Describe how the indicator values compare to the appropriate benchmarks established in a comparable context.</w:t>
            </w:r>
          </w:p>
          <w:p w14:paraId="4BC5C816" w14:textId="77777777" w:rsidR="00A4694C" w:rsidRPr="00A7179B" w:rsidRDefault="00A4694C" w:rsidP="00C305DA">
            <w:pPr>
              <w:spacing w:after="0" w:line="240" w:lineRule="auto"/>
              <w:rPr>
                <w:rFonts w:ascii="Arial" w:hAnsi="Arial" w:cs="Arial"/>
                <w:i/>
                <w:sz w:val="20"/>
                <w:lang w:val="en-GB"/>
              </w:rPr>
            </w:pPr>
          </w:p>
          <w:p w14:paraId="29091A63" w14:textId="428A1D96" w:rsidR="001A1FB6" w:rsidRPr="00A7179B" w:rsidRDefault="001A1FB6" w:rsidP="00D37ECF">
            <w:pPr>
              <w:pStyle w:val="ListParagraph"/>
              <w:numPr>
                <w:ilvl w:val="0"/>
                <w:numId w:val="11"/>
              </w:numPr>
              <w:spacing w:after="0" w:line="240" w:lineRule="auto"/>
              <w:ind w:hanging="691"/>
              <w:contextualSpacing w:val="0"/>
              <w:jc w:val="both"/>
              <w:rPr>
                <w:rFonts w:asciiTheme="minorBidi" w:hAnsiTheme="minorBidi"/>
                <w:sz w:val="20"/>
                <w:szCs w:val="20"/>
                <w:lang w:val="en-GB"/>
              </w:rPr>
            </w:pPr>
            <w:r w:rsidRPr="00A7179B">
              <w:rPr>
                <w:rFonts w:asciiTheme="minorBidi" w:hAnsiTheme="minorBidi"/>
                <w:sz w:val="20"/>
                <w:szCs w:val="20"/>
                <w:lang w:val="en-GB"/>
              </w:rPr>
              <w:t>One sub</w:t>
            </w:r>
            <w:r w:rsidR="00A4694C">
              <w:rPr>
                <w:rFonts w:asciiTheme="minorBidi" w:hAnsiTheme="minorBidi"/>
                <w:sz w:val="20"/>
                <w:szCs w:val="20"/>
                <w:lang w:val="en-GB"/>
              </w:rPr>
              <w:t>-</w:t>
            </w:r>
            <w:r w:rsidRPr="00A7179B">
              <w:rPr>
                <w:rFonts w:asciiTheme="minorBidi" w:hAnsiTheme="minorBidi"/>
                <w:sz w:val="20"/>
                <w:szCs w:val="20"/>
                <w:lang w:val="en-GB"/>
              </w:rPr>
              <w:t>set of building</w:t>
            </w:r>
            <w:r w:rsidR="00A4694C">
              <w:rPr>
                <w:rFonts w:asciiTheme="minorBidi" w:hAnsiTheme="minorBidi"/>
                <w:sz w:val="20"/>
                <w:szCs w:val="20"/>
                <w:lang w:val="en-GB"/>
              </w:rPr>
              <w:t>s</w:t>
            </w:r>
            <w:r w:rsidRPr="00A7179B">
              <w:rPr>
                <w:rFonts w:asciiTheme="minorBidi" w:hAnsiTheme="minorBidi"/>
                <w:sz w:val="20"/>
                <w:szCs w:val="20"/>
                <w:lang w:val="en-GB"/>
              </w:rPr>
              <w:t xml:space="preserve"> with significant energy</w:t>
            </w:r>
            <w:r w:rsidR="00A4694C">
              <w:rPr>
                <w:rFonts w:asciiTheme="minorBidi" w:hAnsiTheme="minorBidi"/>
                <w:sz w:val="20"/>
                <w:szCs w:val="20"/>
                <w:lang w:val="en-GB"/>
              </w:rPr>
              <w:t>-</w:t>
            </w:r>
            <w:r w:rsidRPr="00A7179B">
              <w:rPr>
                <w:rFonts w:asciiTheme="minorBidi" w:hAnsiTheme="minorBidi"/>
                <w:sz w:val="20"/>
                <w:szCs w:val="20"/>
                <w:lang w:val="en-GB"/>
              </w:rPr>
              <w:t xml:space="preserve">saving potential in Armenia is concrete panel buildings, of which there are </w:t>
            </w:r>
            <w:r w:rsidR="00A4694C">
              <w:rPr>
                <w:rFonts w:asciiTheme="minorBidi" w:hAnsiTheme="minorBidi"/>
                <w:sz w:val="20"/>
                <w:szCs w:val="20"/>
                <w:lang w:val="en-GB"/>
              </w:rPr>
              <w:t>approximately</w:t>
            </w:r>
            <w:r w:rsidR="00A4694C" w:rsidRPr="00A7179B">
              <w:rPr>
                <w:rFonts w:asciiTheme="minorBidi" w:hAnsiTheme="minorBidi"/>
                <w:sz w:val="20"/>
                <w:szCs w:val="20"/>
                <w:lang w:val="en-GB"/>
              </w:rPr>
              <w:t xml:space="preserve"> </w:t>
            </w:r>
            <w:r w:rsidRPr="00A7179B">
              <w:rPr>
                <w:rFonts w:asciiTheme="minorBidi" w:hAnsiTheme="minorBidi"/>
                <w:sz w:val="20"/>
                <w:szCs w:val="20"/>
                <w:lang w:val="en-GB"/>
              </w:rPr>
              <w:t>4</w:t>
            </w:r>
            <w:r w:rsidR="00A4694C">
              <w:rPr>
                <w:rFonts w:asciiTheme="minorBidi" w:hAnsiTheme="minorBidi"/>
                <w:sz w:val="20"/>
                <w:szCs w:val="20"/>
                <w:lang w:val="en-GB"/>
              </w:rPr>
              <w:t>,</w:t>
            </w:r>
            <w:r w:rsidRPr="00A7179B">
              <w:rPr>
                <w:rFonts w:asciiTheme="minorBidi" w:hAnsiTheme="minorBidi"/>
                <w:sz w:val="20"/>
                <w:szCs w:val="20"/>
                <w:lang w:val="en-GB"/>
              </w:rPr>
              <w:t>300. In such buildings alone</w:t>
            </w:r>
            <w:r w:rsidR="00A4694C">
              <w:rPr>
                <w:rFonts w:asciiTheme="minorBidi" w:hAnsiTheme="minorBidi"/>
                <w:sz w:val="20"/>
                <w:szCs w:val="20"/>
                <w:lang w:val="en-GB"/>
              </w:rPr>
              <w:t>,</w:t>
            </w:r>
            <w:r w:rsidRPr="00A7179B">
              <w:rPr>
                <w:rFonts w:asciiTheme="minorBidi" w:hAnsiTheme="minorBidi"/>
                <w:sz w:val="20"/>
                <w:szCs w:val="20"/>
                <w:lang w:val="en-GB"/>
              </w:rPr>
              <w:t xml:space="preserve"> the energy</w:t>
            </w:r>
            <w:r w:rsidR="00A4694C">
              <w:rPr>
                <w:rFonts w:asciiTheme="minorBidi" w:hAnsiTheme="minorBidi"/>
                <w:sz w:val="20"/>
                <w:szCs w:val="20"/>
                <w:lang w:val="en-GB"/>
              </w:rPr>
              <w:t>-</w:t>
            </w:r>
            <w:r w:rsidRPr="00A7179B">
              <w:rPr>
                <w:rFonts w:asciiTheme="minorBidi" w:hAnsiTheme="minorBidi"/>
                <w:sz w:val="20"/>
                <w:szCs w:val="20"/>
                <w:lang w:val="en-GB"/>
              </w:rPr>
              <w:t xml:space="preserve">saving potential from thermal modernisation is over 1.250 TWh/year with </w:t>
            </w:r>
            <w:r w:rsidR="00A4694C">
              <w:rPr>
                <w:rFonts w:asciiTheme="minorBidi" w:hAnsiTheme="minorBidi"/>
                <w:sz w:val="20"/>
                <w:szCs w:val="20"/>
                <w:lang w:val="en-GB"/>
              </w:rPr>
              <w:t xml:space="preserve">a </w:t>
            </w:r>
            <w:r w:rsidRPr="00A7179B">
              <w:rPr>
                <w:rFonts w:asciiTheme="minorBidi" w:hAnsiTheme="minorBidi"/>
                <w:sz w:val="20"/>
                <w:szCs w:val="20"/>
                <w:lang w:val="en-GB"/>
              </w:rPr>
              <w:t>GHG reduction potential of 250</w:t>
            </w:r>
            <w:r w:rsidR="00A4694C">
              <w:rPr>
                <w:rFonts w:asciiTheme="minorBidi" w:hAnsiTheme="minorBidi"/>
                <w:sz w:val="20"/>
                <w:szCs w:val="20"/>
                <w:lang w:val="en-GB"/>
              </w:rPr>
              <w:t>,000</w:t>
            </w:r>
            <w:r w:rsidRPr="00A7179B">
              <w:rPr>
                <w:rFonts w:asciiTheme="minorBidi" w:hAnsiTheme="minorBidi"/>
                <w:sz w:val="20"/>
                <w:szCs w:val="20"/>
                <w:lang w:val="en-GB"/>
              </w:rPr>
              <w:t xml:space="preserve"> tonne</w:t>
            </w:r>
            <w:r w:rsidR="00A4694C">
              <w:rPr>
                <w:rFonts w:asciiTheme="minorBidi" w:hAnsiTheme="minorBidi"/>
                <w:sz w:val="20"/>
                <w:szCs w:val="20"/>
                <w:lang w:val="en-GB"/>
              </w:rPr>
              <w:t>s</w:t>
            </w:r>
            <w:r w:rsidRPr="00A7179B">
              <w:rPr>
                <w:rFonts w:asciiTheme="minorBidi" w:hAnsiTheme="minorBidi"/>
                <w:sz w:val="20"/>
                <w:szCs w:val="20"/>
                <w:lang w:val="en-GB"/>
              </w:rPr>
              <w:t xml:space="preserve"> per year CO2eq, and annual savings of about US</w:t>
            </w:r>
            <w:r w:rsidR="008B641B">
              <w:rPr>
                <w:rFonts w:asciiTheme="minorBidi" w:hAnsiTheme="minorBidi"/>
                <w:sz w:val="20"/>
                <w:szCs w:val="20"/>
                <w:lang w:val="en-GB"/>
              </w:rPr>
              <w:t>$</w:t>
            </w:r>
            <w:r w:rsidRPr="00A7179B">
              <w:rPr>
                <w:rFonts w:asciiTheme="minorBidi" w:hAnsiTheme="minorBidi"/>
                <w:sz w:val="20"/>
                <w:szCs w:val="20"/>
                <w:lang w:val="en-GB"/>
              </w:rPr>
              <w:t> 63 m</w:t>
            </w:r>
            <w:r w:rsidR="00A4694C">
              <w:rPr>
                <w:rFonts w:asciiTheme="minorBidi" w:hAnsiTheme="minorBidi"/>
                <w:sz w:val="20"/>
                <w:szCs w:val="20"/>
                <w:lang w:val="en-GB"/>
              </w:rPr>
              <w:t>illion</w:t>
            </w:r>
            <w:r w:rsidRPr="00A7179B">
              <w:rPr>
                <w:rFonts w:asciiTheme="minorBidi" w:hAnsiTheme="minorBidi"/>
                <w:sz w:val="20"/>
                <w:szCs w:val="20"/>
                <w:lang w:val="en-GB"/>
              </w:rPr>
              <w:t xml:space="preserve"> (based on gas and electricity tariffs of 2014).</w:t>
            </w:r>
          </w:p>
          <w:p w14:paraId="5D461AC2" w14:textId="77777777" w:rsidR="00CA2FE5" w:rsidRPr="00A7179B" w:rsidRDefault="00CA2FE5" w:rsidP="00CA2FE5">
            <w:pPr>
              <w:spacing w:after="0"/>
              <w:rPr>
                <w:rFonts w:ascii="Arial" w:hAnsi="Arial" w:cs="Arial"/>
                <w:sz w:val="20"/>
                <w:lang w:val="en-GB"/>
              </w:rPr>
            </w:pPr>
          </w:p>
        </w:tc>
      </w:tr>
      <w:tr w:rsidR="00CA2FE5" w:rsidRPr="00A847EA" w14:paraId="7FE0B530" w14:textId="77777777" w:rsidTr="00236699">
        <w:trPr>
          <w:gridBefore w:val="1"/>
          <w:gridAfter w:val="1"/>
          <w:wBefore w:w="126" w:type="dxa"/>
          <w:wAfter w:w="3212" w:type="dxa"/>
          <w:trHeight w:val="288"/>
        </w:trPr>
        <w:tc>
          <w:tcPr>
            <w:tcW w:w="10734" w:type="dxa"/>
            <w:gridSpan w:val="5"/>
            <w:tcBorders>
              <w:top w:val="single" w:sz="4" w:space="0" w:color="auto"/>
              <w:left w:val="single" w:sz="4" w:space="0" w:color="auto"/>
              <w:bottom w:val="nil"/>
              <w:right w:val="single" w:sz="4" w:space="0" w:color="auto"/>
            </w:tcBorders>
            <w:shd w:val="clear" w:color="auto" w:fill="24634F"/>
            <w:noWrap/>
            <w:vAlign w:val="bottom"/>
          </w:tcPr>
          <w:p w14:paraId="19B14BE5" w14:textId="77777777" w:rsidR="00CA2FE5" w:rsidRPr="00A847EA" w:rsidRDefault="00CA2FE5" w:rsidP="00CA2FE5">
            <w:pPr>
              <w:tabs>
                <w:tab w:val="left" w:pos="860"/>
                <w:tab w:val="left" w:pos="3553"/>
              </w:tabs>
              <w:spacing w:before="40" w:after="40" w:line="240" w:lineRule="auto"/>
              <w:ind w:left="576" w:hanging="594"/>
              <w:rPr>
                <w:rFonts w:ascii="Arial" w:eastAsia="Times New Roman" w:hAnsi="Arial" w:cs="Arial"/>
                <w:b/>
                <w:color w:val="FFFFFF" w:themeColor="background1"/>
                <w:szCs w:val="24"/>
                <w:lang w:val="en-GB" w:eastAsia="ja-JP"/>
              </w:rPr>
            </w:pPr>
            <w:r w:rsidRPr="00A847EA">
              <w:rPr>
                <w:rStyle w:val="IntenseReference"/>
                <w:rFonts w:ascii="Arial" w:hAnsi="Arial" w:cs="Arial"/>
                <w:color w:val="FFFFFF" w:themeColor="background1"/>
                <w:szCs w:val="24"/>
                <w:lang w:val="en-GB"/>
              </w:rPr>
              <w:lastRenderedPageBreak/>
              <w:t xml:space="preserve">E.2. </w:t>
            </w:r>
            <w:r w:rsidRPr="00A847EA">
              <w:rPr>
                <w:rFonts w:ascii="Arial" w:eastAsia="Times New Roman" w:hAnsi="Arial" w:cs="Arial"/>
                <w:b/>
                <w:color w:val="FFFFFF" w:themeColor="background1"/>
                <w:szCs w:val="24"/>
                <w:lang w:val="en-GB" w:eastAsia="ja-JP"/>
              </w:rPr>
              <w:t>Paradigm Shift Potential</w:t>
            </w:r>
          </w:p>
          <w:p w14:paraId="41B96190" w14:textId="77777777" w:rsidR="00CA2FE5" w:rsidRPr="00A847EA" w:rsidRDefault="00CA2FE5" w:rsidP="00CA2FE5">
            <w:pPr>
              <w:tabs>
                <w:tab w:val="left" w:pos="860"/>
                <w:tab w:val="left" w:pos="3553"/>
              </w:tabs>
              <w:spacing w:before="40" w:after="40" w:line="240" w:lineRule="auto"/>
              <w:ind w:left="576" w:hanging="594"/>
              <w:rPr>
                <w:rFonts w:ascii="Arial" w:eastAsia="Times New Roman" w:hAnsi="Arial" w:cs="Arial"/>
                <w:color w:val="FFFFFF" w:themeColor="background1"/>
                <w:sz w:val="20"/>
                <w:lang w:val="en-GB" w:eastAsia="ja-JP"/>
              </w:rPr>
            </w:pPr>
            <w:r w:rsidRPr="00A847EA">
              <w:rPr>
                <w:rFonts w:ascii="Arial" w:eastAsia="Times New Roman" w:hAnsi="Arial" w:cs="Arial"/>
                <w:color w:val="FFFFFF" w:themeColor="background1"/>
                <w:sz w:val="20"/>
                <w:lang w:val="en-GB" w:eastAsia="ja-JP"/>
              </w:rPr>
              <w:t>Degree to which the proposed activity can catalyze impact beyond a one-off project/programme investment</w:t>
            </w:r>
          </w:p>
        </w:tc>
      </w:tr>
      <w:tr w:rsidR="00CA2FE5" w:rsidRPr="00A847EA" w14:paraId="498B26D8" w14:textId="77777777" w:rsidTr="00236699">
        <w:trPr>
          <w:gridBefore w:val="1"/>
          <w:gridAfter w:val="1"/>
          <w:wBefore w:w="126" w:type="dxa"/>
          <w:wAfter w:w="3212" w:type="dxa"/>
          <w:trHeight w:val="340"/>
        </w:trPr>
        <w:tc>
          <w:tcPr>
            <w:tcW w:w="1073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A93F782" w14:textId="77777777" w:rsidR="00CA2FE5" w:rsidRPr="00A847EA" w:rsidRDefault="00CA2FE5" w:rsidP="00CA2FE5">
            <w:pPr>
              <w:spacing w:after="0"/>
              <w:rPr>
                <w:rFonts w:ascii="Arial" w:hAnsi="Arial" w:cs="Arial"/>
                <w:i/>
                <w:color w:val="24634F"/>
                <w:sz w:val="20"/>
                <w:lang w:val="en-GB" w:eastAsia="ja-JP"/>
              </w:rPr>
            </w:pPr>
            <w:r w:rsidRPr="00A847EA">
              <w:rPr>
                <w:rFonts w:ascii="Arial" w:eastAsia="Times New Roman" w:hAnsi="Arial" w:cs="Arial"/>
                <w:color w:val="24634F"/>
                <w:sz w:val="20"/>
                <w:lang w:val="en-GB" w:eastAsia="ja-JP"/>
              </w:rPr>
              <w:t>E.2.1. Potential for scaling up and replication (Provide a numerical multiple and supporting rationale)</w:t>
            </w:r>
          </w:p>
        </w:tc>
      </w:tr>
      <w:tr w:rsidR="00CA2FE5" w:rsidRPr="00A847EA" w14:paraId="6ED9294F" w14:textId="77777777" w:rsidTr="00236699">
        <w:trPr>
          <w:gridBefore w:val="1"/>
          <w:gridAfter w:val="1"/>
          <w:wBefore w:w="126" w:type="dxa"/>
          <w:wAfter w:w="3212" w:type="dxa"/>
          <w:trHeight w:val="907"/>
        </w:trPr>
        <w:tc>
          <w:tcPr>
            <w:tcW w:w="10734" w:type="dxa"/>
            <w:gridSpan w:val="5"/>
            <w:tcBorders>
              <w:top w:val="single" w:sz="4" w:space="0" w:color="auto"/>
              <w:left w:val="single" w:sz="4" w:space="0" w:color="auto"/>
              <w:bottom w:val="single" w:sz="4" w:space="0" w:color="auto"/>
              <w:right w:val="single" w:sz="4" w:space="0" w:color="auto"/>
            </w:tcBorders>
            <w:shd w:val="clear" w:color="auto" w:fill="auto"/>
            <w:noWrap/>
          </w:tcPr>
          <w:p w14:paraId="7A5E0688" w14:textId="77777777" w:rsidR="00CA2FE5" w:rsidRPr="00A847EA" w:rsidRDefault="00CA2FE5" w:rsidP="00A7179B">
            <w:pPr>
              <w:spacing w:after="0" w:line="240" w:lineRule="auto"/>
              <w:rPr>
                <w:rFonts w:ascii="Arial" w:eastAsia="Times New Roman" w:hAnsi="Arial" w:cs="Arial"/>
                <w:i/>
                <w:color w:val="000000"/>
                <w:sz w:val="20"/>
                <w:lang w:val="en-GB" w:eastAsia="ja-JP"/>
              </w:rPr>
            </w:pPr>
            <w:r w:rsidRPr="00A847EA">
              <w:rPr>
                <w:rFonts w:ascii="Arial" w:eastAsia="Times New Roman" w:hAnsi="Arial" w:cs="Arial"/>
                <w:i/>
                <w:color w:val="000000"/>
                <w:sz w:val="20"/>
                <w:lang w:val="en-GB" w:eastAsia="ja-JP"/>
              </w:rPr>
              <w:t>Describe expected contributions to global low-carbon and/or climate-resilient development pathways through a theory of change for scaling up and replication (e.g. in terms of multiples of initial impact of the proposed project/programme).</w:t>
            </w:r>
          </w:p>
          <w:p w14:paraId="042D75FD" w14:textId="77777777" w:rsidR="00CA2FE5" w:rsidRPr="00A847EA" w:rsidRDefault="00CA2FE5" w:rsidP="00A7179B">
            <w:pPr>
              <w:spacing w:after="0" w:line="240" w:lineRule="auto"/>
              <w:rPr>
                <w:rFonts w:ascii="Arial" w:eastAsia="Times New Roman" w:hAnsi="Arial" w:cs="Arial"/>
                <w:i/>
                <w:color w:val="000000"/>
                <w:sz w:val="20"/>
                <w:lang w:val="en-GB" w:eastAsia="ja-JP"/>
              </w:rPr>
            </w:pPr>
          </w:p>
          <w:p w14:paraId="5F1411A6" w14:textId="27F35761" w:rsidR="00F0289F" w:rsidRPr="00A847EA" w:rsidRDefault="00F0289F" w:rsidP="00D37ECF">
            <w:pPr>
              <w:pStyle w:val="ListParagraph"/>
              <w:numPr>
                <w:ilvl w:val="0"/>
                <w:numId w:val="11"/>
              </w:numPr>
              <w:spacing w:after="0" w:line="240" w:lineRule="auto"/>
              <w:ind w:hanging="691"/>
              <w:contextualSpacing w:val="0"/>
              <w:jc w:val="both"/>
              <w:rPr>
                <w:rFonts w:ascii="Arial" w:eastAsia="SimSun" w:hAnsi="Arial" w:cs="Arial"/>
                <w:sz w:val="20"/>
                <w:szCs w:val="20"/>
                <w:lang w:val="en-GB"/>
              </w:rPr>
            </w:pPr>
            <w:r w:rsidRPr="00A847EA">
              <w:rPr>
                <w:rFonts w:ascii="Arial" w:eastAsia="SimSun" w:hAnsi="Arial" w:cs="Arial"/>
                <w:sz w:val="20"/>
                <w:szCs w:val="20"/>
                <w:lang w:val="en-GB"/>
              </w:rPr>
              <w:t>The paradigm shift potential for the proposed project lies in the project’s focus on the private sector as the driving force for investment and implementation of EE retrofits</w:t>
            </w:r>
            <w:r w:rsidR="005B2EC9">
              <w:rPr>
                <w:rFonts w:ascii="Arial" w:eastAsia="SimSun" w:hAnsi="Arial" w:cs="Arial"/>
                <w:sz w:val="20"/>
                <w:szCs w:val="20"/>
                <w:lang w:val="en-GB"/>
              </w:rPr>
              <w:t>,</w:t>
            </w:r>
            <w:r w:rsidRPr="00A847EA">
              <w:rPr>
                <w:rFonts w:ascii="Arial" w:eastAsia="SimSun" w:hAnsi="Arial" w:cs="Arial"/>
                <w:sz w:val="20"/>
                <w:szCs w:val="20"/>
                <w:lang w:val="en-GB"/>
              </w:rPr>
              <w:t xml:space="preserve"> as opposed to current models which are primarily based on (scarce) public finance and lack repayment mechanisms (i.e. accumulated energy savings are not moneti</w:t>
            </w:r>
            <w:r w:rsidR="005B2EC9">
              <w:rPr>
                <w:rFonts w:ascii="Arial" w:eastAsia="SimSun" w:hAnsi="Arial" w:cs="Arial"/>
                <w:sz w:val="20"/>
                <w:szCs w:val="20"/>
                <w:lang w:val="en-GB"/>
              </w:rPr>
              <w:t>s</w:t>
            </w:r>
            <w:r w:rsidRPr="00A847EA">
              <w:rPr>
                <w:rFonts w:ascii="Arial" w:eastAsia="SimSun" w:hAnsi="Arial" w:cs="Arial"/>
                <w:sz w:val="20"/>
                <w:szCs w:val="20"/>
                <w:lang w:val="en-GB"/>
              </w:rPr>
              <w:t>ed and stay with building owners).</w:t>
            </w:r>
            <w:r w:rsidR="00BD64D7">
              <w:rPr>
                <w:rFonts w:ascii="Arial" w:eastAsia="SimSun" w:hAnsi="Arial" w:cs="Arial"/>
                <w:sz w:val="20"/>
                <w:szCs w:val="20"/>
                <w:lang w:val="en-GB"/>
              </w:rPr>
              <w:t xml:space="preserve"> </w:t>
            </w:r>
            <w:r w:rsidR="00BD64D7" w:rsidRPr="00BD64D7">
              <w:rPr>
                <w:rFonts w:ascii="Arial" w:eastAsia="Times New Roman" w:hAnsi="Arial" w:cs="Angsana New"/>
                <w:noProof/>
                <w:sz w:val="20"/>
                <w:lang w:val="en-GB" w:eastAsia="en-US"/>
              </w:rPr>
              <w:t>The project will lead to a paradigm shift in the perception of investment in EE retrofits by investors</w:t>
            </w:r>
            <w:r w:rsidR="00BD64D7">
              <w:rPr>
                <w:rFonts w:ascii="Arial" w:eastAsia="Times New Roman" w:hAnsi="Arial" w:cs="Angsana New"/>
                <w:noProof/>
                <w:sz w:val="20"/>
                <w:lang w:val="en-GB" w:eastAsia="en-US"/>
              </w:rPr>
              <w:t>, which are currently viewed as too risky and unattractive for private sector</w:t>
            </w:r>
            <w:r w:rsidR="00BD64D7" w:rsidRPr="00BD64D7">
              <w:rPr>
                <w:rFonts w:ascii="Arial" w:eastAsia="Times New Roman" w:hAnsi="Arial" w:cs="Angsana New"/>
                <w:noProof/>
                <w:sz w:val="20"/>
                <w:lang w:val="en-GB" w:eastAsia="en-US"/>
              </w:rPr>
              <w:t>.</w:t>
            </w:r>
            <w:r w:rsidR="00BD64D7">
              <w:rPr>
                <w:rFonts w:ascii="Optima" w:hAnsi="Optima"/>
              </w:rPr>
              <w:t xml:space="preserve">    </w:t>
            </w:r>
          </w:p>
          <w:p w14:paraId="0A091AC0" w14:textId="77777777" w:rsidR="00A7179B" w:rsidRDefault="00A7179B" w:rsidP="00A7179B">
            <w:pPr>
              <w:spacing w:after="0" w:line="240" w:lineRule="auto"/>
              <w:jc w:val="both"/>
              <w:rPr>
                <w:rFonts w:ascii="Arial" w:eastAsia="SimSun" w:hAnsi="Arial" w:cs="Arial"/>
                <w:sz w:val="20"/>
                <w:szCs w:val="20"/>
                <w:lang w:val="en-GB"/>
              </w:rPr>
            </w:pPr>
          </w:p>
          <w:p w14:paraId="1FF5E3A0" w14:textId="6F28DCFE" w:rsidR="00F0289F" w:rsidRDefault="00F0289F" w:rsidP="00D37ECF">
            <w:pPr>
              <w:pStyle w:val="ListParagraph"/>
              <w:numPr>
                <w:ilvl w:val="0"/>
                <w:numId w:val="11"/>
              </w:numPr>
              <w:spacing w:after="0" w:line="240" w:lineRule="auto"/>
              <w:ind w:hanging="691"/>
              <w:contextualSpacing w:val="0"/>
              <w:jc w:val="both"/>
              <w:rPr>
                <w:rFonts w:ascii="Arial" w:eastAsia="SimSun" w:hAnsi="Arial" w:cs="Arial"/>
                <w:sz w:val="20"/>
                <w:szCs w:val="20"/>
                <w:lang w:val="en-GB"/>
              </w:rPr>
            </w:pPr>
            <w:r w:rsidRPr="00A847EA">
              <w:rPr>
                <w:rFonts w:ascii="Arial" w:eastAsia="SimSun" w:hAnsi="Arial" w:cs="Arial"/>
                <w:sz w:val="20"/>
                <w:szCs w:val="20"/>
                <w:lang w:val="en-GB"/>
              </w:rPr>
              <w:t>The theory of change for th</w:t>
            </w:r>
            <w:r w:rsidR="00C46FC2">
              <w:rPr>
                <w:rFonts w:ascii="Arial" w:eastAsia="SimSun" w:hAnsi="Arial" w:cs="Arial"/>
                <w:sz w:val="20"/>
                <w:szCs w:val="20"/>
                <w:lang w:val="en-GB"/>
              </w:rPr>
              <w:t xml:space="preserve">e project is illustrated in Annex </w:t>
            </w:r>
            <w:r w:rsidR="00A7179B">
              <w:rPr>
                <w:rFonts w:ascii="Arial" w:eastAsia="SimSun" w:hAnsi="Arial" w:cs="Arial"/>
                <w:sz w:val="20"/>
                <w:szCs w:val="20"/>
                <w:lang w:val="en-GB"/>
              </w:rPr>
              <w:t>XII</w:t>
            </w:r>
            <w:r w:rsidR="00C46FC2">
              <w:rPr>
                <w:rFonts w:ascii="Arial" w:eastAsia="SimSun" w:hAnsi="Arial" w:cs="Arial"/>
                <w:sz w:val="20"/>
                <w:szCs w:val="20"/>
                <w:lang w:val="en-GB"/>
              </w:rPr>
              <w:t xml:space="preserve">. </w:t>
            </w:r>
            <w:r w:rsidRPr="00A847EA">
              <w:rPr>
                <w:rFonts w:ascii="Arial" w:eastAsia="SimSun" w:hAnsi="Arial" w:cs="Arial"/>
                <w:sz w:val="20"/>
                <w:szCs w:val="20"/>
                <w:lang w:val="en-GB"/>
              </w:rPr>
              <w:t xml:space="preserve">The </w:t>
            </w:r>
            <w:r w:rsidR="005B2EC9">
              <w:rPr>
                <w:rFonts w:ascii="Arial" w:eastAsia="SimSun" w:hAnsi="Arial" w:cs="Arial"/>
                <w:sz w:val="20"/>
                <w:szCs w:val="20"/>
                <w:lang w:val="en-GB"/>
              </w:rPr>
              <w:t>p</w:t>
            </w:r>
            <w:r w:rsidRPr="00A847EA">
              <w:rPr>
                <w:rFonts w:ascii="Arial" w:eastAsia="SimSun" w:hAnsi="Arial" w:cs="Arial"/>
                <w:sz w:val="20"/>
                <w:szCs w:val="20"/>
                <w:lang w:val="en-GB"/>
              </w:rPr>
              <w:t>roject’s results chain is based on UNDP’s approach to market transformation for energy efficiency. This approach is based on the fact that</w:t>
            </w:r>
            <w:r w:rsidR="005B2EC9">
              <w:rPr>
                <w:rFonts w:ascii="Arial" w:eastAsia="SimSun" w:hAnsi="Arial" w:cs="Arial"/>
                <w:sz w:val="20"/>
                <w:szCs w:val="20"/>
                <w:lang w:val="en-GB"/>
              </w:rPr>
              <w:t>,</w:t>
            </w:r>
            <w:r w:rsidRPr="00A847EA">
              <w:rPr>
                <w:rFonts w:ascii="Arial" w:eastAsia="SimSun" w:hAnsi="Arial" w:cs="Arial"/>
                <w:sz w:val="20"/>
                <w:szCs w:val="20"/>
                <w:lang w:val="en-GB"/>
              </w:rPr>
              <w:t xml:space="preserve"> due to the high upfront capital intensity of energy efficient investments, access to large quantities of low-cost financing is critical to cost-effectively transform energy efficient markets. The main elements of the theory of change are support to governments to put together public instrument packages that: (i) </w:t>
            </w:r>
            <w:r w:rsidR="005B2EC9">
              <w:rPr>
                <w:rFonts w:ascii="Arial" w:eastAsia="SimSun" w:hAnsi="Arial" w:cs="Arial"/>
                <w:sz w:val="20"/>
                <w:szCs w:val="20"/>
                <w:lang w:val="en-GB"/>
              </w:rPr>
              <w:t>a</w:t>
            </w:r>
            <w:r w:rsidRPr="00A847EA">
              <w:rPr>
                <w:rFonts w:ascii="Arial" w:eastAsia="SimSun" w:hAnsi="Arial" w:cs="Arial"/>
                <w:sz w:val="20"/>
                <w:szCs w:val="20"/>
                <w:lang w:val="en-GB"/>
              </w:rPr>
              <w:t xml:space="preserve">ddress the non-financial barriers that block demand for investment; and (ii) </w:t>
            </w:r>
            <w:r w:rsidR="005B2EC9">
              <w:rPr>
                <w:rFonts w:ascii="Arial" w:eastAsia="SimSun" w:hAnsi="Arial" w:cs="Arial"/>
                <w:sz w:val="20"/>
                <w:szCs w:val="20"/>
                <w:lang w:val="en-GB"/>
              </w:rPr>
              <w:t>c</w:t>
            </w:r>
            <w:r w:rsidRPr="00A847EA">
              <w:rPr>
                <w:rFonts w:ascii="Arial" w:eastAsia="SimSun" w:hAnsi="Arial" w:cs="Arial"/>
                <w:sz w:val="20"/>
                <w:szCs w:val="20"/>
                <w:lang w:val="en-GB"/>
              </w:rPr>
              <w:t xml:space="preserve">reate attractive risk-return profiles by </w:t>
            </w:r>
            <w:r w:rsidRPr="00A847EA">
              <w:rPr>
                <w:rFonts w:ascii="Arial" w:eastAsia="SimSun" w:hAnsi="Arial" w:cs="Arial"/>
                <w:i/>
                <w:iCs/>
                <w:sz w:val="20"/>
                <w:szCs w:val="20"/>
                <w:lang w:val="en-GB"/>
              </w:rPr>
              <w:t>reducing, transferring</w:t>
            </w:r>
            <w:r w:rsidRPr="00A847EA">
              <w:rPr>
                <w:rFonts w:ascii="Arial" w:eastAsia="SimSun" w:hAnsi="Arial" w:cs="Arial"/>
                <w:sz w:val="20"/>
                <w:szCs w:val="20"/>
                <w:lang w:val="en-GB"/>
              </w:rPr>
              <w:t xml:space="preserve"> or </w:t>
            </w:r>
            <w:r w:rsidRPr="00A847EA">
              <w:rPr>
                <w:rFonts w:ascii="Arial" w:eastAsia="SimSun" w:hAnsi="Arial" w:cs="Arial"/>
                <w:i/>
                <w:iCs/>
                <w:sz w:val="20"/>
                <w:szCs w:val="20"/>
                <w:lang w:val="en-GB"/>
              </w:rPr>
              <w:t>compensating</w:t>
            </w:r>
            <w:r w:rsidRPr="00A847EA">
              <w:rPr>
                <w:rFonts w:ascii="Arial" w:eastAsia="SimSun" w:hAnsi="Arial" w:cs="Arial"/>
                <w:sz w:val="20"/>
                <w:szCs w:val="20"/>
                <w:lang w:val="en-GB"/>
              </w:rPr>
              <w:t xml:space="preserve"> for risk.</w:t>
            </w:r>
          </w:p>
          <w:p w14:paraId="5FF76855" w14:textId="77777777" w:rsidR="005B2EC9" w:rsidRPr="005B2EC9" w:rsidRDefault="005B2EC9" w:rsidP="005B2EC9">
            <w:pPr>
              <w:spacing w:after="0" w:line="240" w:lineRule="auto"/>
              <w:jc w:val="both"/>
              <w:rPr>
                <w:rFonts w:ascii="Arial" w:eastAsia="SimSun" w:hAnsi="Arial" w:cs="Arial"/>
                <w:sz w:val="20"/>
                <w:szCs w:val="20"/>
                <w:lang w:val="en-GB"/>
              </w:rPr>
            </w:pPr>
          </w:p>
          <w:p w14:paraId="372A2E31" w14:textId="77777777" w:rsidR="00F0289F" w:rsidRDefault="00F0289F" w:rsidP="005B2EC9">
            <w:pPr>
              <w:spacing w:after="0" w:line="240" w:lineRule="auto"/>
              <w:jc w:val="both"/>
              <w:rPr>
                <w:rFonts w:ascii="Arial" w:eastAsia="SimSun" w:hAnsi="Arial" w:cs="Arial"/>
                <w:i/>
                <w:iCs/>
                <w:sz w:val="20"/>
                <w:szCs w:val="20"/>
                <w:lang w:val="en-GB"/>
              </w:rPr>
            </w:pPr>
            <w:r w:rsidRPr="00A847EA">
              <w:rPr>
                <w:rFonts w:ascii="Arial" w:eastAsia="SimSun" w:hAnsi="Arial" w:cs="Arial"/>
                <w:i/>
                <w:iCs/>
                <w:sz w:val="20"/>
                <w:szCs w:val="20"/>
                <w:lang w:val="en-GB"/>
              </w:rPr>
              <w:t>Activity-specific sub-criteria and assessment factors:</w:t>
            </w:r>
          </w:p>
          <w:p w14:paraId="0A41A426" w14:textId="77777777" w:rsidR="00E927AD" w:rsidRPr="00A847EA" w:rsidRDefault="00E927AD" w:rsidP="005B2EC9">
            <w:pPr>
              <w:spacing w:after="0" w:line="240" w:lineRule="auto"/>
              <w:jc w:val="both"/>
              <w:rPr>
                <w:rFonts w:ascii="Arial" w:eastAsia="SimSun" w:hAnsi="Arial" w:cs="Arial"/>
                <w:i/>
                <w:iCs/>
                <w:sz w:val="20"/>
                <w:szCs w:val="20"/>
                <w:lang w:val="en-GB"/>
              </w:rPr>
            </w:pPr>
          </w:p>
          <w:p w14:paraId="3F21D5A8" w14:textId="4C834C30" w:rsidR="00F0289F" w:rsidRPr="00E927AD" w:rsidRDefault="00F0289F" w:rsidP="00D37ECF">
            <w:pPr>
              <w:pStyle w:val="ListParagraph"/>
              <w:numPr>
                <w:ilvl w:val="0"/>
                <w:numId w:val="11"/>
              </w:numPr>
              <w:spacing w:after="0" w:line="240" w:lineRule="auto"/>
              <w:ind w:hanging="691"/>
              <w:contextualSpacing w:val="0"/>
              <w:jc w:val="both"/>
              <w:rPr>
                <w:rFonts w:ascii="Arial" w:eastAsia="SimSun" w:hAnsi="Arial" w:cs="Arial"/>
                <w:i/>
                <w:iCs/>
                <w:sz w:val="20"/>
                <w:szCs w:val="20"/>
                <w:lang w:val="en-GB"/>
              </w:rPr>
            </w:pPr>
            <w:r w:rsidRPr="00A847EA">
              <w:rPr>
                <w:rFonts w:ascii="Arial" w:eastAsia="SimSun" w:hAnsi="Arial" w:cs="Arial"/>
                <w:i/>
                <w:iCs/>
                <w:sz w:val="20"/>
                <w:szCs w:val="20"/>
                <w:lang w:val="en-GB"/>
              </w:rPr>
              <w:t xml:space="preserve">Innovation: </w:t>
            </w:r>
            <w:r w:rsidRPr="00E927AD">
              <w:rPr>
                <w:rFonts w:ascii="Arial" w:eastAsia="SimSun" w:hAnsi="Arial" w:cs="Arial"/>
                <w:i/>
                <w:iCs/>
                <w:sz w:val="20"/>
                <w:szCs w:val="20"/>
                <w:lang w:val="en-GB"/>
              </w:rPr>
              <w:t>Opportunities for targeting new market segments</w:t>
            </w:r>
            <w:r w:rsidR="00E927AD">
              <w:rPr>
                <w:rFonts w:ascii="Arial" w:eastAsia="SimSun" w:hAnsi="Arial" w:cs="Arial"/>
                <w:i/>
                <w:iCs/>
                <w:sz w:val="20"/>
                <w:szCs w:val="20"/>
                <w:lang w:val="en-GB"/>
              </w:rPr>
              <w:t>.</w:t>
            </w:r>
            <w:r w:rsidR="00E927AD" w:rsidRPr="00E927AD">
              <w:rPr>
                <w:rFonts w:ascii="Arial" w:eastAsia="SimSun" w:hAnsi="Arial" w:cs="Arial"/>
                <w:i/>
                <w:iCs/>
                <w:sz w:val="20"/>
                <w:szCs w:val="20"/>
                <w:lang w:val="en-GB"/>
              </w:rPr>
              <w:t xml:space="preserve"> </w:t>
            </w:r>
            <w:r w:rsidRPr="00E927AD">
              <w:rPr>
                <w:rFonts w:ascii="Arial" w:eastAsia="SimSun" w:hAnsi="Arial" w:cs="Arial"/>
                <w:sz w:val="20"/>
                <w:szCs w:val="20"/>
                <w:lang w:val="en-GB"/>
              </w:rPr>
              <w:t>Project Outputs 2.3, 2.4 and 3.2 will create the enabling policy framework for EE retrofits in multi-owner residential buildings, provide technical assistance to banks to enable them to finance EE retrofits in such buildings</w:t>
            </w:r>
            <w:r w:rsidR="00407C24">
              <w:rPr>
                <w:rFonts w:ascii="Arial" w:eastAsia="SimSun" w:hAnsi="Arial" w:cs="Arial"/>
                <w:sz w:val="20"/>
                <w:szCs w:val="20"/>
                <w:lang w:val="en-GB"/>
              </w:rPr>
              <w:t>,</w:t>
            </w:r>
            <w:r w:rsidRPr="00E927AD">
              <w:rPr>
                <w:rFonts w:ascii="Arial" w:eastAsia="SimSun" w:hAnsi="Arial" w:cs="Arial"/>
                <w:sz w:val="20"/>
                <w:szCs w:val="20"/>
                <w:lang w:val="en-GB"/>
              </w:rPr>
              <w:t xml:space="preserve"> and support HOAs in accessing such finance. This will create a market for EE retrofits in the market segment of multi-owner buildings in Armenia, a market which is non-existent at the moment </w:t>
            </w:r>
          </w:p>
          <w:p w14:paraId="100E639A" w14:textId="77777777" w:rsidR="00F0289F" w:rsidRPr="00A847EA" w:rsidRDefault="00F0289F" w:rsidP="00A7179B">
            <w:pPr>
              <w:pStyle w:val="ListParagraph"/>
              <w:spacing w:after="0" w:line="240" w:lineRule="auto"/>
              <w:ind w:left="360"/>
              <w:jc w:val="both"/>
              <w:rPr>
                <w:rFonts w:ascii="Arial" w:eastAsia="SimSun" w:hAnsi="Arial" w:cs="Arial"/>
                <w:sz w:val="20"/>
                <w:szCs w:val="20"/>
                <w:lang w:val="en-GB"/>
              </w:rPr>
            </w:pPr>
          </w:p>
          <w:p w14:paraId="3C6A9F66" w14:textId="50F5DE3F" w:rsidR="00F0289F" w:rsidRPr="00E927AD" w:rsidRDefault="00E927AD" w:rsidP="00D37ECF">
            <w:pPr>
              <w:pStyle w:val="ListParagraph"/>
              <w:numPr>
                <w:ilvl w:val="0"/>
                <w:numId w:val="11"/>
              </w:numPr>
              <w:spacing w:after="0" w:line="240" w:lineRule="auto"/>
              <w:ind w:hanging="691"/>
              <w:contextualSpacing w:val="0"/>
              <w:jc w:val="both"/>
              <w:rPr>
                <w:rFonts w:ascii="Arial" w:eastAsia="SimSun" w:hAnsi="Arial" w:cs="Arial"/>
                <w:i/>
                <w:iCs/>
                <w:sz w:val="20"/>
                <w:szCs w:val="20"/>
                <w:lang w:val="en-GB"/>
              </w:rPr>
            </w:pPr>
            <w:r>
              <w:rPr>
                <w:rFonts w:ascii="Arial" w:eastAsia="SimSun" w:hAnsi="Arial" w:cs="Arial"/>
                <w:i/>
                <w:iCs/>
                <w:sz w:val="20"/>
                <w:szCs w:val="20"/>
                <w:lang w:val="en-GB"/>
              </w:rPr>
              <w:t xml:space="preserve">Innovation: </w:t>
            </w:r>
            <w:r w:rsidR="00F0289F" w:rsidRPr="00A847EA">
              <w:rPr>
                <w:rFonts w:ascii="Arial" w:eastAsia="SimSun" w:hAnsi="Arial" w:cs="Arial"/>
                <w:i/>
                <w:iCs/>
                <w:sz w:val="20"/>
                <w:szCs w:val="20"/>
                <w:lang w:val="en-GB"/>
              </w:rPr>
              <w:t>Opportunities f</w:t>
            </w:r>
            <w:r>
              <w:rPr>
                <w:rFonts w:ascii="Arial" w:eastAsia="SimSun" w:hAnsi="Arial" w:cs="Arial"/>
                <w:i/>
                <w:iCs/>
                <w:sz w:val="20"/>
                <w:szCs w:val="20"/>
                <w:lang w:val="en-GB"/>
              </w:rPr>
              <w:t>or adopting new business models.</w:t>
            </w:r>
            <w:r w:rsidR="00F0289F" w:rsidRPr="00A847EA">
              <w:rPr>
                <w:rFonts w:ascii="Arial" w:eastAsia="SimSun" w:hAnsi="Arial" w:cs="Arial"/>
                <w:i/>
                <w:iCs/>
                <w:sz w:val="20"/>
                <w:szCs w:val="20"/>
                <w:lang w:val="en-GB"/>
              </w:rPr>
              <w:t xml:space="preserve"> </w:t>
            </w:r>
            <w:r w:rsidR="00F0289F" w:rsidRPr="00E927AD">
              <w:rPr>
                <w:rFonts w:ascii="Arial" w:eastAsia="SimSun" w:hAnsi="Arial" w:cs="Arial"/>
                <w:sz w:val="20"/>
                <w:szCs w:val="20"/>
                <w:lang w:val="en-GB"/>
              </w:rPr>
              <w:t xml:space="preserve">The project will encourage the development of an enabling </w:t>
            </w:r>
            <w:r w:rsidR="00F0289F" w:rsidRPr="007804DB">
              <w:rPr>
                <w:rFonts w:ascii="Arial" w:eastAsia="SimSun" w:hAnsi="Arial" w:cs="Arial"/>
                <w:sz w:val="20"/>
                <w:szCs w:val="20"/>
                <w:lang w:val="en-GB"/>
              </w:rPr>
              <w:t>environment for ESCOs in Armenia and</w:t>
            </w:r>
            <w:r w:rsidR="00305DE7">
              <w:rPr>
                <w:rFonts w:ascii="Arial" w:eastAsia="SimSun" w:hAnsi="Arial" w:cs="Arial"/>
                <w:sz w:val="20"/>
                <w:szCs w:val="20"/>
                <w:lang w:val="en-GB"/>
              </w:rPr>
              <w:t>,</w:t>
            </w:r>
            <w:r w:rsidR="00F0289F" w:rsidRPr="007804DB">
              <w:rPr>
                <w:rFonts w:ascii="Arial" w:eastAsia="SimSun" w:hAnsi="Arial" w:cs="Arial"/>
                <w:sz w:val="20"/>
                <w:szCs w:val="20"/>
                <w:lang w:val="en-GB"/>
              </w:rPr>
              <w:t xml:space="preserve"> in Output 2.4</w:t>
            </w:r>
            <w:r w:rsidR="00305DE7">
              <w:rPr>
                <w:rFonts w:ascii="Arial" w:eastAsia="SimSun" w:hAnsi="Arial" w:cs="Arial"/>
                <w:sz w:val="20"/>
                <w:szCs w:val="20"/>
                <w:lang w:val="en-GB"/>
              </w:rPr>
              <w:t>,</w:t>
            </w:r>
            <w:r w:rsidR="00F0289F" w:rsidRPr="007804DB">
              <w:rPr>
                <w:rFonts w:ascii="Arial" w:eastAsia="SimSun" w:hAnsi="Arial" w:cs="Arial"/>
                <w:sz w:val="20"/>
                <w:szCs w:val="20"/>
                <w:lang w:val="en-GB"/>
              </w:rPr>
              <w:t xml:space="preserve"> includes activities that will provide support to </w:t>
            </w:r>
            <w:r w:rsidR="00407C24" w:rsidRPr="007804DB">
              <w:rPr>
                <w:rFonts w:ascii="Arial" w:eastAsia="SimSun" w:hAnsi="Arial" w:cs="Arial"/>
                <w:sz w:val="20"/>
                <w:szCs w:val="20"/>
                <w:lang w:val="en-GB"/>
              </w:rPr>
              <w:t>establishing</w:t>
            </w:r>
            <w:r w:rsidR="00F0289F" w:rsidRPr="007804DB">
              <w:rPr>
                <w:rFonts w:ascii="Arial" w:eastAsia="SimSun" w:hAnsi="Arial" w:cs="Arial"/>
                <w:sz w:val="20"/>
                <w:szCs w:val="20"/>
                <w:lang w:val="en-GB"/>
              </w:rPr>
              <w:t xml:space="preserve"> </w:t>
            </w:r>
            <w:r w:rsidR="00305DE7">
              <w:rPr>
                <w:rFonts w:ascii="Arial" w:eastAsia="SimSun" w:hAnsi="Arial" w:cs="Arial"/>
                <w:sz w:val="20"/>
                <w:szCs w:val="20"/>
                <w:lang w:val="en-GB"/>
              </w:rPr>
              <w:t>ESCO</w:t>
            </w:r>
            <w:r w:rsidR="00747D60" w:rsidRPr="007804DB">
              <w:rPr>
                <w:rFonts w:ascii="Arial" w:eastAsia="SimSun" w:hAnsi="Arial" w:cs="Arial"/>
                <w:sz w:val="20"/>
                <w:szCs w:val="20"/>
                <w:lang w:val="en-GB"/>
              </w:rPr>
              <w:t xml:space="preserve"> models based on Energy Performance Contracting (EPCs)</w:t>
            </w:r>
            <w:r w:rsidR="00AA10F8" w:rsidRPr="007804DB">
              <w:rPr>
                <w:rFonts w:ascii="Arial" w:eastAsia="SimSun" w:hAnsi="Arial" w:cs="Arial"/>
                <w:sz w:val="20"/>
                <w:szCs w:val="20"/>
                <w:lang w:val="en-GB"/>
              </w:rPr>
              <w:t xml:space="preserve"> for implementation of EE retrofit</w:t>
            </w:r>
            <w:r w:rsidR="00305DE7">
              <w:rPr>
                <w:rFonts w:ascii="Arial" w:eastAsia="SimSun" w:hAnsi="Arial" w:cs="Arial"/>
                <w:sz w:val="20"/>
                <w:szCs w:val="20"/>
                <w:lang w:val="en-GB"/>
              </w:rPr>
              <w:t>s</w:t>
            </w:r>
            <w:r w:rsidR="00AA10F8" w:rsidRPr="007804DB">
              <w:rPr>
                <w:rFonts w:ascii="Arial" w:eastAsia="SimSun" w:hAnsi="Arial" w:cs="Arial"/>
                <w:sz w:val="20"/>
                <w:szCs w:val="20"/>
                <w:lang w:val="en-GB"/>
              </w:rPr>
              <w:t xml:space="preserve"> in multi-apartment residential buildings</w:t>
            </w:r>
            <w:r w:rsidR="00F0289F" w:rsidRPr="007804DB">
              <w:rPr>
                <w:rFonts w:ascii="Arial" w:eastAsia="SimSun" w:hAnsi="Arial" w:cs="Arial"/>
                <w:sz w:val="20"/>
                <w:szCs w:val="20"/>
                <w:lang w:val="en-GB"/>
              </w:rPr>
              <w:t xml:space="preserve">. </w:t>
            </w:r>
            <w:r w:rsidR="00AA10F8" w:rsidRPr="007804DB">
              <w:rPr>
                <w:rFonts w:ascii="Arial" w:eastAsia="SimSun" w:hAnsi="Arial" w:cs="Arial"/>
                <w:sz w:val="20"/>
                <w:szCs w:val="20"/>
                <w:lang w:val="en-GB"/>
              </w:rPr>
              <w:t>Such models</w:t>
            </w:r>
            <w:r w:rsidR="00F0289F" w:rsidRPr="007804DB">
              <w:rPr>
                <w:rFonts w:ascii="Arial" w:eastAsia="SimSun" w:hAnsi="Arial" w:cs="Arial"/>
                <w:sz w:val="20"/>
                <w:szCs w:val="20"/>
                <w:lang w:val="en-GB"/>
              </w:rPr>
              <w:t xml:space="preserve"> </w:t>
            </w:r>
            <w:r w:rsidR="00305DE7">
              <w:rPr>
                <w:rFonts w:ascii="Arial" w:eastAsia="SimSun" w:hAnsi="Arial" w:cs="Arial"/>
                <w:sz w:val="20"/>
                <w:szCs w:val="20"/>
                <w:lang w:val="en-GB"/>
              </w:rPr>
              <w:t>are currently only at an early stage of development</w:t>
            </w:r>
            <w:r w:rsidR="00F0289F" w:rsidRPr="007804DB">
              <w:rPr>
                <w:rFonts w:ascii="Arial" w:eastAsia="SimSun" w:hAnsi="Arial" w:cs="Arial"/>
                <w:sz w:val="20"/>
                <w:szCs w:val="20"/>
                <w:lang w:val="en-GB"/>
              </w:rPr>
              <w:t xml:space="preserve"> in the country.</w:t>
            </w:r>
          </w:p>
          <w:p w14:paraId="6171E0B9" w14:textId="77777777" w:rsidR="00F0289F" w:rsidRPr="00A847EA" w:rsidRDefault="00F0289F" w:rsidP="00A7179B">
            <w:pPr>
              <w:pStyle w:val="ListParagraph"/>
              <w:spacing w:after="0" w:line="240" w:lineRule="auto"/>
              <w:ind w:left="1440"/>
              <w:jc w:val="both"/>
              <w:rPr>
                <w:rFonts w:ascii="Arial" w:eastAsia="SimSun" w:hAnsi="Arial" w:cs="Arial"/>
                <w:i/>
                <w:iCs/>
                <w:sz w:val="20"/>
                <w:szCs w:val="20"/>
                <w:lang w:val="en-GB"/>
              </w:rPr>
            </w:pPr>
          </w:p>
          <w:p w14:paraId="0D2F0316" w14:textId="7E78F6BD" w:rsidR="00F0289F" w:rsidRPr="00305DE7" w:rsidRDefault="00F0289F" w:rsidP="00D37ECF">
            <w:pPr>
              <w:pStyle w:val="ListParagraph"/>
              <w:numPr>
                <w:ilvl w:val="0"/>
                <w:numId w:val="11"/>
              </w:numPr>
              <w:spacing w:after="0" w:line="240" w:lineRule="auto"/>
              <w:ind w:hanging="691"/>
              <w:contextualSpacing w:val="0"/>
              <w:jc w:val="both"/>
              <w:rPr>
                <w:rFonts w:ascii="Arial" w:eastAsia="SimSun" w:hAnsi="Arial" w:cs="Arial"/>
                <w:i/>
                <w:iCs/>
                <w:sz w:val="20"/>
                <w:szCs w:val="20"/>
                <w:lang w:val="en-GB"/>
              </w:rPr>
            </w:pPr>
            <w:r w:rsidRPr="00A847EA">
              <w:rPr>
                <w:rFonts w:ascii="Arial" w:eastAsia="SimSun" w:hAnsi="Arial" w:cs="Arial"/>
                <w:i/>
                <w:iCs/>
                <w:sz w:val="20"/>
                <w:szCs w:val="20"/>
                <w:lang w:val="en-GB"/>
              </w:rPr>
              <w:t>Level of contributions to global low-carbon development pathways:</w:t>
            </w:r>
            <w:r w:rsidR="00A7179B">
              <w:rPr>
                <w:rFonts w:ascii="Arial" w:eastAsia="SimSun" w:hAnsi="Arial" w:cs="Arial"/>
                <w:i/>
                <w:iCs/>
                <w:sz w:val="20"/>
                <w:szCs w:val="20"/>
                <w:lang w:val="en-GB"/>
              </w:rPr>
              <w:t xml:space="preserve"> </w:t>
            </w:r>
            <w:r w:rsidRPr="00A7179B">
              <w:rPr>
                <w:rFonts w:ascii="Arial" w:eastAsia="SimSun" w:hAnsi="Arial" w:cs="Arial"/>
                <w:sz w:val="20"/>
                <w:szCs w:val="20"/>
                <w:lang w:val="en-GB"/>
              </w:rPr>
              <w:t xml:space="preserve">The project’s contribution to the shift to low-emission sustainable development pathways is described in Section E.1. The buildings sector worldwide is a major energy consumer. As described in Section C.2, GHG emissions from the building sector now represent 19% of global GHG emissions. Reduction of emissions from existing building stock will be an essential element of a global low-carbon development pathway, but there are numerous barriers to achieving such reductions. This project will provide a replicable, scalable model for the creation of an enabling environment for EE retrofits that will be particularly relevant for the transition economies of the former Soviet Union, in which there is huge potential for improvement of energy efficiency in the built </w:t>
            </w:r>
            <w:r w:rsidRPr="00305DE7">
              <w:rPr>
                <w:rFonts w:ascii="Arial" w:eastAsia="SimSun" w:hAnsi="Arial" w:cs="Arial"/>
                <w:sz w:val="20"/>
                <w:szCs w:val="20"/>
                <w:lang w:val="en-GB"/>
              </w:rPr>
              <w:t>environment</w:t>
            </w:r>
            <w:r w:rsidR="00BC7ADE" w:rsidRPr="00305DE7">
              <w:rPr>
                <w:rStyle w:val="FootnoteReference"/>
                <w:rFonts w:ascii="Arial" w:eastAsia="SimSun" w:hAnsi="Arial" w:cs="Arial"/>
                <w:sz w:val="20"/>
                <w:szCs w:val="20"/>
                <w:lang w:val="en-GB"/>
              </w:rPr>
              <w:footnoteReference w:id="49"/>
            </w:r>
            <w:r w:rsidRPr="00305DE7">
              <w:rPr>
                <w:rFonts w:ascii="Arial" w:eastAsia="SimSun" w:hAnsi="Arial" w:cs="Arial"/>
                <w:sz w:val="20"/>
                <w:szCs w:val="20"/>
                <w:lang w:val="en-GB"/>
              </w:rPr>
              <w:t>.</w:t>
            </w:r>
          </w:p>
          <w:p w14:paraId="5F961531" w14:textId="77777777" w:rsidR="00F0289F" w:rsidRPr="00A847EA" w:rsidRDefault="00F0289F" w:rsidP="00A7179B">
            <w:pPr>
              <w:pStyle w:val="ListParagraph"/>
              <w:spacing w:after="0" w:line="240" w:lineRule="auto"/>
              <w:jc w:val="both"/>
              <w:rPr>
                <w:rFonts w:ascii="Arial" w:eastAsia="SimSun" w:hAnsi="Arial" w:cs="Arial"/>
                <w:i/>
                <w:iCs/>
                <w:sz w:val="20"/>
                <w:szCs w:val="20"/>
                <w:lang w:val="en-GB"/>
              </w:rPr>
            </w:pPr>
          </w:p>
          <w:p w14:paraId="68493C42" w14:textId="696C26B9" w:rsidR="00E927AD" w:rsidRPr="00E927AD" w:rsidRDefault="00F0289F" w:rsidP="00D37ECF">
            <w:pPr>
              <w:pStyle w:val="ListParagraph"/>
              <w:numPr>
                <w:ilvl w:val="0"/>
                <w:numId w:val="11"/>
              </w:numPr>
              <w:spacing w:after="0" w:line="240" w:lineRule="auto"/>
              <w:ind w:hanging="691"/>
              <w:contextualSpacing w:val="0"/>
              <w:jc w:val="both"/>
              <w:rPr>
                <w:rFonts w:ascii="Arial" w:eastAsia="SimSun" w:hAnsi="Arial" w:cs="Arial"/>
                <w:i/>
                <w:iCs/>
                <w:sz w:val="20"/>
                <w:szCs w:val="20"/>
                <w:lang w:val="en-GB"/>
              </w:rPr>
            </w:pPr>
            <w:r w:rsidRPr="00A847EA">
              <w:rPr>
                <w:rFonts w:ascii="Arial" w:eastAsia="SimSun" w:hAnsi="Arial" w:cs="Arial"/>
                <w:i/>
                <w:iCs/>
                <w:sz w:val="20"/>
                <w:szCs w:val="20"/>
                <w:lang w:val="en-GB"/>
              </w:rPr>
              <w:t xml:space="preserve">Potential for expanding the scale and impact of the </w:t>
            </w:r>
            <w:r w:rsidR="00E927AD">
              <w:rPr>
                <w:rFonts w:ascii="Arial" w:eastAsia="SimSun" w:hAnsi="Arial" w:cs="Arial"/>
                <w:i/>
                <w:iCs/>
                <w:sz w:val="20"/>
                <w:szCs w:val="20"/>
                <w:lang w:val="en-GB"/>
              </w:rPr>
              <w:t xml:space="preserve">proposed project (scalability). </w:t>
            </w:r>
            <w:r w:rsidRPr="00E927AD">
              <w:rPr>
                <w:rFonts w:ascii="Arial" w:eastAsia="SimSun" w:hAnsi="Arial" w:cs="Arial"/>
                <w:i/>
                <w:iCs/>
                <w:sz w:val="20"/>
                <w:szCs w:val="20"/>
                <w:lang w:val="en-GB"/>
              </w:rPr>
              <w:t>A theory of change for scaling</w:t>
            </w:r>
            <w:r w:rsidR="00D764B9">
              <w:rPr>
                <w:rFonts w:ascii="Arial" w:eastAsia="SimSun" w:hAnsi="Arial" w:cs="Arial"/>
                <w:i/>
                <w:iCs/>
                <w:sz w:val="20"/>
                <w:szCs w:val="20"/>
                <w:lang w:val="en-GB"/>
              </w:rPr>
              <w:t>-</w:t>
            </w:r>
            <w:r w:rsidRPr="00E927AD">
              <w:rPr>
                <w:rFonts w:ascii="Arial" w:eastAsia="SimSun" w:hAnsi="Arial" w:cs="Arial"/>
                <w:i/>
                <w:iCs/>
                <w:sz w:val="20"/>
                <w:szCs w:val="20"/>
                <w:lang w:val="en-GB"/>
              </w:rPr>
              <w:t xml:space="preserve">up the scope and impact of the intended project without </w:t>
            </w:r>
            <w:r w:rsidR="00305DE7">
              <w:rPr>
                <w:rFonts w:ascii="Arial" w:eastAsia="SimSun" w:hAnsi="Arial" w:cs="Arial"/>
                <w:i/>
                <w:iCs/>
                <w:sz w:val="20"/>
                <w:szCs w:val="20"/>
                <w:lang w:val="en-GB"/>
              </w:rPr>
              <w:t>commensurately</w:t>
            </w:r>
            <w:r w:rsidRPr="00E927AD">
              <w:rPr>
                <w:rFonts w:ascii="Arial" w:eastAsia="SimSun" w:hAnsi="Arial" w:cs="Arial"/>
                <w:i/>
                <w:iCs/>
                <w:sz w:val="20"/>
                <w:szCs w:val="20"/>
                <w:lang w:val="en-GB"/>
              </w:rPr>
              <w:t xml:space="preserve"> increasing the total costs of implementation</w:t>
            </w:r>
            <w:r w:rsidR="00A7179B" w:rsidRPr="00E927AD">
              <w:rPr>
                <w:rFonts w:ascii="Arial" w:eastAsia="SimSun" w:hAnsi="Arial" w:cs="Arial"/>
                <w:i/>
                <w:iCs/>
                <w:sz w:val="20"/>
                <w:szCs w:val="20"/>
                <w:lang w:val="en-GB"/>
              </w:rPr>
              <w:t>.</w:t>
            </w:r>
            <w:r w:rsidRPr="00E927AD">
              <w:rPr>
                <w:rFonts w:ascii="Arial" w:eastAsia="SimSun" w:hAnsi="Arial" w:cs="Arial"/>
                <w:sz w:val="20"/>
                <w:szCs w:val="20"/>
                <w:lang w:val="en-GB"/>
              </w:rPr>
              <w:t xml:space="preserve"> The project has the potential to be highly scalable: Armenia has approximately 4,300 panel buildings. Once a working model for financing retrofits of </w:t>
            </w:r>
            <w:r w:rsidRPr="00305DE7">
              <w:rPr>
                <w:rFonts w:ascii="Arial" w:eastAsia="SimSun" w:hAnsi="Arial" w:cs="Arial"/>
                <w:sz w:val="20"/>
                <w:szCs w:val="20"/>
                <w:lang w:val="en-GB"/>
              </w:rPr>
              <w:t>this type of buildings has been established and the skills for performing such retrofits have been built</w:t>
            </w:r>
            <w:r w:rsidR="003D6B9D" w:rsidRPr="00305DE7">
              <w:rPr>
                <w:rFonts w:ascii="Arial" w:eastAsia="SimSun" w:hAnsi="Arial" w:cs="Arial"/>
                <w:sz w:val="20"/>
                <w:szCs w:val="20"/>
                <w:lang w:val="en-GB"/>
              </w:rPr>
              <w:t xml:space="preserve"> with direct support from </w:t>
            </w:r>
            <w:r w:rsidR="00305DE7" w:rsidRPr="00305DE7">
              <w:rPr>
                <w:rFonts w:ascii="Arial" w:eastAsia="SimSun" w:hAnsi="Arial" w:cs="Arial"/>
                <w:sz w:val="20"/>
                <w:szCs w:val="20"/>
                <w:lang w:val="en-GB"/>
              </w:rPr>
              <w:t>the GCF</w:t>
            </w:r>
            <w:r w:rsidR="003D6B9D" w:rsidRPr="00305DE7">
              <w:rPr>
                <w:rFonts w:ascii="Arial" w:eastAsia="SimSun" w:hAnsi="Arial" w:cs="Arial"/>
                <w:sz w:val="20"/>
                <w:szCs w:val="20"/>
                <w:lang w:val="en-GB"/>
              </w:rPr>
              <w:t xml:space="preserve"> project targeting an initial sub-set of 290 panel buildings</w:t>
            </w:r>
            <w:r w:rsidRPr="00305DE7">
              <w:rPr>
                <w:rFonts w:ascii="Arial" w:eastAsia="SimSun" w:hAnsi="Arial" w:cs="Arial"/>
                <w:sz w:val="20"/>
                <w:szCs w:val="20"/>
                <w:lang w:val="en-GB"/>
              </w:rPr>
              <w:t>, it will be relatively straightforward to scale-up the project to the rest of this market segment</w:t>
            </w:r>
            <w:r w:rsidR="003D6B9D" w:rsidRPr="00305DE7">
              <w:rPr>
                <w:rFonts w:ascii="Arial" w:eastAsia="SimSun" w:hAnsi="Arial" w:cs="Arial"/>
                <w:sz w:val="20"/>
                <w:szCs w:val="20"/>
                <w:lang w:val="en-GB"/>
              </w:rPr>
              <w:t>.</w:t>
            </w:r>
            <w:r w:rsidRPr="00305DE7">
              <w:rPr>
                <w:rFonts w:ascii="Arial" w:eastAsia="SimSun" w:hAnsi="Arial" w:cs="Arial"/>
                <w:sz w:val="20"/>
                <w:szCs w:val="20"/>
                <w:lang w:val="en-GB"/>
              </w:rPr>
              <w:t xml:space="preserve"> The potential for energy savings from EE retrofits of this building stock is about 1,250 million kWh/year or 250,000 tCO</w:t>
            </w:r>
            <w:r w:rsidRPr="00305DE7">
              <w:rPr>
                <w:rFonts w:ascii="Arial" w:eastAsia="SimSun" w:hAnsi="Arial" w:cs="Arial"/>
                <w:sz w:val="20"/>
                <w:szCs w:val="20"/>
                <w:vertAlign w:val="subscript"/>
                <w:lang w:val="en-GB"/>
              </w:rPr>
              <w:t>2</w:t>
            </w:r>
            <w:r w:rsidRPr="00305DE7">
              <w:rPr>
                <w:rFonts w:ascii="Arial" w:eastAsia="SimSun" w:hAnsi="Arial" w:cs="Arial"/>
                <w:sz w:val="20"/>
                <w:szCs w:val="20"/>
                <w:lang w:val="en-GB"/>
              </w:rPr>
              <w:t>/year. The leveraged investment ratio is expected to be US</w:t>
            </w:r>
            <w:r w:rsidR="00D764B9" w:rsidRPr="00305DE7">
              <w:rPr>
                <w:rFonts w:ascii="Arial" w:eastAsia="SimSun" w:hAnsi="Arial" w:cs="Arial"/>
                <w:sz w:val="20"/>
                <w:szCs w:val="20"/>
                <w:lang w:val="en-GB"/>
              </w:rPr>
              <w:t>$</w:t>
            </w:r>
            <w:r w:rsidR="00305DE7" w:rsidRPr="00305DE7">
              <w:rPr>
                <w:rFonts w:ascii="Arial" w:eastAsia="SimSun" w:hAnsi="Arial" w:cs="Arial"/>
                <w:sz w:val="20"/>
                <w:szCs w:val="20"/>
                <w:lang w:val="en-GB"/>
              </w:rPr>
              <w:t xml:space="preserve"> 20</w:t>
            </w:r>
            <w:r w:rsidRPr="00305DE7">
              <w:rPr>
                <w:rFonts w:ascii="Arial" w:eastAsia="SimSun" w:hAnsi="Arial" w:cs="Arial"/>
                <w:sz w:val="20"/>
                <w:szCs w:val="20"/>
                <w:lang w:val="en-GB"/>
              </w:rPr>
              <w:t xml:space="preserve"> for e</w:t>
            </w:r>
            <w:r w:rsidR="00C517AC" w:rsidRPr="00305DE7">
              <w:rPr>
                <w:rFonts w:ascii="Arial" w:eastAsia="SimSun" w:hAnsi="Arial" w:cs="Arial"/>
                <w:sz w:val="20"/>
                <w:szCs w:val="20"/>
                <w:lang w:val="en-GB"/>
              </w:rPr>
              <w:t>very US</w:t>
            </w:r>
            <w:r w:rsidR="00D764B9" w:rsidRPr="00305DE7">
              <w:rPr>
                <w:rFonts w:ascii="Arial" w:eastAsia="SimSun" w:hAnsi="Arial" w:cs="Arial"/>
                <w:sz w:val="20"/>
                <w:szCs w:val="20"/>
                <w:lang w:val="en-GB"/>
              </w:rPr>
              <w:t>$</w:t>
            </w:r>
            <w:r w:rsidR="00305DE7" w:rsidRPr="00305DE7">
              <w:rPr>
                <w:rFonts w:ascii="Arial" w:eastAsia="SimSun" w:hAnsi="Arial" w:cs="Arial"/>
                <w:sz w:val="20"/>
                <w:szCs w:val="20"/>
                <w:lang w:val="en-GB"/>
              </w:rPr>
              <w:t xml:space="preserve"> 1</w:t>
            </w:r>
            <w:r w:rsidR="00C517AC" w:rsidRPr="00305DE7">
              <w:rPr>
                <w:rFonts w:ascii="Arial" w:eastAsia="SimSun" w:hAnsi="Arial" w:cs="Arial"/>
                <w:sz w:val="20"/>
                <w:szCs w:val="20"/>
                <w:lang w:val="en-GB"/>
              </w:rPr>
              <w:t xml:space="preserve"> invested by the GCF</w:t>
            </w:r>
            <w:r w:rsidR="003D6B9D" w:rsidRPr="00305DE7">
              <w:rPr>
                <w:rFonts w:ascii="Arial" w:eastAsia="SimSun" w:hAnsi="Arial" w:cs="Arial"/>
                <w:sz w:val="20"/>
                <w:szCs w:val="20"/>
                <w:lang w:val="en-GB"/>
              </w:rPr>
              <w:t xml:space="preserve"> </w:t>
            </w:r>
            <w:r w:rsidR="00305DE7" w:rsidRPr="00305DE7">
              <w:rPr>
                <w:rFonts w:ascii="Arial" w:eastAsia="SimSun" w:hAnsi="Arial" w:cs="Arial"/>
                <w:sz w:val="20"/>
                <w:szCs w:val="20"/>
                <w:lang w:val="en-GB"/>
              </w:rPr>
              <w:t>(See S</w:t>
            </w:r>
            <w:r w:rsidR="003D6B9D" w:rsidRPr="00305DE7">
              <w:rPr>
                <w:rFonts w:ascii="Arial" w:eastAsia="SimSun" w:hAnsi="Arial" w:cs="Arial"/>
                <w:sz w:val="20"/>
                <w:szCs w:val="20"/>
                <w:lang w:val="en-GB"/>
              </w:rPr>
              <w:t>ection E.6.2. for estimated scope and impacts induced by the project for each building category and the total leveraging ratio)</w:t>
            </w:r>
            <w:r w:rsidR="00C517AC" w:rsidRPr="00305DE7">
              <w:rPr>
                <w:rFonts w:ascii="Arial" w:eastAsia="SimSun" w:hAnsi="Arial" w:cs="Arial"/>
                <w:sz w:val="20"/>
                <w:szCs w:val="20"/>
                <w:lang w:val="en-GB"/>
              </w:rPr>
              <w:t>.</w:t>
            </w:r>
          </w:p>
          <w:p w14:paraId="0BD56B3F" w14:textId="77777777" w:rsidR="00E927AD" w:rsidRPr="00E927AD" w:rsidRDefault="00E927AD" w:rsidP="00E927AD">
            <w:pPr>
              <w:spacing w:after="0" w:line="240" w:lineRule="auto"/>
              <w:jc w:val="both"/>
              <w:rPr>
                <w:rFonts w:ascii="Arial" w:eastAsia="SimSun" w:hAnsi="Arial" w:cs="Arial"/>
                <w:sz w:val="20"/>
                <w:szCs w:val="20"/>
                <w:lang w:val="en-GB"/>
              </w:rPr>
            </w:pPr>
          </w:p>
          <w:p w14:paraId="01FA613C" w14:textId="049B7DAF" w:rsidR="009736C9" w:rsidRPr="00E927AD" w:rsidRDefault="00CF7FA1" w:rsidP="00D37ECF">
            <w:pPr>
              <w:pStyle w:val="ListParagraph"/>
              <w:numPr>
                <w:ilvl w:val="0"/>
                <w:numId w:val="11"/>
              </w:numPr>
              <w:spacing w:after="0" w:line="240" w:lineRule="auto"/>
              <w:ind w:hanging="691"/>
              <w:contextualSpacing w:val="0"/>
              <w:jc w:val="both"/>
              <w:rPr>
                <w:rFonts w:ascii="Arial" w:eastAsia="SimSun" w:hAnsi="Arial" w:cs="Arial"/>
                <w:i/>
                <w:iCs/>
                <w:sz w:val="20"/>
                <w:szCs w:val="20"/>
                <w:lang w:val="en-GB"/>
              </w:rPr>
            </w:pPr>
            <w:r w:rsidRPr="00E927AD">
              <w:rPr>
                <w:rFonts w:ascii="Arial" w:eastAsia="SimSun" w:hAnsi="Arial" w:cs="Arial"/>
                <w:sz w:val="20"/>
                <w:szCs w:val="20"/>
                <w:lang w:val="en-GB"/>
              </w:rPr>
              <w:t>The project will undertake a number of activities beyond simple investments</w:t>
            </w:r>
            <w:r w:rsidR="00E927AD" w:rsidRPr="00E927AD">
              <w:rPr>
                <w:rFonts w:ascii="Arial" w:eastAsia="SimSun" w:hAnsi="Arial" w:cs="Arial"/>
                <w:sz w:val="20"/>
                <w:szCs w:val="20"/>
                <w:lang w:val="en-GB"/>
              </w:rPr>
              <w:t>,</w:t>
            </w:r>
            <w:r w:rsidRPr="00E927AD">
              <w:rPr>
                <w:rFonts w:ascii="Arial" w:eastAsia="SimSun" w:hAnsi="Arial" w:cs="Arial"/>
                <w:sz w:val="20"/>
                <w:szCs w:val="20"/>
                <w:lang w:val="en-GB"/>
              </w:rPr>
              <w:t xml:space="preserve"> which will stimulate the market for energy efficiency in the residential and public building sectors. Therefore</w:t>
            </w:r>
            <w:r w:rsidR="009540B0">
              <w:rPr>
                <w:rFonts w:ascii="Arial" w:eastAsia="SimSun" w:hAnsi="Arial" w:cs="Arial"/>
                <w:sz w:val="20"/>
                <w:szCs w:val="20"/>
                <w:lang w:val="en-GB"/>
              </w:rPr>
              <w:t>,</w:t>
            </w:r>
            <w:r w:rsidRPr="00E927AD">
              <w:rPr>
                <w:rFonts w:ascii="Arial" w:eastAsia="SimSun" w:hAnsi="Arial" w:cs="Arial"/>
                <w:sz w:val="20"/>
                <w:szCs w:val="20"/>
                <w:lang w:val="en-GB"/>
              </w:rPr>
              <w:t xml:space="preserve"> there will be indirect energy savings triggered by investments not within the direct control of the project. These are estimated using bottom-up and top-down approaches based on the GEF methodology. </w:t>
            </w:r>
            <w:r w:rsidR="009540B0">
              <w:rPr>
                <w:rFonts w:ascii="Arial" w:eastAsia="SimSun" w:hAnsi="Arial" w:cs="Arial"/>
                <w:sz w:val="20"/>
                <w:szCs w:val="20"/>
                <w:lang w:val="en-GB"/>
              </w:rPr>
              <w:t>I</w:t>
            </w:r>
            <w:r w:rsidRPr="00E927AD">
              <w:rPr>
                <w:rFonts w:ascii="Arial" w:eastAsia="SimSun" w:hAnsi="Arial" w:cs="Arial"/>
                <w:sz w:val="20"/>
                <w:szCs w:val="20"/>
                <w:lang w:val="en-GB"/>
              </w:rPr>
              <w:t xml:space="preserve">ndirect emission savings </w:t>
            </w:r>
            <w:r w:rsidR="009540B0">
              <w:rPr>
                <w:rFonts w:ascii="Arial" w:eastAsia="SimSun" w:hAnsi="Arial" w:cs="Arial"/>
                <w:sz w:val="20"/>
                <w:szCs w:val="20"/>
                <w:lang w:val="en-GB"/>
              </w:rPr>
              <w:t>are estimated to</w:t>
            </w:r>
            <w:r w:rsidRPr="00E927AD">
              <w:rPr>
                <w:rFonts w:ascii="Arial" w:eastAsia="SimSun" w:hAnsi="Arial" w:cs="Arial"/>
                <w:sz w:val="20"/>
                <w:szCs w:val="20"/>
                <w:lang w:val="en-GB"/>
              </w:rPr>
              <w:t xml:space="preserve"> be between </w:t>
            </w:r>
            <w:r w:rsidR="009F6EC9" w:rsidRPr="00C35B8B">
              <w:rPr>
                <w:rFonts w:ascii="Arial" w:eastAsia="SimSun" w:hAnsi="Arial" w:cs="Arial"/>
                <w:sz w:val="20"/>
                <w:szCs w:val="20"/>
                <w:lang w:val="en-GB"/>
              </w:rPr>
              <w:t>4.</w:t>
            </w:r>
            <w:r w:rsidR="00C35B8B" w:rsidRPr="00C35B8B">
              <w:rPr>
                <w:rFonts w:ascii="Arial" w:eastAsia="SimSun" w:hAnsi="Arial" w:cs="Arial"/>
                <w:sz w:val="20"/>
                <w:szCs w:val="20"/>
                <w:lang w:val="en-GB"/>
              </w:rPr>
              <w:t>2-</w:t>
            </w:r>
            <w:r w:rsidR="00BD5A6F" w:rsidRPr="00C35B8B">
              <w:rPr>
                <w:rFonts w:ascii="Arial" w:eastAsia="SimSun" w:hAnsi="Arial" w:cs="Arial"/>
                <w:sz w:val="20"/>
                <w:szCs w:val="20"/>
                <w:lang w:val="en-GB"/>
              </w:rPr>
              <w:t xml:space="preserve">4.4 </w:t>
            </w:r>
            <w:r w:rsidRPr="00C35B8B">
              <w:rPr>
                <w:rFonts w:ascii="Arial" w:eastAsia="SimSun" w:hAnsi="Arial" w:cs="Arial"/>
                <w:sz w:val="20"/>
                <w:szCs w:val="20"/>
                <w:lang w:val="en-GB"/>
              </w:rPr>
              <w:t>million</w:t>
            </w:r>
            <w:r w:rsidRPr="00E927AD">
              <w:rPr>
                <w:rFonts w:ascii="Arial" w:eastAsia="SimSun" w:hAnsi="Arial" w:cs="Arial"/>
                <w:sz w:val="20"/>
                <w:szCs w:val="20"/>
                <w:lang w:val="en-GB"/>
              </w:rPr>
              <w:t xml:space="preserve"> tCO</w:t>
            </w:r>
            <w:r w:rsidRPr="00E927AD">
              <w:rPr>
                <w:rFonts w:ascii="Arial" w:eastAsia="SimSun" w:hAnsi="Arial" w:cs="Arial"/>
                <w:sz w:val="20"/>
                <w:szCs w:val="20"/>
                <w:vertAlign w:val="subscript"/>
                <w:lang w:val="en-GB"/>
              </w:rPr>
              <w:t>2.</w:t>
            </w:r>
          </w:p>
          <w:p w14:paraId="7D70E1C2" w14:textId="77777777" w:rsidR="00F0289F" w:rsidRPr="00A847EA" w:rsidRDefault="00F0289F" w:rsidP="00A7179B">
            <w:pPr>
              <w:pStyle w:val="ListParagraph"/>
              <w:spacing w:after="0" w:line="240" w:lineRule="auto"/>
              <w:ind w:left="1440"/>
              <w:jc w:val="both"/>
              <w:rPr>
                <w:rFonts w:ascii="Arial" w:eastAsia="SimSun" w:hAnsi="Arial" w:cs="Arial"/>
                <w:sz w:val="20"/>
                <w:szCs w:val="20"/>
                <w:lang w:val="en-GB"/>
              </w:rPr>
            </w:pPr>
          </w:p>
          <w:p w14:paraId="766A6A54" w14:textId="16DF567B" w:rsidR="00F0289F" w:rsidRPr="00E927AD" w:rsidRDefault="00F0289F" w:rsidP="00B34DB9">
            <w:pPr>
              <w:pStyle w:val="ListParagraph"/>
              <w:numPr>
                <w:ilvl w:val="0"/>
                <w:numId w:val="11"/>
              </w:numPr>
              <w:spacing w:after="0" w:line="240" w:lineRule="auto"/>
              <w:ind w:hanging="691"/>
              <w:contextualSpacing w:val="0"/>
              <w:jc w:val="both"/>
              <w:rPr>
                <w:rFonts w:ascii="Arial" w:eastAsia="SimSun" w:hAnsi="Arial" w:cs="Arial"/>
                <w:i/>
                <w:iCs/>
                <w:sz w:val="20"/>
                <w:szCs w:val="20"/>
                <w:lang w:val="en-GB"/>
              </w:rPr>
            </w:pPr>
            <w:r w:rsidRPr="00A847EA">
              <w:rPr>
                <w:rFonts w:ascii="Arial" w:eastAsia="SimSun" w:hAnsi="Arial" w:cs="Arial"/>
                <w:i/>
                <w:iCs/>
                <w:sz w:val="20"/>
                <w:szCs w:val="20"/>
                <w:lang w:val="en-GB"/>
              </w:rPr>
              <w:t>Replicability</w:t>
            </w:r>
            <w:r w:rsidR="00E927AD">
              <w:rPr>
                <w:rFonts w:ascii="Arial" w:eastAsia="SimSun" w:hAnsi="Arial" w:cs="Arial"/>
                <w:i/>
                <w:iCs/>
                <w:sz w:val="20"/>
                <w:szCs w:val="20"/>
                <w:lang w:val="en-GB"/>
              </w:rPr>
              <w:t xml:space="preserve">. </w:t>
            </w:r>
            <w:r w:rsidRPr="00E927AD">
              <w:rPr>
                <w:rFonts w:ascii="Arial" w:eastAsia="SimSun" w:hAnsi="Arial" w:cs="Arial"/>
                <w:i/>
                <w:iCs/>
                <w:sz w:val="20"/>
                <w:szCs w:val="20"/>
                <w:lang w:val="en-GB"/>
              </w:rPr>
              <w:t>A theory of change for replication of the proposed activities in the project</w:t>
            </w:r>
            <w:r w:rsidR="00E927AD">
              <w:rPr>
                <w:rFonts w:ascii="Arial" w:eastAsia="SimSun" w:hAnsi="Arial" w:cs="Arial"/>
                <w:i/>
                <w:iCs/>
                <w:sz w:val="20"/>
                <w:szCs w:val="20"/>
                <w:lang w:val="en-GB"/>
              </w:rPr>
              <w:t xml:space="preserve">. </w:t>
            </w:r>
            <w:r w:rsidRPr="00E927AD">
              <w:rPr>
                <w:rFonts w:ascii="Arial" w:eastAsia="SimSun" w:hAnsi="Arial" w:cs="Arial"/>
                <w:sz w:val="20"/>
                <w:szCs w:val="20"/>
                <w:lang w:val="en-GB"/>
              </w:rPr>
              <w:t xml:space="preserve">Replicability of the project is also high. </w:t>
            </w:r>
            <w:r w:rsidR="003F7993" w:rsidRPr="00E927AD">
              <w:rPr>
                <w:rFonts w:ascii="Arial" w:eastAsia="SimSun" w:hAnsi="Arial" w:cs="Arial"/>
                <w:sz w:val="20"/>
                <w:szCs w:val="20"/>
                <w:lang w:val="en-GB"/>
              </w:rPr>
              <w:t>Neighbouring</w:t>
            </w:r>
            <w:r w:rsidRPr="00E927AD">
              <w:rPr>
                <w:rFonts w:ascii="Arial" w:eastAsia="SimSun" w:hAnsi="Arial" w:cs="Arial"/>
                <w:sz w:val="20"/>
                <w:szCs w:val="20"/>
                <w:lang w:val="en-GB"/>
              </w:rPr>
              <w:t xml:space="preserve"> countries have large numbers of similar buildings to those in Armenia as well as similar barriers and risks to EE investments and may benefit by learning from successful projects in </w:t>
            </w:r>
            <w:r w:rsidRPr="00810815">
              <w:rPr>
                <w:rFonts w:ascii="Arial" w:eastAsia="SimSun" w:hAnsi="Arial" w:cs="Arial"/>
                <w:sz w:val="20"/>
                <w:szCs w:val="20"/>
                <w:lang w:val="en-GB"/>
              </w:rPr>
              <w:t>Armenia</w:t>
            </w:r>
            <w:r w:rsidR="00810815">
              <w:rPr>
                <w:rFonts w:ascii="Arial" w:eastAsia="SimSun" w:hAnsi="Arial" w:cs="Arial"/>
                <w:sz w:val="20"/>
                <w:szCs w:val="20"/>
                <w:lang w:val="en-GB"/>
              </w:rPr>
              <w:t>.</w:t>
            </w:r>
            <w:r w:rsidR="003D6B9D" w:rsidRPr="00810815">
              <w:rPr>
                <w:rStyle w:val="FootnoteReference"/>
                <w:rFonts w:ascii="Arial" w:eastAsia="SimSun" w:hAnsi="Arial" w:cs="Arial"/>
                <w:sz w:val="20"/>
                <w:szCs w:val="20"/>
                <w:lang w:val="en-GB"/>
              </w:rPr>
              <w:footnoteReference w:id="50"/>
            </w:r>
          </w:p>
          <w:p w14:paraId="6B7E2262" w14:textId="77777777" w:rsidR="00F0289F" w:rsidRPr="00A847EA" w:rsidRDefault="00F0289F" w:rsidP="00A7179B">
            <w:pPr>
              <w:spacing w:after="0" w:line="240" w:lineRule="auto"/>
              <w:jc w:val="both"/>
              <w:rPr>
                <w:rFonts w:ascii="Arial" w:eastAsia="SimSun" w:hAnsi="Arial" w:cs="Arial"/>
                <w:sz w:val="20"/>
                <w:szCs w:val="20"/>
                <w:lang w:val="en-GB"/>
              </w:rPr>
            </w:pPr>
          </w:p>
          <w:p w14:paraId="60F9EBD5" w14:textId="061D5A8A" w:rsidR="00CA2FE5" w:rsidRPr="00A847EA" w:rsidRDefault="00F0289F" w:rsidP="00B34DB9">
            <w:pPr>
              <w:pStyle w:val="ListParagraph"/>
              <w:numPr>
                <w:ilvl w:val="0"/>
                <w:numId w:val="11"/>
              </w:numPr>
              <w:spacing w:after="0" w:line="240" w:lineRule="auto"/>
              <w:ind w:hanging="691"/>
              <w:contextualSpacing w:val="0"/>
              <w:jc w:val="both"/>
              <w:rPr>
                <w:rFonts w:ascii="Arial" w:eastAsia="Times New Roman" w:hAnsi="Arial" w:cs="Arial"/>
                <w:i/>
                <w:color w:val="000000"/>
                <w:sz w:val="20"/>
                <w:lang w:val="en-GB" w:eastAsia="ja-JP"/>
              </w:rPr>
            </w:pPr>
            <w:r w:rsidRPr="00A847EA">
              <w:rPr>
                <w:rFonts w:ascii="Arial" w:eastAsia="SimSun" w:hAnsi="Arial" w:cs="Arial"/>
                <w:sz w:val="20"/>
                <w:szCs w:val="20"/>
                <w:lang w:val="en-GB"/>
              </w:rPr>
              <w:t>In summary, the potential to scale</w:t>
            </w:r>
            <w:r w:rsidR="00680EC6">
              <w:rPr>
                <w:rFonts w:ascii="Arial" w:eastAsia="SimSun" w:hAnsi="Arial" w:cs="Arial"/>
                <w:sz w:val="20"/>
                <w:szCs w:val="20"/>
                <w:lang w:val="en-GB"/>
              </w:rPr>
              <w:t>-</w:t>
            </w:r>
            <w:r w:rsidRPr="00A847EA">
              <w:rPr>
                <w:rFonts w:ascii="Arial" w:eastAsia="SimSun" w:hAnsi="Arial" w:cs="Arial"/>
                <w:sz w:val="20"/>
                <w:szCs w:val="20"/>
                <w:lang w:val="en-GB"/>
              </w:rPr>
              <w:t>up the project is incorporated into the project design: first, through the establishment of robust MRV for the building sector that will enable further investment decisions to be made on the basis of sound data</w:t>
            </w:r>
            <w:r w:rsidR="00AD11BC">
              <w:rPr>
                <w:rFonts w:ascii="Arial" w:eastAsia="SimSun" w:hAnsi="Arial" w:cs="Arial"/>
                <w:sz w:val="20"/>
                <w:szCs w:val="20"/>
                <w:lang w:val="en-GB"/>
              </w:rPr>
              <w:t>;</w:t>
            </w:r>
            <w:r w:rsidRPr="00A847EA">
              <w:rPr>
                <w:rFonts w:ascii="Arial" w:eastAsia="SimSun" w:hAnsi="Arial" w:cs="Arial"/>
                <w:sz w:val="20"/>
                <w:szCs w:val="20"/>
                <w:lang w:val="en-GB"/>
              </w:rPr>
              <w:t xml:space="preserve"> </w:t>
            </w:r>
            <w:r w:rsidR="00AD11BC">
              <w:rPr>
                <w:rFonts w:ascii="Arial" w:eastAsia="SimSun" w:hAnsi="Arial" w:cs="Arial"/>
                <w:sz w:val="20"/>
                <w:szCs w:val="20"/>
                <w:lang w:val="en-GB"/>
              </w:rPr>
              <w:t>s</w:t>
            </w:r>
            <w:r w:rsidRPr="00A847EA">
              <w:rPr>
                <w:rFonts w:ascii="Arial" w:eastAsia="SimSun" w:hAnsi="Arial" w:cs="Arial"/>
                <w:sz w:val="20"/>
                <w:szCs w:val="20"/>
                <w:lang w:val="en-GB"/>
              </w:rPr>
              <w:t>econd</w:t>
            </w:r>
            <w:r w:rsidR="00AD11BC">
              <w:rPr>
                <w:rFonts w:ascii="Arial" w:eastAsia="SimSun" w:hAnsi="Arial" w:cs="Arial"/>
                <w:sz w:val="20"/>
                <w:szCs w:val="20"/>
                <w:lang w:val="en-GB"/>
              </w:rPr>
              <w:t>,</w:t>
            </w:r>
            <w:r w:rsidRPr="00A847EA">
              <w:rPr>
                <w:rFonts w:ascii="Arial" w:eastAsia="SimSun" w:hAnsi="Arial" w:cs="Arial"/>
                <w:sz w:val="20"/>
                <w:szCs w:val="20"/>
                <w:lang w:val="en-GB"/>
              </w:rPr>
              <w:t xml:space="preserve"> through supporting the creation of an enabling policy framework</w:t>
            </w:r>
            <w:r w:rsidR="00AD11BC">
              <w:rPr>
                <w:rFonts w:ascii="Arial" w:eastAsia="SimSun" w:hAnsi="Arial" w:cs="Arial"/>
                <w:sz w:val="20"/>
                <w:szCs w:val="20"/>
                <w:lang w:val="en-GB"/>
              </w:rPr>
              <w:t>;</w:t>
            </w:r>
            <w:r w:rsidRPr="00A847EA">
              <w:rPr>
                <w:rFonts w:ascii="Arial" w:eastAsia="SimSun" w:hAnsi="Arial" w:cs="Arial"/>
                <w:sz w:val="20"/>
                <w:szCs w:val="20"/>
                <w:lang w:val="en-GB"/>
              </w:rPr>
              <w:t xml:space="preserve"> and</w:t>
            </w:r>
            <w:r w:rsidR="00AD11BC">
              <w:rPr>
                <w:rFonts w:ascii="Arial" w:eastAsia="SimSun" w:hAnsi="Arial" w:cs="Arial"/>
                <w:sz w:val="20"/>
                <w:szCs w:val="20"/>
                <w:lang w:val="en-GB"/>
              </w:rPr>
              <w:t>,</w:t>
            </w:r>
            <w:r w:rsidRPr="00A847EA">
              <w:rPr>
                <w:rFonts w:ascii="Arial" w:eastAsia="SimSun" w:hAnsi="Arial" w:cs="Arial"/>
                <w:sz w:val="20"/>
                <w:szCs w:val="20"/>
                <w:lang w:val="en-GB"/>
              </w:rPr>
              <w:t xml:space="preserve"> third</w:t>
            </w:r>
            <w:r w:rsidR="00AD11BC">
              <w:rPr>
                <w:rFonts w:ascii="Arial" w:eastAsia="SimSun" w:hAnsi="Arial" w:cs="Arial"/>
                <w:sz w:val="20"/>
                <w:szCs w:val="20"/>
                <w:lang w:val="en-GB"/>
              </w:rPr>
              <w:t>,</w:t>
            </w:r>
            <w:r w:rsidRPr="00A847EA">
              <w:rPr>
                <w:rFonts w:ascii="Arial" w:eastAsia="SimSun" w:hAnsi="Arial" w:cs="Arial"/>
                <w:sz w:val="20"/>
                <w:szCs w:val="20"/>
                <w:lang w:val="en-GB"/>
              </w:rPr>
              <w:t xml:space="preserve"> through the establishment of a financial mechanism and a system for the provision of financial incentives to vulnerable households that can be expanded as needed. Beyond the direct project scale-up measures, the </w:t>
            </w:r>
            <w:r w:rsidRPr="00A847EA">
              <w:rPr>
                <w:rFonts w:ascii="Arial" w:eastAsia="SimSun" w:hAnsi="Arial" w:cs="Arial"/>
                <w:sz w:val="20"/>
                <w:szCs w:val="20"/>
                <w:lang w:val="en-GB"/>
              </w:rPr>
              <w:lastRenderedPageBreak/>
              <w:t>potential for replication is large</w:t>
            </w:r>
            <w:r w:rsidR="00AD11BC">
              <w:rPr>
                <w:rFonts w:ascii="Arial" w:eastAsia="SimSun" w:hAnsi="Arial" w:cs="Arial"/>
                <w:sz w:val="20"/>
                <w:szCs w:val="20"/>
                <w:lang w:val="en-GB"/>
              </w:rPr>
              <w:t xml:space="preserve"> – </w:t>
            </w:r>
            <w:r w:rsidRPr="00A847EA">
              <w:rPr>
                <w:rFonts w:ascii="Arial" w:eastAsia="SimSun" w:hAnsi="Arial" w:cs="Arial"/>
                <w:sz w:val="20"/>
                <w:szCs w:val="20"/>
                <w:lang w:val="en-GB"/>
              </w:rPr>
              <w:t xml:space="preserve">not just in Armenia, but also in the development of best-practice financing mechanisms that could be copied in </w:t>
            </w:r>
            <w:r w:rsidR="00DE0F48" w:rsidRPr="00A847EA">
              <w:rPr>
                <w:rFonts w:ascii="Arial" w:eastAsia="SimSun" w:hAnsi="Arial" w:cs="Arial"/>
                <w:sz w:val="20"/>
                <w:szCs w:val="20"/>
                <w:lang w:val="en-GB"/>
              </w:rPr>
              <w:t>neighbouring</w:t>
            </w:r>
            <w:r w:rsidRPr="00A847EA">
              <w:rPr>
                <w:rFonts w:ascii="Arial" w:eastAsia="SimSun" w:hAnsi="Arial" w:cs="Arial"/>
                <w:sz w:val="20"/>
                <w:szCs w:val="20"/>
                <w:lang w:val="en-GB"/>
              </w:rPr>
              <w:t xml:space="preserve"> countries.</w:t>
            </w:r>
          </w:p>
        </w:tc>
      </w:tr>
      <w:tr w:rsidR="00CA2FE5" w:rsidRPr="00A847EA" w14:paraId="7F29BE38" w14:textId="77777777" w:rsidTr="00236699">
        <w:trPr>
          <w:gridBefore w:val="1"/>
          <w:gridAfter w:val="1"/>
          <w:wBefore w:w="126" w:type="dxa"/>
          <w:wAfter w:w="3212" w:type="dxa"/>
          <w:trHeight w:hRule="exact" w:val="340"/>
        </w:trPr>
        <w:tc>
          <w:tcPr>
            <w:tcW w:w="1073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68B758F" w14:textId="77777777" w:rsidR="00CA2FE5" w:rsidRPr="00A847EA" w:rsidRDefault="00CA2FE5" w:rsidP="00FE5A68">
            <w:pPr>
              <w:keepNext/>
              <w:keepLines/>
              <w:spacing w:after="0"/>
              <w:rPr>
                <w:rFonts w:ascii="Arial" w:eastAsia="Times New Roman" w:hAnsi="Arial" w:cs="Arial"/>
                <w:b/>
                <w:color w:val="24634F"/>
                <w:sz w:val="20"/>
                <w:lang w:val="en-GB" w:eastAsia="ja-JP"/>
              </w:rPr>
            </w:pPr>
            <w:r w:rsidRPr="00A847EA">
              <w:rPr>
                <w:rFonts w:ascii="Arial" w:eastAsia="Times New Roman" w:hAnsi="Arial" w:cs="Arial"/>
                <w:color w:val="24634F"/>
                <w:sz w:val="20"/>
                <w:lang w:val="en-GB" w:eastAsia="ja-JP"/>
              </w:rPr>
              <w:lastRenderedPageBreak/>
              <w:t>E.2.2. Contribution to the creation of an enabling environment</w:t>
            </w:r>
          </w:p>
        </w:tc>
      </w:tr>
      <w:tr w:rsidR="00CA2FE5" w:rsidRPr="00A847EA" w14:paraId="7D73C88F" w14:textId="77777777" w:rsidTr="00236699">
        <w:trPr>
          <w:gridBefore w:val="1"/>
          <w:gridAfter w:val="1"/>
          <w:wBefore w:w="126" w:type="dxa"/>
          <w:wAfter w:w="3212" w:type="dxa"/>
          <w:trHeight w:hRule="exact" w:val="7750"/>
        </w:trPr>
        <w:tc>
          <w:tcPr>
            <w:tcW w:w="10734"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tcPr>
          <w:p w14:paraId="1C54AAE7" w14:textId="6EDAE533" w:rsidR="009E1637" w:rsidRPr="00A847EA" w:rsidRDefault="009E1637" w:rsidP="002340DC">
            <w:pPr>
              <w:pStyle w:val="ListParagraph"/>
              <w:numPr>
                <w:ilvl w:val="0"/>
                <w:numId w:val="11"/>
              </w:numPr>
              <w:spacing w:after="0" w:line="240" w:lineRule="auto"/>
              <w:ind w:hanging="691"/>
              <w:contextualSpacing w:val="0"/>
              <w:jc w:val="both"/>
              <w:rPr>
                <w:rFonts w:ascii="Arial" w:eastAsia="SimSun" w:hAnsi="Arial" w:cs="Arial"/>
                <w:sz w:val="20"/>
                <w:szCs w:val="20"/>
                <w:lang w:val="en-GB"/>
              </w:rPr>
            </w:pPr>
            <w:r w:rsidRPr="00A847EA">
              <w:rPr>
                <w:rFonts w:ascii="Arial" w:eastAsia="SimSun" w:hAnsi="Arial" w:cs="Arial"/>
                <w:sz w:val="20"/>
                <w:szCs w:val="20"/>
                <w:lang w:val="en-GB"/>
              </w:rPr>
              <w:t>The key to achieving a true paradigm shift is through the creation of an enabling market-based environment through policy, finance, technical</w:t>
            </w:r>
            <w:r w:rsidR="00BE3F03">
              <w:rPr>
                <w:rFonts w:ascii="Arial" w:eastAsia="SimSun" w:hAnsi="Arial" w:cs="Arial"/>
                <w:sz w:val="20"/>
                <w:szCs w:val="20"/>
                <w:lang w:val="en-GB"/>
              </w:rPr>
              <w:t xml:space="preserve"> </w:t>
            </w:r>
            <w:r w:rsidRPr="00A847EA">
              <w:rPr>
                <w:rFonts w:ascii="Arial" w:eastAsia="SimSun" w:hAnsi="Arial" w:cs="Arial"/>
                <w:sz w:val="20"/>
                <w:szCs w:val="20"/>
                <w:lang w:val="en-GB"/>
              </w:rPr>
              <w:t>/</w:t>
            </w:r>
            <w:r w:rsidR="00BE3F03">
              <w:rPr>
                <w:rFonts w:ascii="Arial" w:eastAsia="SimSun" w:hAnsi="Arial" w:cs="Arial"/>
                <w:sz w:val="20"/>
                <w:szCs w:val="20"/>
                <w:lang w:val="en-GB"/>
              </w:rPr>
              <w:t xml:space="preserve"> </w:t>
            </w:r>
            <w:r w:rsidRPr="00A847EA">
              <w:rPr>
                <w:rFonts w:ascii="Arial" w:eastAsia="SimSun" w:hAnsi="Arial" w:cs="Arial"/>
                <w:sz w:val="20"/>
                <w:szCs w:val="20"/>
                <w:lang w:val="en-GB"/>
              </w:rPr>
              <w:t>capacity de-risking and barrier removal.</w:t>
            </w:r>
          </w:p>
          <w:p w14:paraId="524A4690" w14:textId="77777777" w:rsidR="00E927AD" w:rsidRPr="00E927AD" w:rsidRDefault="00E927AD" w:rsidP="00BE3F03">
            <w:pPr>
              <w:spacing w:after="0" w:line="240" w:lineRule="auto"/>
              <w:jc w:val="both"/>
              <w:rPr>
                <w:rFonts w:ascii="Arial" w:eastAsia="SimSun" w:hAnsi="Arial" w:cs="Arial"/>
                <w:sz w:val="20"/>
                <w:szCs w:val="20"/>
                <w:lang w:val="en-GB"/>
              </w:rPr>
            </w:pPr>
          </w:p>
          <w:p w14:paraId="338D56EC" w14:textId="08A54F3B" w:rsidR="009E1637" w:rsidRPr="00E927AD" w:rsidRDefault="009E1637" w:rsidP="002340DC">
            <w:pPr>
              <w:pStyle w:val="ListParagraph"/>
              <w:numPr>
                <w:ilvl w:val="0"/>
                <w:numId w:val="11"/>
              </w:numPr>
              <w:spacing w:after="0" w:line="240" w:lineRule="auto"/>
              <w:ind w:hanging="691"/>
              <w:contextualSpacing w:val="0"/>
              <w:jc w:val="both"/>
              <w:rPr>
                <w:rFonts w:ascii="Arial" w:eastAsia="SimSun" w:hAnsi="Arial" w:cs="Arial"/>
                <w:sz w:val="20"/>
                <w:szCs w:val="20"/>
                <w:lang w:val="en-GB"/>
              </w:rPr>
            </w:pPr>
            <w:r w:rsidRPr="00A847EA">
              <w:rPr>
                <w:rFonts w:ascii="Arial" w:eastAsia="SimSun" w:hAnsi="Arial" w:cs="Arial"/>
                <w:i/>
                <w:iCs/>
                <w:sz w:val="20"/>
                <w:szCs w:val="20"/>
                <w:lang w:val="en-GB"/>
              </w:rPr>
              <w:t>Arrangements that provide for long-term and financially sustainable continuation of relevant outcomes and key relevant activities:</w:t>
            </w:r>
            <w:r w:rsidR="00E927AD" w:rsidRPr="00E927AD">
              <w:rPr>
                <w:rFonts w:ascii="Arial" w:eastAsia="SimSun" w:hAnsi="Arial" w:cs="Arial"/>
                <w:sz w:val="20"/>
                <w:szCs w:val="20"/>
                <w:lang w:val="en-GB"/>
              </w:rPr>
              <w:t xml:space="preserve"> </w:t>
            </w:r>
            <w:r w:rsidRPr="00E927AD">
              <w:rPr>
                <w:rFonts w:ascii="Arial" w:eastAsia="SimSun" w:hAnsi="Arial" w:cs="Arial"/>
                <w:sz w:val="20"/>
                <w:szCs w:val="20"/>
                <w:lang w:val="en-GB"/>
              </w:rPr>
              <w:t xml:space="preserve">The </w:t>
            </w:r>
            <w:r w:rsidR="00BE3F03">
              <w:rPr>
                <w:rFonts w:ascii="Arial" w:eastAsia="SimSun" w:hAnsi="Arial" w:cs="Arial"/>
                <w:sz w:val="20"/>
                <w:szCs w:val="20"/>
                <w:lang w:val="en-GB"/>
              </w:rPr>
              <w:t>p</w:t>
            </w:r>
            <w:r w:rsidRPr="00E927AD">
              <w:rPr>
                <w:rFonts w:ascii="Arial" w:eastAsia="SimSun" w:hAnsi="Arial" w:cs="Arial"/>
                <w:sz w:val="20"/>
                <w:szCs w:val="20"/>
                <w:lang w:val="en-GB"/>
              </w:rPr>
              <w:t xml:space="preserve">roject will strengthen the institutional and regulatory systems relevant to EE retrofits in Armenia. It will do this through working with national, sub-national and local authorities towards the adoption and implementation of an enabling policy framework for EE retrofits. This will be supported by the development of an MRV framework that will provide data for planning of further investments. The capacity that will be built in </w:t>
            </w:r>
            <w:r w:rsidR="00BE3F03">
              <w:rPr>
                <w:rFonts w:ascii="Arial" w:eastAsia="SimSun" w:hAnsi="Arial" w:cs="Arial"/>
                <w:sz w:val="20"/>
                <w:szCs w:val="20"/>
                <w:lang w:val="en-GB"/>
              </w:rPr>
              <w:t>G</w:t>
            </w:r>
            <w:r w:rsidRPr="00E927AD">
              <w:rPr>
                <w:rFonts w:ascii="Arial" w:eastAsia="SimSun" w:hAnsi="Arial" w:cs="Arial"/>
                <w:sz w:val="20"/>
                <w:szCs w:val="20"/>
                <w:lang w:val="en-GB"/>
              </w:rPr>
              <w:t>overnment and in financial institutions for encouraging and financing EE retrofits will enable the development of a market that will continue to exist beyond completion of the intervention.</w:t>
            </w:r>
          </w:p>
          <w:p w14:paraId="0B0F6FA1" w14:textId="77777777" w:rsidR="00E927AD" w:rsidRPr="00E927AD" w:rsidRDefault="00E927AD" w:rsidP="00E927AD">
            <w:pPr>
              <w:spacing w:after="0" w:line="240" w:lineRule="auto"/>
              <w:jc w:val="both"/>
              <w:rPr>
                <w:rFonts w:ascii="Arial" w:eastAsia="SimSun" w:hAnsi="Arial" w:cs="Arial"/>
                <w:i/>
                <w:iCs/>
                <w:sz w:val="20"/>
                <w:szCs w:val="20"/>
                <w:lang w:val="en-GB"/>
              </w:rPr>
            </w:pPr>
          </w:p>
          <w:p w14:paraId="54E921FD" w14:textId="6C0BE477" w:rsidR="009E1637" w:rsidRPr="00E927AD" w:rsidRDefault="009E1637" w:rsidP="002340DC">
            <w:pPr>
              <w:pStyle w:val="ListParagraph"/>
              <w:numPr>
                <w:ilvl w:val="0"/>
                <w:numId w:val="11"/>
              </w:numPr>
              <w:spacing w:after="0" w:line="240" w:lineRule="auto"/>
              <w:ind w:hanging="691"/>
              <w:contextualSpacing w:val="0"/>
              <w:jc w:val="both"/>
              <w:rPr>
                <w:rFonts w:ascii="Arial" w:eastAsia="SimSun" w:hAnsi="Arial" w:cs="Arial"/>
                <w:i/>
                <w:iCs/>
                <w:sz w:val="20"/>
                <w:szCs w:val="20"/>
                <w:lang w:val="en-GB"/>
              </w:rPr>
            </w:pPr>
            <w:r w:rsidRPr="00A847EA">
              <w:rPr>
                <w:rFonts w:ascii="Arial" w:eastAsia="SimSun" w:hAnsi="Arial" w:cs="Arial"/>
                <w:i/>
                <w:iCs/>
                <w:sz w:val="20"/>
                <w:szCs w:val="20"/>
                <w:lang w:val="en-GB"/>
              </w:rPr>
              <w:t xml:space="preserve">Extent to which the project creates new markets: </w:t>
            </w:r>
            <w:r w:rsidRPr="00E927AD">
              <w:rPr>
                <w:rFonts w:ascii="Arial" w:eastAsia="SimSun" w:hAnsi="Arial" w:cs="Arial"/>
                <w:sz w:val="20"/>
                <w:szCs w:val="20"/>
                <w:lang w:val="en-GB"/>
              </w:rPr>
              <w:t>The market for EE building retrofits in Armenia is currently extremely limited. For multi-</w:t>
            </w:r>
            <w:r w:rsidRPr="00EE218D">
              <w:rPr>
                <w:rFonts w:ascii="Arial" w:eastAsia="SimSun" w:hAnsi="Arial" w:cs="Arial"/>
                <w:sz w:val="20"/>
                <w:szCs w:val="20"/>
                <w:lang w:val="en-GB"/>
              </w:rPr>
              <w:t>owner buildings and public buildings in particular</w:t>
            </w:r>
            <w:r w:rsidR="00BE3F03" w:rsidRPr="00EE218D">
              <w:rPr>
                <w:rFonts w:ascii="Arial" w:eastAsia="SimSun" w:hAnsi="Arial" w:cs="Arial"/>
                <w:sz w:val="20"/>
                <w:szCs w:val="20"/>
                <w:lang w:val="en-GB"/>
              </w:rPr>
              <w:t>,</w:t>
            </w:r>
            <w:r w:rsidRPr="00EE218D">
              <w:rPr>
                <w:rFonts w:ascii="Arial" w:eastAsia="SimSun" w:hAnsi="Arial" w:cs="Arial"/>
                <w:sz w:val="20"/>
                <w:szCs w:val="20"/>
                <w:lang w:val="en-GB"/>
              </w:rPr>
              <w:t xml:space="preserve"> no financial products exist that can fund such investments. HOAs lack the knowledge to engage in such projects and ESCO</w:t>
            </w:r>
            <w:r w:rsidR="003E38C6" w:rsidRPr="00EE218D">
              <w:rPr>
                <w:rFonts w:ascii="Arial" w:eastAsia="SimSun" w:hAnsi="Arial" w:cs="Arial"/>
                <w:sz w:val="20"/>
                <w:szCs w:val="20"/>
                <w:lang w:val="en-GB"/>
              </w:rPr>
              <w:t xml:space="preserve"> models have not yet been applied in these sectors</w:t>
            </w:r>
            <w:r w:rsidRPr="00EE218D">
              <w:rPr>
                <w:rFonts w:ascii="Arial" w:eastAsia="SimSun" w:hAnsi="Arial" w:cs="Arial"/>
                <w:sz w:val="20"/>
                <w:szCs w:val="20"/>
                <w:lang w:val="en-GB"/>
              </w:rPr>
              <w:t xml:space="preserve">. The </w:t>
            </w:r>
            <w:r w:rsidR="00BE3F03" w:rsidRPr="00EE218D">
              <w:rPr>
                <w:rFonts w:ascii="Arial" w:eastAsia="SimSun" w:hAnsi="Arial" w:cs="Arial"/>
                <w:sz w:val="20"/>
                <w:szCs w:val="20"/>
                <w:lang w:val="en-GB"/>
              </w:rPr>
              <w:t>p</w:t>
            </w:r>
            <w:r w:rsidRPr="00EE218D">
              <w:rPr>
                <w:rFonts w:ascii="Arial" w:eastAsia="SimSun" w:hAnsi="Arial" w:cs="Arial"/>
                <w:sz w:val="20"/>
                <w:szCs w:val="20"/>
                <w:lang w:val="en-GB"/>
              </w:rPr>
              <w:t>roject will</w:t>
            </w:r>
            <w:r w:rsidRPr="00E927AD">
              <w:rPr>
                <w:rFonts w:ascii="Arial" w:eastAsia="SimSun" w:hAnsi="Arial" w:cs="Arial"/>
                <w:sz w:val="20"/>
                <w:szCs w:val="20"/>
                <w:lang w:val="en-GB"/>
              </w:rPr>
              <w:t xml:space="preserve"> create a functioning market for the different sub-segments of the buildings sector and create the market</w:t>
            </w:r>
            <w:r w:rsidR="003E38C6">
              <w:rPr>
                <w:rFonts w:ascii="Arial" w:eastAsia="SimSun" w:hAnsi="Arial" w:cs="Arial"/>
                <w:sz w:val="20"/>
                <w:szCs w:val="20"/>
                <w:lang w:val="en-GB"/>
              </w:rPr>
              <w:t>,</w:t>
            </w:r>
            <w:r w:rsidRPr="00E927AD">
              <w:rPr>
                <w:rFonts w:ascii="Arial" w:eastAsia="SimSun" w:hAnsi="Arial" w:cs="Arial"/>
                <w:sz w:val="20"/>
                <w:szCs w:val="20"/>
                <w:lang w:val="en-GB"/>
              </w:rPr>
              <w:t xml:space="preserve"> which</w:t>
            </w:r>
            <w:r w:rsidR="00BE3F03">
              <w:rPr>
                <w:rFonts w:ascii="Arial" w:eastAsia="SimSun" w:hAnsi="Arial" w:cs="Arial"/>
                <w:sz w:val="20"/>
                <w:szCs w:val="20"/>
                <w:lang w:val="en-GB"/>
              </w:rPr>
              <w:t>,</w:t>
            </w:r>
            <w:r w:rsidRPr="00E927AD">
              <w:rPr>
                <w:rFonts w:ascii="Arial" w:eastAsia="SimSun" w:hAnsi="Arial" w:cs="Arial"/>
                <w:sz w:val="20"/>
                <w:szCs w:val="20"/>
                <w:lang w:val="en-GB"/>
              </w:rPr>
              <w:t xml:space="preserve"> once </w:t>
            </w:r>
            <w:r w:rsidR="003E38C6">
              <w:rPr>
                <w:rFonts w:ascii="Arial" w:eastAsia="SimSun" w:hAnsi="Arial" w:cs="Arial"/>
                <w:sz w:val="20"/>
                <w:szCs w:val="20"/>
                <w:lang w:val="en-GB"/>
              </w:rPr>
              <w:t>established</w:t>
            </w:r>
            <w:r w:rsidR="00BE3F03">
              <w:rPr>
                <w:rFonts w:ascii="Arial" w:eastAsia="SimSun" w:hAnsi="Arial" w:cs="Arial"/>
                <w:sz w:val="20"/>
                <w:szCs w:val="20"/>
                <w:lang w:val="en-GB"/>
              </w:rPr>
              <w:t>,</w:t>
            </w:r>
            <w:r w:rsidRPr="00E927AD">
              <w:rPr>
                <w:rFonts w:ascii="Arial" w:eastAsia="SimSun" w:hAnsi="Arial" w:cs="Arial"/>
                <w:sz w:val="20"/>
                <w:szCs w:val="20"/>
                <w:lang w:val="en-GB"/>
              </w:rPr>
              <w:t xml:space="preserve"> will develop further as a result of the improved risk environment for such investments that the </w:t>
            </w:r>
            <w:r w:rsidR="00BE3F03">
              <w:rPr>
                <w:rFonts w:ascii="Arial" w:eastAsia="SimSun" w:hAnsi="Arial" w:cs="Arial"/>
                <w:sz w:val="20"/>
                <w:szCs w:val="20"/>
                <w:lang w:val="en-GB"/>
              </w:rPr>
              <w:t>p</w:t>
            </w:r>
            <w:r w:rsidRPr="00E927AD">
              <w:rPr>
                <w:rFonts w:ascii="Arial" w:eastAsia="SimSun" w:hAnsi="Arial" w:cs="Arial"/>
                <w:sz w:val="20"/>
                <w:szCs w:val="20"/>
                <w:lang w:val="en-GB"/>
              </w:rPr>
              <w:t>roject will create.</w:t>
            </w:r>
          </w:p>
          <w:p w14:paraId="03F31E41" w14:textId="77777777" w:rsidR="00E927AD" w:rsidRPr="00E927AD" w:rsidRDefault="00E927AD" w:rsidP="00E927AD">
            <w:pPr>
              <w:pStyle w:val="ListParagraph"/>
              <w:spacing w:after="0" w:line="240" w:lineRule="auto"/>
              <w:ind w:left="360"/>
              <w:jc w:val="both"/>
              <w:rPr>
                <w:rFonts w:ascii="Arial" w:eastAsia="SimSun" w:hAnsi="Arial" w:cs="Arial"/>
                <w:i/>
                <w:iCs/>
                <w:sz w:val="20"/>
                <w:szCs w:val="20"/>
                <w:lang w:val="en-GB"/>
              </w:rPr>
            </w:pPr>
          </w:p>
          <w:p w14:paraId="70B46C39" w14:textId="181BAD16" w:rsidR="009E1637" w:rsidRPr="00E927AD" w:rsidRDefault="009E1637" w:rsidP="002340DC">
            <w:pPr>
              <w:pStyle w:val="ListParagraph"/>
              <w:numPr>
                <w:ilvl w:val="0"/>
                <w:numId w:val="11"/>
              </w:numPr>
              <w:spacing w:after="0" w:line="240" w:lineRule="auto"/>
              <w:ind w:hanging="691"/>
              <w:contextualSpacing w:val="0"/>
              <w:jc w:val="both"/>
              <w:rPr>
                <w:rFonts w:ascii="Arial" w:eastAsia="SimSun" w:hAnsi="Arial" w:cs="Arial"/>
                <w:i/>
                <w:iCs/>
                <w:sz w:val="20"/>
                <w:szCs w:val="20"/>
                <w:lang w:val="en-GB"/>
              </w:rPr>
            </w:pPr>
            <w:r w:rsidRPr="00E927AD">
              <w:rPr>
                <w:rFonts w:ascii="Arial" w:eastAsia="SimSun" w:hAnsi="Arial" w:cs="Arial"/>
                <w:i/>
                <w:iCs/>
                <w:sz w:val="20"/>
                <w:szCs w:val="20"/>
                <w:lang w:val="en-GB"/>
              </w:rPr>
              <w:t xml:space="preserve">Degree to which the activity will change incentives for market participants by reducing costs and risks, eliminating barriers to the deployment of </w:t>
            </w:r>
            <w:r w:rsidR="005B0BE5">
              <w:rPr>
                <w:rFonts w:ascii="Arial" w:eastAsia="SimSun" w:hAnsi="Arial" w:cs="Arial"/>
                <w:i/>
                <w:iCs/>
                <w:sz w:val="20"/>
                <w:szCs w:val="20"/>
                <w:lang w:val="en-GB"/>
              </w:rPr>
              <w:t xml:space="preserve">a </w:t>
            </w:r>
            <w:r w:rsidRPr="00E927AD">
              <w:rPr>
                <w:rFonts w:ascii="Arial" w:eastAsia="SimSun" w:hAnsi="Arial" w:cs="Arial"/>
                <w:i/>
                <w:iCs/>
                <w:sz w:val="20"/>
                <w:szCs w:val="20"/>
                <w:lang w:val="en-GB"/>
              </w:rPr>
              <w:t>low-carbon solution:</w:t>
            </w:r>
            <w:r w:rsidR="00E927AD" w:rsidRPr="00E927AD">
              <w:rPr>
                <w:rFonts w:ascii="Arial" w:eastAsia="SimSun" w:hAnsi="Arial" w:cs="Arial"/>
                <w:i/>
                <w:iCs/>
                <w:sz w:val="20"/>
                <w:szCs w:val="20"/>
                <w:lang w:val="en-GB"/>
              </w:rPr>
              <w:t xml:space="preserve"> </w:t>
            </w:r>
            <w:r w:rsidR="005B0BE5">
              <w:rPr>
                <w:rFonts w:ascii="Arial" w:eastAsia="SimSun" w:hAnsi="Arial" w:cs="Arial"/>
                <w:sz w:val="20"/>
                <w:szCs w:val="20"/>
                <w:lang w:val="en-GB"/>
              </w:rPr>
              <w:t>p</w:t>
            </w:r>
            <w:r w:rsidRPr="00E927AD">
              <w:rPr>
                <w:rFonts w:ascii="Arial" w:eastAsia="SimSun" w:hAnsi="Arial" w:cs="Arial"/>
                <w:sz w:val="20"/>
                <w:szCs w:val="20"/>
                <w:lang w:val="en-GB"/>
              </w:rPr>
              <w:t xml:space="preserve">roject activities are designed to address the market barriers to energy efficient building renovation via a combination of policy and financial de-risking instruments and targeted financial incentives </w:t>
            </w:r>
            <w:r w:rsidR="005B0BE5">
              <w:rPr>
                <w:rFonts w:ascii="Arial" w:eastAsia="SimSun" w:hAnsi="Arial" w:cs="Arial"/>
                <w:sz w:val="20"/>
                <w:szCs w:val="20"/>
                <w:lang w:val="en-GB"/>
              </w:rPr>
              <w:t>for</w:t>
            </w:r>
            <w:r w:rsidR="005B0BE5" w:rsidRPr="00E927AD">
              <w:rPr>
                <w:rFonts w:ascii="Arial" w:eastAsia="SimSun" w:hAnsi="Arial" w:cs="Arial"/>
                <w:sz w:val="20"/>
                <w:szCs w:val="20"/>
                <w:lang w:val="en-GB"/>
              </w:rPr>
              <w:t xml:space="preserve"> </w:t>
            </w:r>
            <w:r w:rsidRPr="00E927AD">
              <w:rPr>
                <w:rFonts w:ascii="Arial" w:eastAsia="SimSun" w:hAnsi="Arial" w:cs="Arial"/>
                <w:sz w:val="20"/>
                <w:szCs w:val="20"/>
                <w:lang w:val="en-GB"/>
              </w:rPr>
              <w:t xml:space="preserve">key market players. By targeting the barriers, the </w:t>
            </w:r>
            <w:r w:rsidR="005B0BE5">
              <w:rPr>
                <w:rFonts w:ascii="Arial" w:eastAsia="SimSun" w:hAnsi="Arial" w:cs="Arial"/>
                <w:sz w:val="20"/>
                <w:szCs w:val="20"/>
                <w:lang w:val="en-GB"/>
              </w:rPr>
              <w:t>p</w:t>
            </w:r>
            <w:r w:rsidRPr="00E927AD">
              <w:rPr>
                <w:rFonts w:ascii="Arial" w:eastAsia="SimSun" w:hAnsi="Arial" w:cs="Arial"/>
                <w:sz w:val="20"/>
                <w:szCs w:val="20"/>
                <w:lang w:val="en-GB"/>
              </w:rPr>
              <w:t>roject will reduce the overall investment risk profile of EE building retrofits and thus achieve a risk-return profile for EE building retrofits that will incentivise market participants to invest in such projects.</w:t>
            </w:r>
          </w:p>
          <w:p w14:paraId="20DC4482" w14:textId="77777777" w:rsidR="00E927AD" w:rsidRPr="00E927AD" w:rsidRDefault="00E927AD" w:rsidP="00E927AD">
            <w:pPr>
              <w:spacing w:after="0" w:line="240" w:lineRule="auto"/>
              <w:jc w:val="both"/>
              <w:rPr>
                <w:rFonts w:ascii="Arial" w:eastAsia="SimSun" w:hAnsi="Arial" w:cs="Arial"/>
                <w:i/>
                <w:iCs/>
                <w:sz w:val="20"/>
                <w:szCs w:val="20"/>
                <w:lang w:val="en-GB"/>
              </w:rPr>
            </w:pPr>
          </w:p>
          <w:p w14:paraId="6A84A326" w14:textId="78CBEDD2" w:rsidR="00CA2FE5" w:rsidRPr="00E927AD" w:rsidRDefault="009E1637" w:rsidP="002340DC">
            <w:pPr>
              <w:pStyle w:val="ListParagraph"/>
              <w:numPr>
                <w:ilvl w:val="0"/>
                <w:numId w:val="11"/>
              </w:numPr>
              <w:spacing w:after="0" w:line="240" w:lineRule="auto"/>
              <w:ind w:hanging="691"/>
              <w:contextualSpacing w:val="0"/>
              <w:jc w:val="both"/>
              <w:rPr>
                <w:rFonts w:ascii="Arial" w:eastAsia="SimSun" w:hAnsi="Arial" w:cs="Arial"/>
                <w:sz w:val="20"/>
                <w:szCs w:val="20"/>
                <w:lang w:val="en-GB"/>
              </w:rPr>
            </w:pPr>
            <w:r w:rsidRPr="00E927AD">
              <w:rPr>
                <w:rFonts w:ascii="Arial" w:eastAsia="SimSun" w:hAnsi="Arial" w:cs="Arial"/>
                <w:i/>
                <w:iCs/>
                <w:sz w:val="20"/>
                <w:szCs w:val="20"/>
                <w:lang w:val="en-GB"/>
              </w:rPr>
              <w:t>Degree to which the proposed activities help to overcome systematic barriers to low</w:t>
            </w:r>
            <w:r w:rsidR="005B0BE5">
              <w:rPr>
                <w:rFonts w:ascii="Arial" w:eastAsia="SimSun" w:hAnsi="Arial" w:cs="Arial"/>
                <w:i/>
                <w:iCs/>
                <w:sz w:val="20"/>
                <w:szCs w:val="20"/>
                <w:lang w:val="en-GB"/>
              </w:rPr>
              <w:t>-</w:t>
            </w:r>
            <w:r w:rsidRPr="00E927AD">
              <w:rPr>
                <w:rFonts w:ascii="Arial" w:eastAsia="SimSun" w:hAnsi="Arial" w:cs="Arial"/>
                <w:i/>
                <w:iCs/>
                <w:sz w:val="20"/>
                <w:szCs w:val="20"/>
                <w:lang w:val="en-GB"/>
              </w:rPr>
              <w:t>carbon development to catalyse impact beyond the scope of the project:</w:t>
            </w:r>
            <w:r w:rsidRPr="00E927AD">
              <w:rPr>
                <w:rFonts w:ascii="Arial" w:eastAsia="SimSun" w:hAnsi="Arial" w:cs="Arial"/>
                <w:sz w:val="20"/>
                <w:szCs w:val="20"/>
                <w:lang w:val="en-GB"/>
              </w:rPr>
              <w:t xml:space="preserve"> The project will systematically target the barriers and investment risks that currently result in a prohibitive overall investment risk profile of EE building retrofits in Armenia. The barriers (described in Section C.2) fall under the general categories of policy, financial, market and technical</w:t>
            </w:r>
            <w:r w:rsidR="005B0BE5">
              <w:rPr>
                <w:rFonts w:ascii="Arial" w:eastAsia="SimSun" w:hAnsi="Arial" w:cs="Arial"/>
                <w:sz w:val="20"/>
                <w:szCs w:val="20"/>
                <w:lang w:val="en-GB"/>
              </w:rPr>
              <w:t xml:space="preserve"> </w:t>
            </w:r>
            <w:r w:rsidRPr="00E927AD">
              <w:rPr>
                <w:rFonts w:ascii="Arial" w:eastAsia="SimSun" w:hAnsi="Arial" w:cs="Arial"/>
                <w:sz w:val="20"/>
                <w:szCs w:val="20"/>
                <w:lang w:val="en-GB"/>
              </w:rPr>
              <w:t>/</w:t>
            </w:r>
            <w:r w:rsidR="005B0BE5">
              <w:rPr>
                <w:rFonts w:ascii="Arial" w:eastAsia="SimSun" w:hAnsi="Arial" w:cs="Arial"/>
                <w:sz w:val="20"/>
                <w:szCs w:val="20"/>
                <w:lang w:val="en-GB"/>
              </w:rPr>
              <w:t xml:space="preserve"> </w:t>
            </w:r>
            <w:r w:rsidRPr="00E927AD">
              <w:rPr>
                <w:rFonts w:ascii="Arial" w:eastAsia="SimSun" w:hAnsi="Arial" w:cs="Arial"/>
                <w:sz w:val="20"/>
                <w:szCs w:val="20"/>
                <w:lang w:val="en-GB"/>
              </w:rPr>
              <w:t>capacity barriers. The project is designed to ensure that each of these barrier categories will be eliminated or reduced as far as possible in Activities specifically designed for that purpose, resulting in the creation of a favourable market environment for investment in EE retrofits in buildings that will be sustained beyond the scope of the project.</w:t>
            </w:r>
          </w:p>
        </w:tc>
      </w:tr>
      <w:tr w:rsidR="00CA2FE5" w:rsidRPr="00A847EA" w14:paraId="4641DEDD" w14:textId="77777777" w:rsidTr="00236699">
        <w:trPr>
          <w:gridBefore w:val="1"/>
          <w:gridAfter w:val="1"/>
          <w:wBefore w:w="126" w:type="dxa"/>
          <w:wAfter w:w="3212" w:type="dxa"/>
          <w:trHeight w:hRule="exact" w:val="340"/>
        </w:trPr>
        <w:tc>
          <w:tcPr>
            <w:tcW w:w="1073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DE21B65" w14:textId="77777777" w:rsidR="00CA2FE5" w:rsidRPr="00A847EA" w:rsidRDefault="00CA2FE5" w:rsidP="00CA2FE5">
            <w:pPr>
              <w:spacing w:after="0"/>
              <w:rPr>
                <w:rFonts w:ascii="Arial" w:eastAsia="Times New Roman" w:hAnsi="Arial" w:cs="Arial"/>
                <w:color w:val="24634F"/>
                <w:sz w:val="20"/>
                <w:lang w:val="en-GB" w:eastAsia="ja-JP"/>
              </w:rPr>
            </w:pPr>
            <w:r w:rsidRPr="00A847EA">
              <w:rPr>
                <w:rFonts w:ascii="Arial" w:eastAsia="Times New Roman" w:hAnsi="Arial" w:cs="Arial"/>
                <w:color w:val="24634F"/>
                <w:sz w:val="20"/>
                <w:lang w:val="en-GB" w:eastAsia="ja-JP"/>
              </w:rPr>
              <w:t>E.2.3. Contribution to regulatory framework and policies</w:t>
            </w:r>
          </w:p>
        </w:tc>
      </w:tr>
      <w:tr w:rsidR="00CA2FE5" w:rsidRPr="00A847EA" w14:paraId="7BEA722E" w14:textId="77777777" w:rsidTr="00236699">
        <w:trPr>
          <w:gridBefore w:val="1"/>
          <w:gridAfter w:val="1"/>
          <w:wBefore w:w="126" w:type="dxa"/>
          <w:wAfter w:w="3212" w:type="dxa"/>
          <w:trHeight w:hRule="exact" w:val="4051"/>
        </w:trPr>
        <w:tc>
          <w:tcPr>
            <w:tcW w:w="10734"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tcPr>
          <w:p w14:paraId="10794993" w14:textId="426F8068" w:rsidR="009E1637" w:rsidRDefault="009E1637" w:rsidP="002340DC">
            <w:pPr>
              <w:pStyle w:val="ListParagraph"/>
              <w:numPr>
                <w:ilvl w:val="0"/>
                <w:numId w:val="11"/>
              </w:numPr>
              <w:spacing w:after="0" w:line="240" w:lineRule="auto"/>
              <w:ind w:hanging="691"/>
              <w:contextualSpacing w:val="0"/>
              <w:jc w:val="both"/>
              <w:rPr>
                <w:rFonts w:ascii="Arial" w:eastAsia="SimSun" w:hAnsi="Arial" w:cs="Arial"/>
                <w:sz w:val="20"/>
                <w:szCs w:val="20"/>
                <w:lang w:val="en-GB"/>
              </w:rPr>
            </w:pPr>
            <w:r w:rsidRPr="00EE218D">
              <w:rPr>
                <w:rFonts w:ascii="Arial" w:eastAsia="SimSun" w:hAnsi="Arial" w:cs="Arial"/>
                <w:iCs/>
                <w:sz w:val="20"/>
                <w:szCs w:val="20"/>
                <w:lang w:val="en-GB"/>
              </w:rPr>
              <w:lastRenderedPageBreak/>
              <w:t>The</w:t>
            </w:r>
            <w:r w:rsidRPr="00A847EA">
              <w:rPr>
                <w:rFonts w:ascii="Arial" w:eastAsia="SimSun" w:hAnsi="Arial" w:cs="Arial"/>
                <w:sz w:val="20"/>
                <w:szCs w:val="20"/>
                <w:lang w:val="en-GB"/>
              </w:rPr>
              <w:t xml:space="preserve"> project will provide technical assistance to strengthen existing policies and formulate secondary legislation that support EE building retrofits in different building sectors.</w:t>
            </w:r>
          </w:p>
          <w:p w14:paraId="6A33EFDF" w14:textId="77777777" w:rsidR="00E927AD" w:rsidRPr="00A847EA" w:rsidRDefault="00E927AD" w:rsidP="00E927AD">
            <w:pPr>
              <w:pStyle w:val="ListParagraph"/>
              <w:spacing w:after="0" w:line="240" w:lineRule="auto"/>
              <w:ind w:left="360"/>
              <w:jc w:val="both"/>
              <w:rPr>
                <w:rFonts w:ascii="Arial" w:eastAsia="SimSun" w:hAnsi="Arial" w:cs="Arial"/>
                <w:sz w:val="20"/>
                <w:szCs w:val="20"/>
                <w:lang w:val="en-GB"/>
              </w:rPr>
            </w:pPr>
          </w:p>
          <w:p w14:paraId="18083DEF" w14:textId="77777777" w:rsidR="009E1637" w:rsidRDefault="009E1637" w:rsidP="002340DC">
            <w:pPr>
              <w:pStyle w:val="ListParagraph"/>
              <w:numPr>
                <w:ilvl w:val="0"/>
                <w:numId w:val="11"/>
              </w:numPr>
              <w:spacing w:after="0" w:line="240" w:lineRule="auto"/>
              <w:ind w:hanging="691"/>
              <w:contextualSpacing w:val="0"/>
              <w:jc w:val="both"/>
              <w:rPr>
                <w:rFonts w:ascii="Arial" w:eastAsia="SimSun" w:hAnsi="Arial" w:cs="Arial"/>
                <w:sz w:val="20"/>
                <w:szCs w:val="20"/>
                <w:lang w:val="en-GB"/>
              </w:rPr>
            </w:pPr>
            <w:r w:rsidRPr="00F90944">
              <w:rPr>
                <w:rFonts w:asciiTheme="minorBidi" w:hAnsiTheme="minorBidi"/>
                <w:sz w:val="20"/>
                <w:szCs w:val="20"/>
                <w:lang w:val="en-GB"/>
              </w:rPr>
              <w:t>Under</w:t>
            </w:r>
            <w:r w:rsidRPr="00A847EA">
              <w:rPr>
                <w:rFonts w:ascii="Arial" w:eastAsia="SimSun" w:hAnsi="Arial" w:cs="Arial"/>
                <w:sz w:val="20"/>
                <w:szCs w:val="20"/>
                <w:lang w:val="en-GB"/>
              </w:rPr>
              <w:t xml:space="preserve"> Component 1, which will introduce robust MRV, improved data for decision-makers will allow policy-makers to set priorities for energy efficiency programmes within the buildings sector. The existence of the MRV system will allow decision-makers to formulate policies and programmes based on actual consumption and performance data from the building sector.</w:t>
            </w:r>
          </w:p>
          <w:p w14:paraId="658631EC" w14:textId="77777777" w:rsidR="00E927AD" w:rsidRPr="00E927AD" w:rsidRDefault="00E927AD" w:rsidP="00E927AD">
            <w:pPr>
              <w:spacing w:after="0" w:line="240" w:lineRule="auto"/>
              <w:jc w:val="both"/>
              <w:rPr>
                <w:rFonts w:ascii="Arial" w:eastAsia="SimSun" w:hAnsi="Arial" w:cs="Arial"/>
                <w:sz w:val="20"/>
                <w:szCs w:val="20"/>
                <w:lang w:val="en-GB"/>
              </w:rPr>
            </w:pPr>
          </w:p>
          <w:p w14:paraId="383C49DD" w14:textId="5661F069" w:rsidR="00E927AD" w:rsidRPr="00E927AD" w:rsidRDefault="009E1637" w:rsidP="002340DC">
            <w:pPr>
              <w:pStyle w:val="ListParagraph"/>
              <w:numPr>
                <w:ilvl w:val="0"/>
                <w:numId w:val="11"/>
              </w:numPr>
              <w:spacing w:after="0" w:line="240" w:lineRule="auto"/>
              <w:ind w:hanging="691"/>
              <w:contextualSpacing w:val="0"/>
              <w:jc w:val="both"/>
              <w:rPr>
                <w:rFonts w:ascii="Arial" w:eastAsia="SimSun" w:hAnsi="Arial" w:cs="Arial"/>
                <w:sz w:val="20"/>
                <w:szCs w:val="20"/>
                <w:lang w:val="en-GB"/>
              </w:rPr>
            </w:pPr>
            <w:r w:rsidRPr="00A847EA">
              <w:rPr>
                <w:rFonts w:ascii="Arial" w:eastAsia="SimSun" w:hAnsi="Arial" w:cs="Arial"/>
                <w:sz w:val="20"/>
                <w:szCs w:val="20"/>
                <w:lang w:val="en-GB"/>
              </w:rPr>
              <w:t>Com</w:t>
            </w:r>
            <w:r w:rsidR="00F90944">
              <w:rPr>
                <w:rFonts w:ascii="Arial" w:eastAsia="SimSun" w:hAnsi="Arial" w:cs="Arial"/>
                <w:sz w:val="20"/>
                <w:szCs w:val="20"/>
                <w:lang w:val="en-GB"/>
              </w:rPr>
              <w:t xml:space="preserve">ponent 2 will support national </w:t>
            </w:r>
            <w:r w:rsidRPr="00A847EA">
              <w:rPr>
                <w:rFonts w:ascii="Arial" w:eastAsia="SimSun" w:hAnsi="Arial" w:cs="Arial"/>
                <w:sz w:val="20"/>
                <w:szCs w:val="20"/>
                <w:lang w:val="en-GB"/>
              </w:rPr>
              <w:t xml:space="preserve">and local authorities to adopt and implement an enabling policy framework for EE retrofits. </w:t>
            </w:r>
            <w:r w:rsidR="00E927AD" w:rsidRPr="00E927AD">
              <w:rPr>
                <w:rFonts w:ascii="Arial" w:eastAsia="SimSun" w:hAnsi="Arial" w:cs="Arial"/>
                <w:sz w:val="20"/>
                <w:szCs w:val="20"/>
                <w:lang w:val="en-GB"/>
              </w:rPr>
              <w:t>This Component will support on-going legal reform in the field of energy efficiency</w:t>
            </w:r>
            <w:r w:rsidR="00E927AD">
              <w:rPr>
                <w:rFonts w:ascii="Arial" w:eastAsia="SimSun" w:hAnsi="Arial" w:cs="Arial"/>
                <w:sz w:val="20"/>
                <w:szCs w:val="20"/>
                <w:lang w:val="en-GB"/>
              </w:rPr>
              <w:t>, such as</w:t>
            </w:r>
            <w:r w:rsidR="00E927AD" w:rsidRPr="00E927AD">
              <w:rPr>
                <w:rFonts w:ascii="Arial" w:eastAsia="SimSun" w:hAnsi="Arial" w:cs="Arial"/>
                <w:sz w:val="20"/>
                <w:szCs w:val="20"/>
                <w:lang w:val="en-GB"/>
              </w:rPr>
              <w:t xml:space="preserve"> introduction of binding legislation on energy auditing, energy passports/certificates and labelling for existing buildings. Measures will include: the modernisation and enforcement of </w:t>
            </w:r>
            <w:r w:rsidR="00E927AD">
              <w:rPr>
                <w:rFonts w:ascii="Arial" w:eastAsia="SimSun" w:hAnsi="Arial" w:cs="Arial"/>
                <w:sz w:val="20"/>
                <w:szCs w:val="20"/>
                <w:lang w:val="en-GB"/>
              </w:rPr>
              <w:t>EE</w:t>
            </w:r>
            <w:r w:rsidR="00E927AD" w:rsidRPr="00E927AD">
              <w:rPr>
                <w:rFonts w:ascii="Arial" w:eastAsia="SimSun" w:hAnsi="Arial" w:cs="Arial"/>
                <w:sz w:val="20"/>
                <w:szCs w:val="20"/>
                <w:lang w:val="en-GB"/>
              </w:rPr>
              <w:t xml:space="preserve"> standards and mandatory energy performance stan</w:t>
            </w:r>
            <w:r w:rsidR="00E927AD">
              <w:rPr>
                <w:rFonts w:ascii="Arial" w:eastAsia="SimSun" w:hAnsi="Arial" w:cs="Arial"/>
                <w:sz w:val="20"/>
                <w:szCs w:val="20"/>
                <w:lang w:val="en-GB"/>
              </w:rPr>
              <w:t>dards for retrofitted buildings</w:t>
            </w:r>
            <w:r w:rsidR="00E927AD" w:rsidRPr="00E927AD">
              <w:rPr>
                <w:rFonts w:ascii="Arial" w:eastAsia="SimSun" w:hAnsi="Arial" w:cs="Arial"/>
                <w:sz w:val="20"/>
                <w:szCs w:val="20"/>
                <w:lang w:val="en-GB"/>
              </w:rPr>
              <w:t xml:space="preserve">; the development, introduction and enforcement of adequate secondary legislation for providing a clear and effective set of functional models </w:t>
            </w:r>
            <w:r w:rsidR="00E927AD">
              <w:rPr>
                <w:rFonts w:ascii="Arial" w:eastAsia="SimSun" w:hAnsi="Arial" w:cs="Arial"/>
                <w:sz w:val="20"/>
                <w:szCs w:val="20"/>
                <w:lang w:val="en-GB"/>
              </w:rPr>
              <w:t>and</w:t>
            </w:r>
            <w:r w:rsidR="00E927AD" w:rsidRPr="00E927AD">
              <w:rPr>
                <w:rFonts w:ascii="Arial" w:eastAsia="SimSun" w:hAnsi="Arial" w:cs="Arial"/>
                <w:sz w:val="20"/>
                <w:szCs w:val="20"/>
                <w:lang w:val="en-GB"/>
              </w:rPr>
              <w:t xml:space="preserve"> rules for multi-apartment building management bodies to undertake </w:t>
            </w:r>
            <w:r w:rsidR="00E927AD">
              <w:rPr>
                <w:rFonts w:ascii="Arial" w:eastAsia="SimSun" w:hAnsi="Arial" w:cs="Arial"/>
                <w:sz w:val="20"/>
                <w:szCs w:val="20"/>
                <w:lang w:val="en-GB"/>
              </w:rPr>
              <w:t>EE</w:t>
            </w:r>
            <w:r w:rsidR="00E927AD" w:rsidRPr="00E927AD">
              <w:rPr>
                <w:rFonts w:ascii="Arial" w:eastAsia="SimSun" w:hAnsi="Arial" w:cs="Arial"/>
                <w:sz w:val="20"/>
                <w:szCs w:val="20"/>
                <w:lang w:val="en-GB"/>
              </w:rPr>
              <w:t xml:space="preserve"> retrofits; legislation that will assist the management of energy efficiency building retrofits for different types of building; and assistance to residents and common-share building organisations on collective decision-making </w:t>
            </w:r>
            <w:r w:rsidR="00F90944">
              <w:rPr>
                <w:rFonts w:ascii="Arial" w:eastAsia="SimSun" w:hAnsi="Arial" w:cs="Arial"/>
                <w:sz w:val="20"/>
                <w:szCs w:val="20"/>
                <w:lang w:val="en-GB"/>
              </w:rPr>
              <w:t>in the context of EE</w:t>
            </w:r>
            <w:r w:rsidR="00E927AD" w:rsidRPr="00E927AD">
              <w:rPr>
                <w:rFonts w:ascii="Arial" w:eastAsia="SimSun" w:hAnsi="Arial" w:cs="Arial"/>
                <w:sz w:val="20"/>
                <w:szCs w:val="20"/>
                <w:lang w:val="en-GB"/>
              </w:rPr>
              <w:t xml:space="preserve"> retrofit investment.</w:t>
            </w:r>
          </w:p>
        </w:tc>
      </w:tr>
      <w:tr w:rsidR="00CA2FE5" w:rsidRPr="00A847EA" w14:paraId="560906F6" w14:textId="77777777" w:rsidTr="00236699">
        <w:trPr>
          <w:gridBefore w:val="1"/>
          <w:gridAfter w:val="1"/>
          <w:wBefore w:w="126" w:type="dxa"/>
          <w:wAfter w:w="3212" w:type="dxa"/>
          <w:trHeight w:hRule="exact" w:val="340"/>
        </w:trPr>
        <w:tc>
          <w:tcPr>
            <w:tcW w:w="1073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2B592D" w14:textId="77777777" w:rsidR="00CA2FE5" w:rsidRPr="00A847EA" w:rsidRDefault="00CA2FE5" w:rsidP="00CA2FE5">
            <w:pPr>
              <w:spacing w:after="0"/>
              <w:rPr>
                <w:rFonts w:ascii="Arial" w:eastAsia="Times New Roman" w:hAnsi="Arial" w:cs="Arial"/>
                <w:color w:val="24634F"/>
                <w:sz w:val="20"/>
                <w:lang w:val="en-GB" w:eastAsia="ja-JP"/>
              </w:rPr>
            </w:pPr>
            <w:r w:rsidRPr="00A847EA">
              <w:rPr>
                <w:rFonts w:ascii="Arial" w:eastAsia="Times New Roman" w:hAnsi="Arial" w:cs="Arial"/>
                <w:color w:val="24634F"/>
                <w:sz w:val="20"/>
                <w:lang w:val="en-GB" w:eastAsia="ja-JP"/>
              </w:rPr>
              <w:t>E.2.4. Potential for knowledge and learning</w:t>
            </w:r>
          </w:p>
        </w:tc>
      </w:tr>
      <w:tr w:rsidR="00CA2FE5" w:rsidRPr="00A847EA" w14:paraId="0312F402" w14:textId="77777777" w:rsidTr="00236699">
        <w:trPr>
          <w:gridBefore w:val="1"/>
          <w:gridAfter w:val="1"/>
          <w:wBefore w:w="126" w:type="dxa"/>
          <w:wAfter w:w="3212" w:type="dxa"/>
          <w:trHeight w:val="2339"/>
        </w:trPr>
        <w:tc>
          <w:tcPr>
            <w:tcW w:w="10734" w:type="dxa"/>
            <w:gridSpan w:val="5"/>
            <w:tcBorders>
              <w:top w:val="single" w:sz="4" w:space="0" w:color="auto"/>
              <w:left w:val="single" w:sz="4" w:space="0" w:color="auto"/>
              <w:bottom w:val="single" w:sz="4" w:space="0" w:color="auto"/>
              <w:right w:val="single" w:sz="4" w:space="0" w:color="auto"/>
            </w:tcBorders>
            <w:shd w:val="clear" w:color="auto" w:fill="auto"/>
            <w:noWrap/>
          </w:tcPr>
          <w:p w14:paraId="6709C0B6" w14:textId="14A99D03" w:rsidR="00F90944" w:rsidRDefault="00DD0E84" w:rsidP="002340DC">
            <w:pPr>
              <w:pStyle w:val="ListParagraph"/>
              <w:numPr>
                <w:ilvl w:val="0"/>
                <w:numId w:val="11"/>
              </w:numPr>
              <w:spacing w:after="0" w:line="240" w:lineRule="auto"/>
              <w:ind w:hanging="691"/>
              <w:contextualSpacing w:val="0"/>
              <w:jc w:val="both"/>
              <w:rPr>
                <w:rFonts w:asciiTheme="minorBidi" w:hAnsiTheme="minorBidi"/>
                <w:sz w:val="20"/>
                <w:szCs w:val="20"/>
                <w:lang w:val="en-GB"/>
              </w:rPr>
            </w:pPr>
            <w:r w:rsidRPr="00F90944">
              <w:rPr>
                <w:rFonts w:asciiTheme="minorBidi" w:hAnsiTheme="minorBidi"/>
                <w:sz w:val="20"/>
                <w:szCs w:val="20"/>
                <w:lang w:val="en-GB"/>
              </w:rPr>
              <w:t>The project will contribute to knowledge creation and sharing by all market players. To ensure that the strengthening of knowledge will be a focus throughout the project’s life</w:t>
            </w:r>
            <w:r w:rsidR="00D041A1">
              <w:rPr>
                <w:rFonts w:asciiTheme="minorBidi" w:hAnsiTheme="minorBidi"/>
                <w:sz w:val="20"/>
                <w:szCs w:val="20"/>
                <w:lang w:val="en-GB"/>
              </w:rPr>
              <w:t>,</w:t>
            </w:r>
            <w:r w:rsidRPr="00F90944">
              <w:rPr>
                <w:rFonts w:asciiTheme="minorBidi" w:hAnsiTheme="minorBidi"/>
                <w:sz w:val="20"/>
                <w:szCs w:val="20"/>
                <w:lang w:val="en-GB"/>
              </w:rPr>
              <w:t xml:space="preserve"> the project includes an output, Output 1.2,</w:t>
            </w:r>
            <w:r w:rsidR="00D041A1">
              <w:rPr>
                <w:rFonts w:asciiTheme="minorBidi" w:hAnsiTheme="minorBidi"/>
                <w:sz w:val="20"/>
                <w:szCs w:val="20"/>
                <w:lang w:val="en-GB"/>
              </w:rPr>
              <w:t xml:space="preserve"> </w:t>
            </w:r>
            <w:r w:rsidR="00C47167">
              <w:rPr>
                <w:rFonts w:asciiTheme="minorBidi" w:hAnsiTheme="minorBidi"/>
                <w:sz w:val="20"/>
                <w:szCs w:val="20"/>
                <w:lang w:val="en-GB"/>
              </w:rPr>
              <w:t>which</w:t>
            </w:r>
            <w:r w:rsidRPr="00F90944">
              <w:rPr>
                <w:rFonts w:asciiTheme="minorBidi" w:hAnsiTheme="minorBidi"/>
                <w:sz w:val="20"/>
                <w:szCs w:val="20"/>
                <w:lang w:val="en-GB"/>
              </w:rPr>
              <w:t xml:space="preserve"> deals specifically with the existence and implementation of a plan for sharing lessons learned. In addition, the provision of technical assistance to the construction sector, </w:t>
            </w:r>
            <w:r w:rsidR="00D041A1">
              <w:rPr>
                <w:rFonts w:asciiTheme="minorBidi" w:hAnsiTheme="minorBidi"/>
                <w:sz w:val="20"/>
                <w:szCs w:val="20"/>
                <w:lang w:val="en-GB"/>
              </w:rPr>
              <w:t>G</w:t>
            </w:r>
            <w:r w:rsidRPr="00F90944">
              <w:rPr>
                <w:rFonts w:asciiTheme="minorBidi" w:hAnsiTheme="minorBidi"/>
                <w:sz w:val="20"/>
                <w:szCs w:val="20"/>
                <w:lang w:val="en-GB"/>
              </w:rPr>
              <w:t>overnment (national and sub-national) and HOAs will result in collective learning in those target groups. Energy and financial savings information will be collected, analy</w:t>
            </w:r>
            <w:r w:rsidR="00D041A1">
              <w:rPr>
                <w:rFonts w:asciiTheme="minorBidi" w:hAnsiTheme="minorBidi"/>
                <w:sz w:val="20"/>
                <w:szCs w:val="20"/>
                <w:lang w:val="en-GB"/>
              </w:rPr>
              <w:t>s</w:t>
            </w:r>
            <w:r w:rsidRPr="00F90944">
              <w:rPr>
                <w:rFonts w:asciiTheme="minorBidi" w:hAnsiTheme="minorBidi"/>
                <w:sz w:val="20"/>
                <w:szCs w:val="20"/>
                <w:lang w:val="en-GB"/>
              </w:rPr>
              <w:t>ed and disseminated via the project website and through various other channels and activities such as workshops and advertising.</w:t>
            </w:r>
          </w:p>
          <w:p w14:paraId="359E56A3" w14:textId="77777777" w:rsidR="00F90944" w:rsidRPr="00F90944" w:rsidRDefault="00F90944" w:rsidP="00F90944">
            <w:pPr>
              <w:pStyle w:val="ListParagraph"/>
              <w:spacing w:after="0" w:line="240" w:lineRule="auto"/>
              <w:ind w:left="545"/>
              <w:jc w:val="both"/>
              <w:rPr>
                <w:rFonts w:asciiTheme="minorBidi" w:hAnsiTheme="minorBidi"/>
                <w:sz w:val="20"/>
                <w:szCs w:val="20"/>
                <w:lang w:val="en-GB"/>
              </w:rPr>
            </w:pPr>
          </w:p>
          <w:p w14:paraId="1E79FA06" w14:textId="27A24E98" w:rsidR="00A22C28" w:rsidRDefault="00F90944" w:rsidP="002340DC">
            <w:pPr>
              <w:pStyle w:val="ListParagraph"/>
              <w:numPr>
                <w:ilvl w:val="0"/>
                <w:numId w:val="11"/>
              </w:numPr>
              <w:spacing w:after="0" w:line="240" w:lineRule="auto"/>
              <w:ind w:hanging="691"/>
              <w:contextualSpacing w:val="0"/>
              <w:jc w:val="both"/>
              <w:rPr>
                <w:rFonts w:asciiTheme="minorBidi" w:hAnsiTheme="minorBidi"/>
                <w:sz w:val="20"/>
                <w:szCs w:val="20"/>
                <w:lang w:val="en-GB"/>
              </w:rPr>
            </w:pPr>
            <w:r w:rsidRPr="00F90944">
              <w:rPr>
                <w:rFonts w:asciiTheme="minorBidi" w:hAnsiTheme="minorBidi"/>
                <w:sz w:val="20"/>
                <w:szCs w:val="20"/>
                <w:lang w:val="en-GB"/>
              </w:rPr>
              <w:t xml:space="preserve">The project </w:t>
            </w:r>
            <w:r w:rsidR="00A22C28" w:rsidRPr="00F90944">
              <w:rPr>
                <w:rFonts w:asciiTheme="minorBidi" w:hAnsiTheme="minorBidi"/>
                <w:sz w:val="20"/>
                <w:szCs w:val="20"/>
                <w:lang w:val="en-GB"/>
              </w:rPr>
              <w:t>will support the implementation of building Energy Management Information Systems (EMIS) in retrofitted buildings. The information gained from these systems will be disseminated, helping to establish the business case for energy efficiency building retrofits</w:t>
            </w:r>
            <w:r w:rsidR="00EC59D1" w:rsidRPr="00F90944">
              <w:rPr>
                <w:rFonts w:asciiTheme="minorBidi" w:hAnsiTheme="minorBidi"/>
                <w:sz w:val="20"/>
                <w:szCs w:val="20"/>
                <w:lang w:val="en-GB"/>
              </w:rPr>
              <w:t>, inform better policy-making and providing information for national documents on climate change such as future National Communications to the UNFCCC</w:t>
            </w:r>
            <w:r w:rsidR="00A22C28" w:rsidRPr="00F90944">
              <w:rPr>
                <w:rFonts w:asciiTheme="minorBidi" w:hAnsiTheme="minorBidi"/>
                <w:sz w:val="20"/>
                <w:szCs w:val="20"/>
                <w:lang w:val="en-GB"/>
              </w:rPr>
              <w:t>.</w:t>
            </w:r>
          </w:p>
          <w:p w14:paraId="166E8056" w14:textId="77777777" w:rsidR="00F90944" w:rsidRPr="00F90944" w:rsidRDefault="00F90944" w:rsidP="00F90944">
            <w:pPr>
              <w:spacing w:after="0" w:line="240" w:lineRule="auto"/>
              <w:jc w:val="both"/>
              <w:rPr>
                <w:rFonts w:asciiTheme="minorBidi" w:hAnsiTheme="minorBidi"/>
                <w:sz w:val="20"/>
                <w:szCs w:val="20"/>
                <w:lang w:val="en-GB"/>
              </w:rPr>
            </w:pPr>
          </w:p>
          <w:p w14:paraId="0A192E54" w14:textId="6AAF88B6" w:rsidR="00DD0E84" w:rsidRPr="00F90944" w:rsidRDefault="00DD0E84" w:rsidP="002340DC">
            <w:pPr>
              <w:pStyle w:val="ListParagraph"/>
              <w:numPr>
                <w:ilvl w:val="0"/>
                <w:numId w:val="11"/>
              </w:numPr>
              <w:spacing w:after="0" w:line="240" w:lineRule="auto"/>
              <w:ind w:hanging="691"/>
              <w:contextualSpacing w:val="0"/>
              <w:jc w:val="both"/>
              <w:rPr>
                <w:rFonts w:asciiTheme="minorBidi" w:hAnsiTheme="minorBidi"/>
                <w:sz w:val="20"/>
                <w:szCs w:val="20"/>
                <w:lang w:val="en-GB"/>
              </w:rPr>
            </w:pPr>
            <w:r w:rsidRPr="00F90944">
              <w:rPr>
                <w:rFonts w:asciiTheme="minorBidi" w:hAnsiTheme="minorBidi"/>
                <w:sz w:val="20"/>
                <w:szCs w:val="20"/>
                <w:lang w:val="en-GB"/>
              </w:rPr>
              <w:t>The monitoring and evaluation plan is described in Section H.2</w:t>
            </w:r>
            <w:r w:rsidR="00AB682E">
              <w:rPr>
                <w:rFonts w:asciiTheme="minorBidi" w:hAnsiTheme="minorBidi"/>
                <w:sz w:val="20"/>
                <w:szCs w:val="20"/>
                <w:lang w:val="en-GB"/>
              </w:rPr>
              <w:t>.</w:t>
            </w:r>
            <w:r w:rsidR="00F90944" w:rsidRPr="00F90944">
              <w:rPr>
                <w:rFonts w:asciiTheme="minorBidi" w:hAnsiTheme="minorBidi"/>
                <w:sz w:val="20"/>
                <w:szCs w:val="20"/>
                <w:lang w:val="en-GB"/>
              </w:rPr>
              <w:t xml:space="preserve"> </w:t>
            </w:r>
            <w:r w:rsidRPr="00F90944">
              <w:rPr>
                <w:rFonts w:asciiTheme="minorBidi" w:hAnsiTheme="minorBidi"/>
                <w:sz w:val="20"/>
                <w:szCs w:val="20"/>
                <w:lang w:val="en-GB"/>
              </w:rPr>
              <w:t>The planned knowledge management activities, including the sharing of lessons learned, are described in Output 1.2</w:t>
            </w:r>
          </w:p>
        </w:tc>
      </w:tr>
      <w:tr w:rsidR="00CA2FE5" w:rsidRPr="00A847EA" w14:paraId="1432A21D" w14:textId="77777777" w:rsidTr="00236699">
        <w:tblPrEx>
          <w:tblCellMar>
            <w:top w:w="57" w:type="dxa"/>
          </w:tblCellMar>
        </w:tblPrEx>
        <w:trPr>
          <w:trHeight w:val="288"/>
        </w:trPr>
        <w:tc>
          <w:tcPr>
            <w:tcW w:w="9952" w:type="dxa"/>
            <w:gridSpan w:val="5"/>
            <w:tcBorders>
              <w:top w:val="nil"/>
              <w:left w:val="nil"/>
              <w:bottom w:val="nil"/>
              <w:right w:val="nil"/>
            </w:tcBorders>
            <w:shd w:val="clear" w:color="auto" w:fill="auto"/>
            <w:noWrap/>
            <w:vAlign w:val="bottom"/>
          </w:tcPr>
          <w:p w14:paraId="092799A4" w14:textId="77777777" w:rsidR="00CA2FE5" w:rsidRPr="00A847EA" w:rsidRDefault="00CA2FE5" w:rsidP="00CA2FE5">
            <w:pPr>
              <w:tabs>
                <w:tab w:val="left" w:pos="860"/>
                <w:tab w:val="left" w:pos="3553"/>
              </w:tabs>
              <w:spacing w:after="0" w:line="240" w:lineRule="auto"/>
              <w:rPr>
                <w:rFonts w:ascii="Arial" w:eastAsia="Times New Roman" w:hAnsi="Arial" w:cs="Arial"/>
                <w:color w:val="FFFFFF" w:themeColor="background1"/>
                <w:sz w:val="20"/>
                <w:lang w:val="en-GB" w:eastAsia="ja-JP"/>
              </w:rPr>
            </w:pPr>
          </w:p>
        </w:tc>
        <w:tc>
          <w:tcPr>
            <w:tcW w:w="4120" w:type="dxa"/>
            <w:gridSpan w:val="2"/>
            <w:tcBorders>
              <w:top w:val="nil"/>
              <w:left w:val="nil"/>
              <w:bottom w:val="nil"/>
              <w:right w:val="nil"/>
            </w:tcBorders>
            <w:shd w:val="clear" w:color="auto" w:fill="auto"/>
            <w:noWrap/>
            <w:vAlign w:val="bottom"/>
          </w:tcPr>
          <w:p w14:paraId="4F3DE2CD" w14:textId="77777777" w:rsidR="00CA2FE5" w:rsidRPr="00A847EA" w:rsidRDefault="00CA2FE5" w:rsidP="00CA2FE5">
            <w:pPr>
              <w:spacing w:after="0" w:line="240" w:lineRule="auto"/>
              <w:rPr>
                <w:rFonts w:ascii="Arial" w:eastAsia="Times New Roman" w:hAnsi="Arial" w:cs="Arial"/>
                <w:color w:val="FFFFFF" w:themeColor="background1"/>
                <w:sz w:val="20"/>
                <w:lang w:val="en-GB" w:eastAsia="ja-JP"/>
              </w:rPr>
            </w:pPr>
          </w:p>
        </w:tc>
      </w:tr>
      <w:tr w:rsidR="00CA2FE5" w:rsidRPr="00A847EA" w14:paraId="5D6A8BED" w14:textId="77777777" w:rsidTr="00236699">
        <w:trPr>
          <w:gridBefore w:val="1"/>
          <w:gridAfter w:val="1"/>
          <w:wBefore w:w="126" w:type="dxa"/>
          <w:wAfter w:w="3212" w:type="dxa"/>
          <w:trHeight w:val="288"/>
        </w:trPr>
        <w:tc>
          <w:tcPr>
            <w:tcW w:w="10734" w:type="dxa"/>
            <w:gridSpan w:val="5"/>
            <w:tcBorders>
              <w:top w:val="single" w:sz="4" w:space="0" w:color="auto"/>
              <w:left w:val="single" w:sz="4" w:space="0" w:color="auto"/>
              <w:bottom w:val="nil"/>
              <w:right w:val="single" w:sz="4" w:space="0" w:color="auto"/>
            </w:tcBorders>
            <w:shd w:val="clear" w:color="auto" w:fill="24634F"/>
            <w:noWrap/>
            <w:vAlign w:val="bottom"/>
          </w:tcPr>
          <w:p w14:paraId="7582004F" w14:textId="77777777" w:rsidR="00CA2FE5" w:rsidRPr="00A847EA" w:rsidRDefault="00CA2FE5" w:rsidP="00CA2FE5">
            <w:pPr>
              <w:spacing w:before="40" w:after="40" w:line="240" w:lineRule="auto"/>
              <w:ind w:left="292" w:hanging="292"/>
              <w:rPr>
                <w:rFonts w:ascii="Arial" w:eastAsia="Times New Roman" w:hAnsi="Arial" w:cs="Arial"/>
                <w:color w:val="FFFFFF" w:themeColor="background1"/>
                <w:sz w:val="20"/>
                <w:lang w:val="en-GB" w:eastAsia="ja-JP"/>
              </w:rPr>
            </w:pPr>
            <w:r w:rsidRPr="00A847EA">
              <w:rPr>
                <w:rStyle w:val="IntenseReference"/>
                <w:rFonts w:ascii="Arial" w:hAnsi="Arial" w:cs="Arial"/>
                <w:color w:val="FFFFFF" w:themeColor="background1"/>
                <w:szCs w:val="24"/>
                <w:lang w:val="en-GB"/>
              </w:rPr>
              <w:t xml:space="preserve">E.3. </w:t>
            </w:r>
            <w:r w:rsidRPr="00A847EA">
              <w:rPr>
                <w:rFonts w:ascii="Arial" w:eastAsia="Times New Roman" w:hAnsi="Arial" w:cs="Arial"/>
                <w:b/>
                <w:color w:val="FFFFFF" w:themeColor="background1"/>
                <w:szCs w:val="24"/>
                <w:lang w:val="en-GB" w:eastAsia="ja-JP"/>
              </w:rPr>
              <w:t>Sustainable Development Potential</w:t>
            </w:r>
          </w:p>
          <w:p w14:paraId="1752C55F" w14:textId="77777777" w:rsidR="00CA2FE5" w:rsidRPr="00A847EA" w:rsidRDefault="00CA2FE5" w:rsidP="00CA2FE5">
            <w:pPr>
              <w:spacing w:before="40" w:after="40" w:line="240" w:lineRule="auto"/>
              <w:ind w:left="292" w:hanging="292"/>
              <w:rPr>
                <w:rFonts w:ascii="Arial" w:eastAsia="Times New Roman" w:hAnsi="Arial" w:cs="Arial"/>
                <w:color w:val="FFFFFF" w:themeColor="background1"/>
                <w:sz w:val="20"/>
                <w:lang w:val="en-GB" w:eastAsia="ja-JP"/>
              </w:rPr>
            </w:pPr>
            <w:r w:rsidRPr="00A847EA">
              <w:rPr>
                <w:rFonts w:ascii="Arial" w:eastAsia="Times New Roman" w:hAnsi="Arial" w:cs="Arial"/>
                <w:color w:val="FFFFFF" w:themeColor="background1"/>
                <w:sz w:val="20"/>
                <w:lang w:val="en-GB" w:eastAsia="ja-JP"/>
              </w:rPr>
              <w:t>Wider benefits and priorities</w:t>
            </w:r>
          </w:p>
        </w:tc>
      </w:tr>
      <w:tr w:rsidR="00CA2FE5" w:rsidRPr="00A847EA" w14:paraId="619A008E" w14:textId="77777777" w:rsidTr="00236699">
        <w:trPr>
          <w:gridBefore w:val="1"/>
          <w:gridAfter w:val="1"/>
          <w:wBefore w:w="126" w:type="dxa"/>
          <w:wAfter w:w="3212" w:type="dxa"/>
          <w:trHeight w:val="340"/>
        </w:trPr>
        <w:tc>
          <w:tcPr>
            <w:tcW w:w="1073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86E8B3" w14:textId="77777777" w:rsidR="00CA2FE5" w:rsidRPr="00A847EA" w:rsidRDefault="00CA2FE5" w:rsidP="00CA2FE5">
            <w:pPr>
              <w:spacing w:after="0"/>
              <w:rPr>
                <w:rFonts w:ascii="Arial" w:hAnsi="Arial" w:cs="Arial"/>
                <w:i/>
                <w:color w:val="24634F"/>
                <w:sz w:val="20"/>
                <w:lang w:val="en-GB" w:eastAsia="ja-JP"/>
              </w:rPr>
            </w:pPr>
            <w:r w:rsidRPr="00A847EA">
              <w:rPr>
                <w:rFonts w:ascii="Arial" w:eastAsia="Times New Roman" w:hAnsi="Arial" w:cs="Arial"/>
                <w:color w:val="24634F"/>
                <w:sz w:val="20"/>
                <w:lang w:val="en-GB" w:eastAsia="ja-JP"/>
              </w:rPr>
              <w:t>E.3.1. Environmental, social and economic co-benefits, including gender-sensitive development impact</w:t>
            </w:r>
          </w:p>
        </w:tc>
      </w:tr>
      <w:tr w:rsidR="00CA2FE5" w:rsidRPr="00A847EA" w14:paraId="6C492EE4" w14:textId="77777777" w:rsidTr="00236699">
        <w:trPr>
          <w:gridBefore w:val="1"/>
          <w:gridAfter w:val="1"/>
          <w:wBefore w:w="126" w:type="dxa"/>
          <w:wAfter w:w="3212" w:type="dxa"/>
          <w:trHeight w:val="1241"/>
        </w:trPr>
        <w:tc>
          <w:tcPr>
            <w:tcW w:w="10734" w:type="dxa"/>
            <w:gridSpan w:val="5"/>
            <w:tcBorders>
              <w:top w:val="single" w:sz="4" w:space="0" w:color="auto"/>
              <w:left w:val="single" w:sz="4" w:space="0" w:color="auto"/>
              <w:bottom w:val="single" w:sz="4" w:space="0" w:color="auto"/>
              <w:right w:val="single" w:sz="4" w:space="0" w:color="auto"/>
            </w:tcBorders>
            <w:shd w:val="clear" w:color="auto" w:fill="auto"/>
            <w:noWrap/>
          </w:tcPr>
          <w:p w14:paraId="4C434F8F" w14:textId="1CE684DC" w:rsidR="00F90944" w:rsidRPr="00EE218D" w:rsidRDefault="00C517AC" w:rsidP="002340DC">
            <w:pPr>
              <w:pStyle w:val="ListParagraph"/>
              <w:numPr>
                <w:ilvl w:val="0"/>
                <w:numId w:val="11"/>
              </w:numPr>
              <w:spacing w:after="0" w:line="240" w:lineRule="auto"/>
              <w:ind w:hanging="691"/>
              <w:contextualSpacing w:val="0"/>
              <w:jc w:val="both"/>
              <w:rPr>
                <w:rFonts w:asciiTheme="minorBidi" w:hAnsiTheme="minorBidi"/>
                <w:sz w:val="20"/>
                <w:szCs w:val="20"/>
                <w:lang w:val="en-GB"/>
              </w:rPr>
            </w:pPr>
            <w:r w:rsidRPr="00A847EA">
              <w:rPr>
                <w:rFonts w:asciiTheme="minorBidi" w:hAnsiTheme="minorBidi"/>
                <w:sz w:val="20"/>
                <w:szCs w:val="20"/>
                <w:lang w:val="en-GB"/>
              </w:rPr>
              <w:t xml:space="preserve">Delivering a </w:t>
            </w:r>
            <w:r w:rsidRPr="00EE218D">
              <w:rPr>
                <w:rFonts w:asciiTheme="minorBidi" w:hAnsiTheme="minorBidi"/>
                <w:sz w:val="20"/>
                <w:szCs w:val="20"/>
                <w:lang w:val="en-GB"/>
              </w:rPr>
              <w:t>large-scale retrofit initiative in the form of the proposed GCF project will deliver large and important development benefits whose impacts will increase over time as energy prices rise</w:t>
            </w:r>
            <w:r w:rsidR="00CD5469" w:rsidRPr="00EE218D">
              <w:rPr>
                <w:rStyle w:val="FootnoteReference"/>
                <w:rFonts w:asciiTheme="minorBidi" w:hAnsiTheme="minorBidi"/>
                <w:sz w:val="20"/>
                <w:szCs w:val="20"/>
                <w:lang w:val="en-GB"/>
              </w:rPr>
              <w:footnoteReference w:id="51"/>
            </w:r>
            <w:r w:rsidRPr="00EE218D">
              <w:rPr>
                <w:rFonts w:asciiTheme="minorBidi" w:hAnsiTheme="minorBidi"/>
                <w:sz w:val="20"/>
                <w:szCs w:val="20"/>
                <w:lang w:val="en-GB"/>
              </w:rPr>
              <w:t xml:space="preserve">. </w:t>
            </w:r>
          </w:p>
          <w:p w14:paraId="14C0A108" w14:textId="77777777" w:rsidR="00F90944" w:rsidRPr="00EE218D" w:rsidRDefault="00F90944" w:rsidP="00F90944">
            <w:pPr>
              <w:pStyle w:val="ListParagraph"/>
              <w:spacing w:after="0" w:line="240" w:lineRule="auto"/>
              <w:ind w:left="545"/>
              <w:jc w:val="both"/>
              <w:rPr>
                <w:rFonts w:asciiTheme="minorBidi" w:hAnsiTheme="minorBidi"/>
                <w:sz w:val="20"/>
                <w:szCs w:val="20"/>
                <w:lang w:val="en-GB"/>
              </w:rPr>
            </w:pPr>
          </w:p>
          <w:p w14:paraId="42F753A5" w14:textId="43DFFB20" w:rsidR="00C517AC" w:rsidRPr="00A33957" w:rsidRDefault="00C517AC" w:rsidP="002340DC">
            <w:pPr>
              <w:pStyle w:val="ListParagraph"/>
              <w:numPr>
                <w:ilvl w:val="0"/>
                <w:numId w:val="11"/>
              </w:numPr>
              <w:spacing w:after="0" w:line="240" w:lineRule="auto"/>
              <w:ind w:hanging="691"/>
              <w:contextualSpacing w:val="0"/>
              <w:jc w:val="both"/>
              <w:rPr>
                <w:rFonts w:asciiTheme="minorBidi" w:hAnsiTheme="minorBidi"/>
                <w:i/>
                <w:sz w:val="20"/>
                <w:szCs w:val="20"/>
                <w:lang w:val="en-GB"/>
              </w:rPr>
            </w:pPr>
            <w:r w:rsidRPr="00A33957">
              <w:rPr>
                <w:rFonts w:asciiTheme="minorBidi" w:hAnsiTheme="minorBidi"/>
                <w:i/>
                <w:sz w:val="20"/>
                <w:szCs w:val="20"/>
                <w:lang w:val="en-GB"/>
              </w:rPr>
              <w:t>Economic co-benefits</w:t>
            </w:r>
            <w:r w:rsidR="00390D50" w:rsidRPr="00A33957">
              <w:rPr>
                <w:rFonts w:asciiTheme="minorBidi" w:hAnsiTheme="minorBidi"/>
                <w:i/>
                <w:sz w:val="20"/>
                <w:szCs w:val="20"/>
                <w:lang w:val="en-GB"/>
              </w:rPr>
              <w:t>:</w:t>
            </w:r>
            <w:r w:rsidRPr="00A33957">
              <w:rPr>
                <w:rFonts w:asciiTheme="minorBidi" w:hAnsiTheme="minorBidi"/>
                <w:i/>
                <w:sz w:val="20"/>
                <w:szCs w:val="20"/>
                <w:lang w:val="en-GB"/>
              </w:rPr>
              <w:t xml:space="preserve"> </w:t>
            </w:r>
          </w:p>
          <w:p w14:paraId="36DA700A" w14:textId="72188482" w:rsidR="00041D31" w:rsidRPr="00A33957" w:rsidRDefault="00041D31" w:rsidP="00823608">
            <w:pPr>
              <w:pStyle w:val="ListParagraph"/>
              <w:numPr>
                <w:ilvl w:val="0"/>
                <w:numId w:val="13"/>
              </w:numPr>
              <w:spacing w:after="0" w:line="240" w:lineRule="auto"/>
              <w:ind w:left="972"/>
              <w:jc w:val="both"/>
              <w:rPr>
                <w:rFonts w:asciiTheme="minorBidi" w:hAnsiTheme="minorBidi"/>
                <w:sz w:val="20"/>
                <w:szCs w:val="20"/>
                <w:lang w:val="en-GB"/>
              </w:rPr>
            </w:pPr>
            <w:r w:rsidRPr="00A33957">
              <w:rPr>
                <w:rFonts w:asciiTheme="minorBidi" w:hAnsiTheme="minorBidi"/>
                <w:sz w:val="20"/>
                <w:szCs w:val="20"/>
                <w:lang w:val="en-GB"/>
              </w:rPr>
              <w:t>Major economic savings (up to 5% of household incomes) due to reduced spending on energy</w:t>
            </w:r>
            <w:r w:rsidR="00C4563C" w:rsidRPr="00A33957">
              <w:rPr>
                <w:rFonts w:asciiTheme="minorBidi" w:hAnsiTheme="minorBidi"/>
                <w:sz w:val="20"/>
                <w:szCs w:val="20"/>
                <w:lang w:val="en-GB"/>
              </w:rPr>
              <w:t xml:space="preserve"> and</w:t>
            </w:r>
            <w:r w:rsidR="0094095F" w:rsidRPr="00A33957">
              <w:rPr>
                <w:rFonts w:asciiTheme="minorBidi" w:hAnsiTheme="minorBidi"/>
                <w:sz w:val="20"/>
                <w:szCs w:val="20"/>
                <w:lang w:val="en-GB"/>
              </w:rPr>
              <w:t>, as a result,</w:t>
            </w:r>
            <w:r w:rsidR="00C4563C" w:rsidRPr="00A33957">
              <w:rPr>
                <w:rFonts w:asciiTheme="minorBidi" w:hAnsiTheme="minorBidi"/>
                <w:sz w:val="20"/>
                <w:szCs w:val="20"/>
                <w:lang w:val="en-GB"/>
              </w:rPr>
              <w:t xml:space="preserve"> reduction of energy (fuel) poverty</w:t>
            </w:r>
            <w:r w:rsidR="005811A4" w:rsidRPr="00A33957">
              <w:rPr>
                <w:rFonts w:asciiTheme="minorBidi" w:hAnsiTheme="minorBidi"/>
                <w:sz w:val="20"/>
                <w:szCs w:val="20"/>
                <w:lang w:val="en-GB"/>
              </w:rPr>
              <w:t xml:space="preserve"> among at least 5,000 households</w:t>
            </w:r>
            <w:r w:rsidRPr="00A33957">
              <w:rPr>
                <w:rFonts w:asciiTheme="minorBidi" w:hAnsiTheme="minorBidi"/>
                <w:sz w:val="20"/>
                <w:szCs w:val="20"/>
                <w:lang w:val="en-GB"/>
              </w:rPr>
              <w:t>.</w:t>
            </w:r>
          </w:p>
          <w:p w14:paraId="5522C573" w14:textId="3392F49E" w:rsidR="00041D31" w:rsidRPr="00FE2A7B" w:rsidRDefault="00041D31" w:rsidP="00823608">
            <w:pPr>
              <w:pStyle w:val="ListParagraph"/>
              <w:numPr>
                <w:ilvl w:val="0"/>
                <w:numId w:val="13"/>
              </w:numPr>
              <w:spacing w:after="0" w:line="240" w:lineRule="auto"/>
              <w:ind w:left="972"/>
              <w:jc w:val="both"/>
              <w:rPr>
                <w:rFonts w:asciiTheme="minorBidi" w:hAnsiTheme="minorBidi"/>
                <w:sz w:val="20"/>
                <w:szCs w:val="20"/>
                <w:lang w:val="en-GB"/>
              </w:rPr>
            </w:pPr>
            <w:r w:rsidRPr="00FE2A7B">
              <w:rPr>
                <w:rFonts w:asciiTheme="minorBidi" w:hAnsiTheme="minorBidi"/>
                <w:sz w:val="20"/>
                <w:szCs w:val="20"/>
                <w:lang w:val="en-GB"/>
              </w:rPr>
              <w:t>Job creation through direct employment in retrofit activities, which would result in approximately 50,000 person-months</w:t>
            </w:r>
            <w:r w:rsidR="008A4F9B" w:rsidRPr="00FE2A7B">
              <w:rPr>
                <w:rFonts w:asciiTheme="minorBidi" w:hAnsiTheme="minorBidi"/>
                <w:sz w:val="20"/>
                <w:szCs w:val="20"/>
                <w:lang w:val="en-GB"/>
              </w:rPr>
              <w:t xml:space="preserve"> of paid labour</w:t>
            </w:r>
            <w:r w:rsidRPr="00FE2A7B">
              <w:rPr>
                <w:rFonts w:asciiTheme="minorBidi" w:hAnsiTheme="minorBidi"/>
                <w:sz w:val="20"/>
                <w:szCs w:val="20"/>
                <w:lang w:val="en-GB"/>
              </w:rPr>
              <w:t>.</w:t>
            </w:r>
          </w:p>
          <w:p w14:paraId="432765A1" w14:textId="017D0F2F" w:rsidR="00F90944" w:rsidRPr="00EE218D" w:rsidRDefault="00C517AC" w:rsidP="00823608">
            <w:pPr>
              <w:pStyle w:val="ListParagraph"/>
              <w:numPr>
                <w:ilvl w:val="0"/>
                <w:numId w:val="13"/>
              </w:numPr>
              <w:spacing w:after="0" w:line="240" w:lineRule="auto"/>
              <w:ind w:left="972"/>
              <w:jc w:val="both"/>
              <w:rPr>
                <w:rFonts w:asciiTheme="minorBidi" w:hAnsiTheme="minorBidi"/>
                <w:sz w:val="20"/>
                <w:szCs w:val="20"/>
                <w:lang w:val="en-GB"/>
              </w:rPr>
            </w:pPr>
            <w:r w:rsidRPr="00EE218D">
              <w:rPr>
                <w:rFonts w:asciiTheme="minorBidi" w:hAnsiTheme="minorBidi"/>
                <w:sz w:val="20"/>
                <w:szCs w:val="20"/>
                <w:lang w:val="en-GB"/>
              </w:rPr>
              <w:t xml:space="preserve">Reduction in </w:t>
            </w:r>
            <w:r w:rsidR="00AB682E" w:rsidRPr="00EE218D">
              <w:rPr>
                <w:rFonts w:asciiTheme="minorBidi" w:hAnsiTheme="minorBidi"/>
                <w:sz w:val="20"/>
                <w:szCs w:val="20"/>
                <w:lang w:val="en-GB"/>
              </w:rPr>
              <w:t>G</w:t>
            </w:r>
            <w:r w:rsidRPr="00EE218D">
              <w:rPr>
                <w:rFonts w:asciiTheme="minorBidi" w:hAnsiTheme="minorBidi"/>
                <w:sz w:val="20"/>
                <w:szCs w:val="20"/>
                <w:lang w:val="en-GB"/>
              </w:rPr>
              <w:t>overnment expenditures on energy (and improved budgetary position of national and sub-</w:t>
            </w:r>
            <w:r w:rsidRPr="00EE218D">
              <w:rPr>
                <w:rFonts w:asciiTheme="minorBidi" w:hAnsiTheme="minorBidi"/>
                <w:sz w:val="20"/>
                <w:szCs w:val="20"/>
                <w:lang w:val="en-GB"/>
              </w:rPr>
              <w:lastRenderedPageBreak/>
              <w:t>sovereign entities) and freeing</w:t>
            </w:r>
            <w:r w:rsidR="00390D50" w:rsidRPr="00EE218D">
              <w:rPr>
                <w:rFonts w:asciiTheme="minorBidi" w:hAnsiTheme="minorBidi"/>
                <w:sz w:val="20"/>
                <w:szCs w:val="20"/>
                <w:lang w:val="en-GB"/>
              </w:rPr>
              <w:t>-</w:t>
            </w:r>
            <w:r w:rsidRPr="00EE218D">
              <w:rPr>
                <w:rFonts w:asciiTheme="minorBidi" w:hAnsiTheme="minorBidi"/>
                <w:sz w:val="20"/>
                <w:szCs w:val="20"/>
                <w:lang w:val="en-GB"/>
              </w:rPr>
              <w:t xml:space="preserve">up </w:t>
            </w:r>
            <w:r w:rsidR="00390D50" w:rsidRPr="00EE218D">
              <w:rPr>
                <w:rFonts w:asciiTheme="minorBidi" w:hAnsiTheme="minorBidi"/>
                <w:sz w:val="20"/>
                <w:szCs w:val="20"/>
                <w:lang w:val="en-GB"/>
              </w:rPr>
              <w:t xml:space="preserve">Government </w:t>
            </w:r>
            <w:r w:rsidRPr="00EE218D">
              <w:rPr>
                <w:rFonts w:asciiTheme="minorBidi" w:hAnsiTheme="minorBidi"/>
                <w:sz w:val="20"/>
                <w:szCs w:val="20"/>
                <w:lang w:val="en-GB"/>
              </w:rPr>
              <w:t xml:space="preserve">budget to be reallocated to other important areas of expenditure such as education, healthcare or reinvestment in EE-related </w:t>
            </w:r>
            <w:r w:rsidR="00390D50" w:rsidRPr="00EE218D">
              <w:rPr>
                <w:rFonts w:asciiTheme="minorBidi" w:hAnsiTheme="minorBidi"/>
                <w:sz w:val="20"/>
                <w:szCs w:val="20"/>
                <w:lang w:val="en-GB"/>
              </w:rPr>
              <w:t>activities.</w:t>
            </w:r>
            <w:r w:rsidR="008346DE" w:rsidRPr="00EE218D">
              <w:rPr>
                <w:rFonts w:asciiTheme="minorBidi" w:hAnsiTheme="minorBidi"/>
                <w:sz w:val="20"/>
                <w:szCs w:val="20"/>
                <w:lang w:val="en-GB"/>
              </w:rPr>
              <w:t xml:space="preserve"> Energy costs constitute a large share of annual expenses incurred by public buildings. In a survey of educational, municipal and healthcare buildings, 35% of those surveyed state that electricity bills amount to 11-20% of their total annual spending. Electricity costs </w:t>
            </w:r>
            <w:r w:rsidR="00390D50" w:rsidRPr="00EE218D">
              <w:rPr>
                <w:rFonts w:asciiTheme="minorBidi" w:hAnsiTheme="minorBidi"/>
                <w:sz w:val="20"/>
                <w:szCs w:val="20"/>
                <w:lang w:val="en-GB"/>
              </w:rPr>
              <w:t xml:space="preserve">are </w:t>
            </w:r>
            <w:r w:rsidR="008346DE" w:rsidRPr="00EE218D">
              <w:rPr>
                <w:rFonts w:asciiTheme="minorBidi" w:hAnsiTheme="minorBidi"/>
                <w:sz w:val="20"/>
                <w:szCs w:val="20"/>
                <w:lang w:val="en-GB"/>
              </w:rPr>
              <w:t>particularly high for educational buildings, where 27% of respondents report the share of electricity costs to be above 20%. In large public buildings such as hospitals</w:t>
            </w:r>
            <w:r w:rsidR="00390D50" w:rsidRPr="00EE218D">
              <w:rPr>
                <w:rFonts w:asciiTheme="minorBidi" w:hAnsiTheme="minorBidi"/>
                <w:sz w:val="20"/>
                <w:szCs w:val="20"/>
                <w:lang w:val="en-GB"/>
              </w:rPr>
              <w:t>,</w:t>
            </w:r>
            <w:r w:rsidR="008346DE" w:rsidRPr="00EE218D">
              <w:rPr>
                <w:rFonts w:asciiTheme="minorBidi" w:hAnsiTheme="minorBidi"/>
                <w:sz w:val="20"/>
                <w:szCs w:val="20"/>
                <w:lang w:val="en-GB"/>
              </w:rPr>
              <w:t xml:space="preserve"> the total energy savings possible as a result of changing the heating system and better insulating the building is 43%, with an improvement in lighting electricity needs of 80%. In smaller public buildings such as schools</w:t>
            </w:r>
            <w:r w:rsidR="00390D50" w:rsidRPr="00EE218D">
              <w:rPr>
                <w:rFonts w:asciiTheme="minorBidi" w:hAnsiTheme="minorBidi"/>
                <w:sz w:val="20"/>
                <w:szCs w:val="20"/>
                <w:lang w:val="en-GB"/>
              </w:rPr>
              <w:t>,</w:t>
            </w:r>
            <w:r w:rsidR="008346DE" w:rsidRPr="00EE218D">
              <w:rPr>
                <w:rFonts w:asciiTheme="minorBidi" w:hAnsiTheme="minorBidi"/>
                <w:sz w:val="20"/>
                <w:szCs w:val="20"/>
                <w:lang w:val="en-GB"/>
              </w:rPr>
              <w:t xml:space="preserve"> the total energy saving possible as a result of better insulating the building is 49%.</w:t>
            </w:r>
            <w:r w:rsidR="005B3896" w:rsidRPr="00EE218D">
              <w:rPr>
                <w:rFonts w:asciiTheme="minorBidi" w:hAnsiTheme="minorBidi"/>
                <w:sz w:val="20"/>
                <w:szCs w:val="20"/>
                <w:lang w:val="en-GB"/>
              </w:rPr>
              <w:t xml:space="preserve"> This means that retrofits could potentially save public buildings 10% or more of their budget</w:t>
            </w:r>
            <w:r w:rsidR="00EE218D">
              <w:rPr>
                <w:rFonts w:asciiTheme="minorBidi" w:hAnsiTheme="minorBidi"/>
                <w:sz w:val="20"/>
                <w:szCs w:val="20"/>
                <w:lang w:val="en-GB"/>
              </w:rPr>
              <w:t>.</w:t>
            </w:r>
            <w:r w:rsidR="003E38C6" w:rsidRPr="00EE218D">
              <w:rPr>
                <w:rStyle w:val="FootnoteReference"/>
                <w:rFonts w:asciiTheme="minorBidi" w:hAnsiTheme="minorBidi"/>
                <w:sz w:val="20"/>
                <w:szCs w:val="20"/>
                <w:lang w:val="en-GB"/>
              </w:rPr>
              <w:footnoteReference w:id="52"/>
            </w:r>
            <w:r w:rsidRPr="00EE218D">
              <w:rPr>
                <w:rFonts w:asciiTheme="minorBidi" w:hAnsiTheme="minorBidi"/>
                <w:sz w:val="20"/>
                <w:szCs w:val="20"/>
                <w:lang w:val="en-GB"/>
              </w:rPr>
              <w:t xml:space="preserve"> </w:t>
            </w:r>
          </w:p>
          <w:p w14:paraId="1F4FFCFE" w14:textId="42FE816B" w:rsidR="00C517AC" w:rsidRPr="00EE218D" w:rsidRDefault="00C517AC" w:rsidP="00823608">
            <w:pPr>
              <w:pStyle w:val="ListParagraph"/>
              <w:numPr>
                <w:ilvl w:val="0"/>
                <w:numId w:val="13"/>
              </w:numPr>
              <w:spacing w:after="0" w:line="240" w:lineRule="auto"/>
              <w:ind w:left="972"/>
              <w:jc w:val="both"/>
              <w:rPr>
                <w:rFonts w:asciiTheme="minorBidi" w:hAnsiTheme="minorBidi"/>
                <w:sz w:val="20"/>
                <w:szCs w:val="20"/>
                <w:lang w:val="en-GB"/>
              </w:rPr>
            </w:pPr>
            <w:r w:rsidRPr="00EE218D">
              <w:rPr>
                <w:rFonts w:asciiTheme="minorBidi" w:hAnsiTheme="minorBidi"/>
                <w:sz w:val="20"/>
                <w:szCs w:val="20"/>
                <w:lang w:val="en-GB"/>
              </w:rPr>
              <w:t>Government’s budget deficits reduced.</w:t>
            </w:r>
          </w:p>
          <w:p w14:paraId="755EF8D4" w14:textId="77777777" w:rsidR="00F90944" w:rsidRPr="00EE218D" w:rsidRDefault="00F90944" w:rsidP="00F90944">
            <w:pPr>
              <w:pStyle w:val="ListParagraph"/>
              <w:spacing w:after="0" w:line="240" w:lineRule="auto"/>
              <w:rPr>
                <w:rFonts w:asciiTheme="minorBidi" w:hAnsiTheme="minorBidi"/>
                <w:sz w:val="20"/>
                <w:szCs w:val="20"/>
                <w:lang w:val="en-GB"/>
              </w:rPr>
            </w:pPr>
          </w:p>
          <w:p w14:paraId="35AAB598" w14:textId="59C2161B" w:rsidR="00F90944" w:rsidRPr="00EE218D" w:rsidRDefault="00C517AC" w:rsidP="002340DC">
            <w:pPr>
              <w:pStyle w:val="ListParagraph"/>
              <w:numPr>
                <w:ilvl w:val="0"/>
                <w:numId w:val="11"/>
              </w:numPr>
              <w:spacing w:after="0" w:line="240" w:lineRule="auto"/>
              <w:ind w:hanging="691"/>
              <w:contextualSpacing w:val="0"/>
              <w:jc w:val="both"/>
              <w:rPr>
                <w:rFonts w:asciiTheme="minorBidi" w:hAnsiTheme="minorBidi"/>
                <w:i/>
                <w:sz w:val="20"/>
                <w:szCs w:val="20"/>
                <w:lang w:val="en-GB"/>
              </w:rPr>
            </w:pPr>
            <w:r w:rsidRPr="00EE218D">
              <w:rPr>
                <w:rFonts w:asciiTheme="minorBidi" w:hAnsiTheme="minorBidi"/>
                <w:i/>
                <w:sz w:val="20"/>
                <w:szCs w:val="20"/>
                <w:lang w:val="en-GB"/>
              </w:rPr>
              <w:t xml:space="preserve">Social </w:t>
            </w:r>
            <w:r w:rsidR="00C4563C">
              <w:rPr>
                <w:rFonts w:asciiTheme="minorBidi" w:hAnsiTheme="minorBidi"/>
                <w:i/>
                <w:sz w:val="20"/>
                <w:szCs w:val="20"/>
                <w:lang w:val="en-GB"/>
              </w:rPr>
              <w:t xml:space="preserve">and health </w:t>
            </w:r>
            <w:r w:rsidRPr="00EE218D">
              <w:rPr>
                <w:rFonts w:asciiTheme="minorBidi" w:hAnsiTheme="minorBidi"/>
                <w:i/>
                <w:sz w:val="20"/>
                <w:szCs w:val="20"/>
                <w:lang w:val="en-GB"/>
              </w:rPr>
              <w:t>co-benefits</w:t>
            </w:r>
            <w:r w:rsidR="00390D50" w:rsidRPr="00EE218D">
              <w:rPr>
                <w:rFonts w:asciiTheme="minorBidi" w:hAnsiTheme="minorBidi"/>
                <w:i/>
                <w:sz w:val="20"/>
                <w:szCs w:val="20"/>
                <w:lang w:val="en-GB"/>
              </w:rPr>
              <w:t>:</w:t>
            </w:r>
            <w:r w:rsidRPr="00EE218D">
              <w:rPr>
                <w:rFonts w:asciiTheme="minorBidi" w:hAnsiTheme="minorBidi"/>
                <w:i/>
                <w:sz w:val="20"/>
                <w:szCs w:val="20"/>
                <w:lang w:val="en-GB"/>
              </w:rPr>
              <w:t xml:space="preserve"> </w:t>
            </w:r>
          </w:p>
          <w:p w14:paraId="682E9757" w14:textId="4F876DFE" w:rsidR="00F90944" w:rsidRPr="00FE2A7B" w:rsidRDefault="00A97B1A" w:rsidP="00823608">
            <w:pPr>
              <w:pStyle w:val="ListParagraph"/>
              <w:numPr>
                <w:ilvl w:val="0"/>
                <w:numId w:val="1"/>
              </w:numPr>
              <w:spacing w:after="0" w:line="240" w:lineRule="auto"/>
              <w:ind w:left="972"/>
              <w:contextualSpacing w:val="0"/>
              <w:jc w:val="both"/>
              <w:rPr>
                <w:rFonts w:asciiTheme="minorBidi" w:hAnsiTheme="minorBidi"/>
                <w:sz w:val="20"/>
                <w:szCs w:val="20"/>
                <w:lang w:val="en-GB"/>
              </w:rPr>
            </w:pPr>
            <w:r w:rsidRPr="00FE2A7B">
              <w:rPr>
                <w:rFonts w:asciiTheme="minorBidi" w:hAnsiTheme="minorBidi"/>
                <w:sz w:val="20"/>
                <w:szCs w:val="20"/>
                <w:lang w:val="en-GB"/>
              </w:rPr>
              <w:t xml:space="preserve">Poverty </w:t>
            </w:r>
            <w:r w:rsidR="00C517AC" w:rsidRPr="00FE2A7B">
              <w:rPr>
                <w:rFonts w:asciiTheme="minorBidi" w:hAnsiTheme="minorBidi"/>
                <w:sz w:val="20"/>
                <w:szCs w:val="20"/>
                <w:lang w:val="en-GB"/>
              </w:rPr>
              <w:t>reduction</w:t>
            </w:r>
            <w:r w:rsidRPr="00FE2A7B">
              <w:rPr>
                <w:rFonts w:asciiTheme="minorBidi" w:hAnsiTheme="minorBidi"/>
                <w:sz w:val="20"/>
                <w:szCs w:val="20"/>
                <w:lang w:val="en-GB"/>
              </w:rPr>
              <w:t xml:space="preserve"> </w:t>
            </w:r>
            <w:r w:rsidR="00C517AC" w:rsidRPr="00FE2A7B">
              <w:rPr>
                <w:rFonts w:asciiTheme="minorBidi" w:hAnsiTheme="minorBidi"/>
                <w:sz w:val="20"/>
                <w:szCs w:val="20"/>
                <w:lang w:val="en-GB"/>
              </w:rPr>
              <w:t>through reduced energy bills</w:t>
            </w:r>
            <w:r w:rsidR="003E38C6" w:rsidRPr="00FE2A7B">
              <w:rPr>
                <w:rFonts w:asciiTheme="minorBidi" w:hAnsiTheme="minorBidi"/>
                <w:sz w:val="20"/>
                <w:szCs w:val="20"/>
                <w:lang w:val="en-GB"/>
              </w:rPr>
              <w:t>: over 30% of Armenian households are considered energy poor</w:t>
            </w:r>
            <w:r w:rsidR="0069484F" w:rsidRPr="00FE2A7B">
              <w:rPr>
                <w:rFonts w:asciiTheme="minorBidi" w:hAnsiTheme="minorBidi"/>
                <w:sz w:val="20"/>
                <w:szCs w:val="20"/>
                <w:lang w:val="en-GB"/>
              </w:rPr>
              <w:t xml:space="preserve">, </w:t>
            </w:r>
            <w:r w:rsidR="0069484F" w:rsidRPr="00FE2A7B">
              <w:rPr>
                <w:rFonts w:ascii="Arial" w:hAnsi="Arial" w:cs="Arial"/>
                <w:sz w:val="20"/>
                <w:szCs w:val="20"/>
                <w:lang w:val="en-GB"/>
              </w:rPr>
              <w:t>where energy poverty is defined as households spending more than 10% of their budgets on energy</w:t>
            </w:r>
            <w:r w:rsidR="00EE218D" w:rsidRPr="00FE2A7B">
              <w:rPr>
                <w:rFonts w:asciiTheme="minorBidi" w:hAnsiTheme="minorBidi"/>
                <w:sz w:val="20"/>
                <w:szCs w:val="20"/>
                <w:lang w:val="en-GB"/>
              </w:rPr>
              <w:t>.</w:t>
            </w:r>
            <w:r w:rsidR="003E38C6" w:rsidRPr="00FE2A7B">
              <w:rPr>
                <w:rStyle w:val="FootnoteReference"/>
                <w:rFonts w:asciiTheme="minorBidi" w:hAnsiTheme="minorBidi"/>
                <w:sz w:val="20"/>
                <w:szCs w:val="20"/>
                <w:lang w:val="en-GB"/>
              </w:rPr>
              <w:footnoteReference w:id="53"/>
            </w:r>
          </w:p>
          <w:p w14:paraId="05D6DF88" w14:textId="2D5D96E2" w:rsidR="00C4563C" w:rsidRDefault="00C4563C" w:rsidP="00823608">
            <w:pPr>
              <w:pStyle w:val="ListParagraph"/>
              <w:numPr>
                <w:ilvl w:val="0"/>
                <w:numId w:val="1"/>
              </w:numPr>
              <w:spacing w:after="0" w:line="240" w:lineRule="auto"/>
              <w:ind w:left="972"/>
              <w:contextualSpacing w:val="0"/>
              <w:jc w:val="both"/>
              <w:rPr>
                <w:rFonts w:asciiTheme="minorBidi" w:hAnsiTheme="minorBidi"/>
                <w:sz w:val="20"/>
                <w:szCs w:val="20"/>
                <w:lang w:val="en-GB"/>
              </w:rPr>
            </w:pPr>
            <w:r>
              <w:rPr>
                <w:rFonts w:asciiTheme="minorBidi" w:hAnsiTheme="minorBidi"/>
                <w:sz w:val="20"/>
                <w:szCs w:val="20"/>
                <w:lang w:val="en-GB"/>
              </w:rPr>
              <w:t>Improving occupancy conditions and thermal comfort for tenants and building users</w:t>
            </w:r>
          </w:p>
          <w:p w14:paraId="244D092F" w14:textId="2ACDC639" w:rsidR="00F90944" w:rsidRDefault="00C517AC" w:rsidP="00823608">
            <w:pPr>
              <w:pStyle w:val="ListParagraph"/>
              <w:numPr>
                <w:ilvl w:val="0"/>
                <w:numId w:val="1"/>
              </w:numPr>
              <w:spacing w:after="0" w:line="240" w:lineRule="auto"/>
              <w:ind w:left="972"/>
              <w:contextualSpacing w:val="0"/>
              <w:jc w:val="both"/>
              <w:rPr>
                <w:rFonts w:asciiTheme="minorBidi" w:hAnsiTheme="minorBidi"/>
                <w:sz w:val="20"/>
                <w:szCs w:val="20"/>
                <w:lang w:val="en-GB"/>
              </w:rPr>
            </w:pPr>
            <w:r w:rsidRPr="00F90944">
              <w:rPr>
                <w:rFonts w:asciiTheme="minorBidi" w:hAnsiTheme="minorBidi"/>
                <w:sz w:val="20"/>
                <w:szCs w:val="20"/>
                <w:lang w:val="en-GB"/>
              </w:rPr>
              <w:t>Improved access to educational facilities with suitable thermal environments</w:t>
            </w:r>
            <w:r w:rsidR="005B3896" w:rsidRPr="00F90944">
              <w:rPr>
                <w:rFonts w:asciiTheme="minorBidi" w:hAnsiTheme="minorBidi"/>
                <w:sz w:val="20"/>
                <w:szCs w:val="20"/>
                <w:lang w:val="en-GB"/>
              </w:rPr>
              <w:t xml:space="preserve">: currently, many schools close down </w:t>
            </w:r>
            <w:r w:rsidR="00F80A91">
              <w:rPr>
                <w:rFonts w:asciiTheme="minorBidi" w:hAnsiTheme="minorBidi"/>
                <w:sz w:val="20"/>
                <w:szCs w:val="20"/>
                <w:lang w:val="en-GB"/>
              </w:rPr>
              <w:t>during the</w:t>
            </w:r>
            <w:r w:rsidR="00476EB6" w:rsidRPr="00F90944">
              <w:rPr>
                <w:rFonts w:asciiTheme="minorBidi" w:hAnsiTheme="minorBidi"/>
                <w:sz w:val="20"/>
                <w:szCs w:val="20"/>
                <w:lang w:val="en-GB"/>
              </w:rPr>
              <w:t xml:space="preserve"> winter because they cannot provide adequate space heating</w:t>
            </w:r>
            <w:r w:rsidR="00F80A91">
              <w:rPr>
                <w:rFonts w:asciiTheme="minorBidi" w:hAnsiTheme="minorBidi"/>
                <w:sz w:val="20"/>
                <w:szCs w:val="20"/>
                <w:lang w:val="en-GB"/>
              </w:rPr>
              <w:t>.</w:t>
            </w:r>
          </w:p>
          <w:p w14:paraId="63015C0C" w14:textId="5926F6FA" w:rsidR="00F90944" w:rsidRPr="00EE218D" w:rsidRDefault="00C517AC" w:rsidP="00823608">
            <w:pPr>
              <w:pStyle w:val="ListParagraph"/>
              <w:numPr>
                <w:ilvl w:val="0"/>
                <w:numId w:val="1"/>
              </w:numPr>
              <w:spacing w:after="0" w:line="240" w:lineRule="auto"/>
              <w:ind w:left="972"/>
              <w:contextualSpacing w:val="0"/>
              <w:jc w:val="both"/>
              <w:rPr>
                <w:rFonts w:asciiTheme="minorBidi" w:hAnsiTheme="minorBidi"/>
                <w:sz w:val="20"/>
                <w:szCs w:val="20"/>
                <w:lang w:val="en-GB"/>
              </w:rPr>
            </w:pPr>
            <w:r w:rsidRPr="00525F4B">
              <w:rPr>
                <w:rFonts w:asciiTheme="minorBidi" w:hAnsiTheme="minorBidi"/>
                <w:sz w:val="20"/>
                <w:szCs w:val="20"/>
                <w:lang w:val="en-GB"/>
              </w:rPr>
              <w:t>Improved conditions for home</w:t>
            </w:r>
            <w:r w:rsidR="00F80A91" w:rsidRPr="00525F4B">
              <w:rPr>
                <w:rFonts w:asciiTheme="minorBidi" w:hAnsiTheme="minorBidi"/>
                <w:sz w:val="20"/>
                <w:szCs w:val="20"/>
                <w:lang w:val="en-GB"/>
              </w:rPr>
              <w:t>-</w:t>
            </w:r>
            <w:r w:rsidRPr="00525F4B">
              <w:rPr>
                <w:rFonts w:asciiTheme="minorBidi" w:hAnsiTheme="minorBidi"/>
                <w:sz w:val="20"/>
                <w:szCs w:val="20"/>
                <w:lang w:val="en-GB"/>
              </w:rPr>
              <w:t>owners</w:t>
            </w:r>
            <w:r w:rsidR="00F80A91" w:rsidRPr="00525F4B">
              <w:rPr>
                <w:rFonts w:asciiTheme="minorBidi" w:hAnsiTheme="minorBidi"/>
                <w:sz w:val="20"/>
                <w:szCs w:val="20"/>
                <w:lang w:val="en-GB"/>
              </w:rPr>
              <w:t>,</w:t>
            </w:r>
            <w:r w:rsidRPr="00525F4B">
              <w:rPr>
                <w:rFonts w:asciiTheme="minorBidi" w:hAnsiTheme="minorBidi"/>
                <w:sz w:val="20"/>
                <w:szCs w:val="20"/>
                <w:lang w:val="en-GB"/>
              </w:rPr>
              <w:t xml:space="preserve"> including improved health</w:t>
            </w:r>
            <w:r w:rsidR="002D1F1E" w:rsidRPr="00525F4B">
              <w:rPr>
                <w:rFonts w:asciiTheme="minorBidi" w:hAnsiTheme="minorBidi"/>
                <w:sz w:val="20"/>
                <w:szCs w:val="20"/>
                <w:lang w:val="en-GB"/>
              </w:rPr>
              <w:t xml:space="preserve"> due to </w:t>
            </w:r>
            <w:r w:rsidR="00CF40A4" w:rsidRPr="00525F4B">
              <w:rPr>
                <w:rFonts w:asciiTheme="minorBidi" w:hAnsiTheme="minorBidi"/>
                <w:sz w:val="20"/>
                <w:szCs w:val="20"/>
                <w:lang w:val="en-GB"/>
              </w:rPr>
              <w:t xml:space="preserve">reduced exposure to cold, improved indoor air quality </w:t>
            </w:r>
            <w:r w:rsidR="002D1F1E" w:rsidRPr="00525F4B">
              <w:rPr>
                <w:rFonts w:asciiTheme="minorBidi" w:hAnsiTheme="minorBidi"/>
                <w:sz w:val="20"/>
                <w:szCs w:val="20"/>
                <w:lang w:val="en-GB"/>
              </w:rPr>
              <w:t>and a healthier indoor environment from the absence of moulds</w:t>
            </w:r>
            <w:r w:rsidR="00CF40A4" w:rsidRPr="00525F4B">
              <w:rPr>
                <w:rFonts w:asciiTheme="minorBidi" w:hAnsiTheme="minorBidi"/>
                <w:sz w:val="20"/>
                <w:szCs w:val="20"/>
                <w:lang w:val="en-GB"/>
              </w:rPr>
              <w:t xml:space="preserve">. </w:t>
            </w:r>
            <w:r w:rsidR="00F80A91" w:rsidRPr="00525F4B">
              <w:rPr>
                <w:rFonts w:asciiTheme="minorBidi" w:hAnsiTheme="minorBidi"/>
                <w:sz w:val="20"/>
                <w:szCs w:val="20"/>
                <w:lang w:val="en-GB"/>
              </w:rPr>
              <w:t xml:space="preserve">The World Health </w:t>
            </w:r>
            <w:r w:rsidR="00F80A91" w:rsidRPr="00EE218D">
              <w:rPr>
                <w:rFonts w:asciiTheme="minorBidi" w:hAnsiTheme="minorBidi"/>
                <w:sz w:val="20"/>
                <w:szCs w:val="20"/>
                <w:lang w:val="en-GB"/>
              </w:rPr>
              <w:t>Organisation (</w:t>
            </w:r>
            <w:r w:rsidR="00CF40A4" w:rsidRPr="00EE218D">
              <w:rPr>
                <w:rFonts w:asciiTheme="minorBidi" w:hAnsiTheme="minorBidi"/>
                <w:sz w:val="20"/>
                <w:szCs w:val="20"/>
                <w:lang w:val="en-GB"/>
              </w:rPr>
              <w:t>WHO</w:t>
            </w:r>
            <w:r w:rsidR="00F80A91" w:rsidRPr="00EE218D">
              <w:rPr>
                <w:rFonts w:asciiTheme="minorBidi" w:hAnsiTheme="minorBidi"/>
                <w:sz w:val="20"/>
                <w:szCs w:val="20"/>
                <w:lang w:val="en-GB"/>
              </w:rPr>
              <w:t>)</w:t>
            </w:r>
            <w:r w:rsidR="00CF40A4" w:rsidRPr="00EE218D">
              <w:rPr>
                <w:rFonts w:asciiTheme="minorBidi" w:hAnsiTheme="minorBidi"/>
                <w:sz w:val="20"/>
                <w:szCs w:val="20"/>
                <w:lang w:val="en-GB"/>
              </w:rPr>
              <w:t xml:space="preserve"> estimates that</w:t>
            </w:r>
            <w:r w:rsidR="00F80A91" w:rsidRPr="00EE218D">
              <w:rPr>
                <w:rFonts w:asciiTheme="minorBidi" w:hAnsiTheme="minorBidi"/>
                <w:sz w:val="20"/>
                <w:szCs w:val="20"/>
                <w:lang w:val="en-GB"/>
              </w:rPr>
              <w:t>,</w:t>
            </w:r>
            <w:r w:rsidR="00CF40A4" w:rsidRPr="00EE218D">
              <w:rPr>
                <w:rFonts w:asciiTheme="minorBidi" w:hAnsiTheme="minorBidi"/>
                <w:sz w:val="20"/>
                <w:szCs w:val="20"/>
                <w:lang w:val="en-GB"/>
              </w:rPr>
              <w:t xml:space="preserve"> in 2012, 1,123 deaths in Armenia were attributable to household air pollution from solid fuel use</w:t>
            </w:r>
            <w:r w:rsidR="00EE218D" w:rsidRPr="00EE218D">
              <w:rPr>
                <w:rFonts w:asciiTheme="minorBidi" w:hAnsiTheme="minorBidi"/>
                <w:sz w:val="20"/>
                <w:szCs w:val="20"/>
                <w:lang w:val="en-GB"/>
              </w:rPr>
              <w:t>.</w:t>
            </w:r>
            <w:r w:rsidR="00E05980" w:rsidRPr="00EE218D">
              <w:rPr>
                <w:rStyle w:val="FootnoteReference"/>
                <w:rFonts w:asciiTheme="minorBidi" w:hAnsiTheme="minorBidi"/>
                <w:sz w:val="20"/>
                <w:szCs w:val="20"/>
                <w:lang w:val="en-GB"/>
              </w:rPr>
              <w:footnoteReference w:id="54"/>
            </w:r>
          </w:p>
          <w:p w14:paraId="0F250CF1" w14:textId="22428ECC" w:rsidR="00F90944" w:rsidRPr="00EE218D" w:rsidRDefault="00B11155" w:rsidP="00823608">
            <w:pPr>
              <w:pStyle w:val="ListParagraph"/>
              <w:numPr>
                <w:ilvl w:val="0"/>
                <w:numId w:val="1"/>
              </w:numPr>
              <w:spacing w:after="0" w:line="240" w:lineRule="auto"/>
              <w:ind w:left="972"/>
              <w:contextualSpacing w:val="0"/>
              <w:jc w:val="both"/>
              <w:rPr>
                <w:rFonts w:asciiTheme="minorBidi" w:hAnsiTheme="minorBidi"/>
                <w:sz w:val="20"/>
                <w:szCs w:val="20"/>
                <w:lang w:val="en-GB"/>
              </w:rPr>
            </w:pPr>
            <w:r w:rsidRPr="00EE218D">
              <w:rPr>
                <w:rFonts w:asciiTheme="minorBidi" w:hAnsiTheme="minorBidi"/>
                <w:sz w:val="20"/>
                <w:szCs w:val="20"/>
                <w:lang w:val="en-GB"/>
              </w:rPr>
              <w:t xml:space="preserve">Increase of the </w:t>
            </w:r>
            <w:r w:rsidR="00525F4B" w:rsidRPr="00EE218D">
              <w:rPr>
                <w:rFonts w:asciiTheme="minorBidi" w:hAnsiTheme="minorBidi"/>
                <w:sz w:val="20"/>
                <w:szCs w:val="20"/>
                <w:lang w:val="en-GB"/>
              </w:rPr>
              <w:t>lifetime</w:t>
            </w:r>
            <w:r w:rsidRPr="00EE218D">
              <w:rPr>
                <w:rFonts w:asciiTheme="minorBidi" w:hAnsiTheme="minorBidi"/>
                <w:sz w:val="20"/>
                <w:szCs w:val="20"/>
                <w:lang w:val="en-GB"/>
              </w:rPr>
              <w:t xml:space="preserve"> of the buildings</w:t>
            </w:r>
            <w:r w:rsidR="00E05980" w:rsidRPr="00EE218D">
              <w:rPr>
                <w:rFonts w:asciiTheme="minorBidi" w:hAnsiTheme="minorBidi"/>
                <w:sz w:val="20"/>
                <w:szCs w:val="20"/>
                <w:lang w:val="en-GB"/>
              </w:rPr>
              <w:t>;</w:t>
            </w:r>
          </w:p>
          <w:p w14:paraId="7B0EAC1B" w14:textId="6580A980" w:rsidR="00C517AC" w:rsidRPr="00F90944" w:rsidRDefault="00C517AC" w:rsidP="00823608">
            <w:pPr>
              <w:pStyle w:val="ListParagraph"/>
              <w:numPr>
                <w:ilvl w:val="0"/>
                <w:numId w:val="1"/>
              </w:numPr>
              <w:spacing w:after="0" w:line="240" w:lineRule="auto"/>
              <w:ind w:left="972"/>
              <w:contextualSpacing w:val="0"/>
              <w:jc w:val="both"/>
              <w:rPr>
                <w:rFonts w:asciiTheme="minorBidi" w:hAnsiTheme="minorBidi"/>
                <w:sz w:val="20"/>
                <w:szCs w:val="20"/>
                <w:lang w:val="en-GB"/>
              </w:rPr>
            </w:pPr>
            <w:r w:rsidRPr="00EE218D">
              <w:rPr>
                <w:rFonts w:asciiTheme="minorBidi" w:hAnsiTheme="minorBidi"/>
                <w:sz w:val="20"/>
                <w:szCs w:val="20"/>
                <w:lang w:val="en-GB"/>
              </w:rPr>
              <w:t>Creation of jobs in the construction sector</w:t>
            </w:r>
            <w:r w:rsidRPr="00F90944">
              <w:rPr>
                <w:rFonts w:asciiTheme="minorBidi" w:hAnsiTheme="minorBidi"/>
                <w:sz w:val="20"/>
                <w:szCs w:val="20"/>
                <w:lang w:val="en-GB"/>
              </w:rPr>
              <w:t xml:space="preserve"> (estimated a</w:t>
            </w:r>
            <w:r w:rsidR="00EE218D">
              <w:rPr>
                <w:rFonts w:asciiTheme="minorBidi" w:hAnsiTheme="minorBidi"/>
                <w:sz w:val="20"/>
                <w:szCs w:val="20"/>
                <w:lang w:val="en-GB"/>
              </w:rPr>
              <w:t>s</w:t>
            </w:r>
            <w:r w:rsidRPr="00F90944">
              <w:rPr>
                <w:rFonts w:asciiTheme="minorBidi" w:hAnsiTheme="minorBidi"/>
                <w:sz w:val="20"/>
                <w:szCs w:val="20"/>
                <w:lang w:val="en-GB"/>
              </w:rPr>
              <w:t xml:space="preserve"> 1,</w:t>
            </w:r>
            <w:r w:rsidR="00C15C36" w:rsidRPr="00F90944">
              <w:rPr>
                <w:rFonts w:asciiTheme="minorBidi" w:hAnsiTheme="minorBidi"/>
                <w:sz w:val="20"/>
                <w:szCs w:val="20"/>
                <w:lang w:val="en-GB"/>
              </w:rPr>
              <w:t>700</w:t>
            </w:r>
            <w:r w:rsidR="00EC41FC">
              <w:rPr>
                <w:rFonts w:asciiTheme="minorBidi" w:hAnsiTheme="minorBidi"/>
                <w:sz w:val="20"/>
                <w:szCs w:val="20"/>
                <w:lang w:val="en-GB"/>
              </w:rPr>
              <w:t xml:space="preserve"> – see Section E.1.2 and Annex II</w:t>
            </w:r>
            <w:r w:rsidRPr="00F90944">
              <w:rPr>
                <w:rFonts w:asciiTheme="minorBidi" w:hAnsiTheme="minorBidi"/>
                <w:sz w:val="20"/>
                <w:szCs w:val="20"/>
                <w:lang w:val="en-GB"/>
              </w:rPr>
              <w:t>)</w:t>
            </w:r>
            <w:r w:rsidR="00E029AA">
              <w:rPr>
                <w:rFonts w:asciiTheme="minorBidi" w:hAnsiTheme="minorBidi"/>
                <w:sz w:val="20"/>
                <w:szCs w:val="20"/>
                <w:lang w:val="en-GB"/>
              </w:rPr>
              <w:t>.</w:t>
            </w:r>
          </w:p>
          <w:p w14:paraId="7CED726E" w14:textId="77777777" w:rsidR="00D64267" w:rsidRDefault="00D64267" w:rsidP="00F90944">
            <w:pPr>
              <w:pStyle w:val="ListParagraph"/>
              <w:spacing w:after="0" w:line="240" w:lineRule="auto"/>
              <w:ind w:left="1080"/>
              <w:rPr>
                <w:rFonts w:asciiTheme="minorBidi" w:hAnsiTheme="minorBidi"/>
                <w:sz w:val="20"/>
                <w:szCs w:val="20"/>
                <w:lang w:val="en-GB"/>
              </w:rPr>
            </w:pPr>
          </w:p>
          <w:p w14:paraId="3C4BD215" w14:textId="77777777" w:rsidR="00D64267" w:rsidRDefault="00C517AC" w:rsidP="002340DC">
            <w:pPr>
              <w:pStyle w:val="ListParagraph"/>
              <w:numPr>
                <w:ilvl w:val="0"/>
                <w:numId w:val="11"/>
              </w:numPr>
              <w:spacing w:after="0" w:line="240" w:lineRule="auto"/>
              <w:ind w:hanging="691"/>
              <w:contextualSpacing w:val="0"/>
              <w:jc w:val="both"/>
              <w:rPr>
                <w:rFonts w:asciiTheme="minorBidi" w:hAnsiTheme="minorBidi"/>
                <w:sz w:val="20"/>
                <w:szCs w:val="20"/>
                <w:lang w:val="en-GB"/>
              </w:rPr>
            </w:pPr>
            <w:r w:rsidRPr="00A847EA">
              <w:rPr>
                <w:rFonts w:asciiTheme="minorBidi" w:hAnsiTheme="minorBidi"/>
                <w:sz w:val="20"/>
                <w:szCs w:val="20"/>
                <w:lang w:val="en-GB"/>
              </w:rPr>
              <w:t xml:space="preserve">Environmental co-benefits </w:t>
            </w:r>
          </w:p>
          <w:p w14:paraId="43C74DAA" w14:textId="6321B913" w:rsidR="00C517AC" w:rsidRDefault="00C517AC" w:rsidP="00823608">
            <w:pPr>
              <w:pStyle w:val="ListParagraph"/>
              <w:numPr>
                <w:ilvl w:val="0"/>
                <w:numId w:val="1"/>
              </w:numPr>
              <w:spacing w:after="0" w:line="240" w:lineRule="auto"/>
              <w:ind w:left="972"/>
              <w:contextualSpacing w:val="0"/>
              <w:jc w:val="both"/>
              <w:rPr>
                <w:rFonts w:asciiTheme="minorBidi" w:hAnsiTheme="minorBidi"/>
                <w:sz w:val="20"/>
                <w:szCs w:val="20"/>
                <w:lang w:val="en-GB"/>
              </w:rPr>
            </w:pPr>
            <w:r w:rsidRPr="00A847EA">
              <w:rPr>
                <w:rFonts w:asciiTheme="minorBidi" w:hAnsiTheme="minorBidi"/>
                <w:sz w:val="20"/>
                <w:szCs w:val="20"/>
                <w:lang w:val="en-GB"/>
              </w:rPr>
              <w:t>Improved air quality due to the reduction in use of solid fuel heating</w:t>
            </w:r>
            <w:r w:rsidR="002D1F1E">
              <w:rPr>
                <w:rFonts w:asciiTheme="minorBidi" w:hAnsiTheme="minorBidi"/>
                <w:sz w:val="20"/>
                <w:szCs w:val="20"/>
                <w:lang w:val="en-GB"/>
              </w:rPr>
              <w:t>: In 2010, 19% of the population of Armenia still used solid fuels in the home</w:t>
            </w:r>
            <w:r w:rsidR="00CF40A4">
              <w:rPr>
                <w:rFonts w:asciiTheme="minorBidi" w:hAnsiTheme="minorBidi"/>
                <w:sz w:val="20"/>
                <w:szCs w:val="20"/>
                <w:lang w:val="en-GB"/>
              </w:rPr>
              <w:t xml:space="preserve"> (UN MDG </w:t>
            </w:r>
            <w:r w:rsidR="00CF40A4" w:rsidRPr="00EE218D">
              <w:rPr>
                <w:rFonts w:asciiTheme="minorBidi" w:hAnsiTheme="minorBidi"/>
                <w:sz w:val="20"/>
                <w:szCs w:val="20"/>
                <w:lang w:val="en-GB"/>
              </w:rPr>
              <w:t>Database</w:t>
            </w:r>
            <w:r w:rsidR="00EC41FC" w:rsidRPr="00EE218D">
              <w:rPr>
                <w:rStyle w:val="FootnoteReference"/>
                <w:rFonts w:asciiTheme="minorBidi" w:hAnsiTheme="minorBidi"/>
                <w:sz w:val="20"/>
                <w:szCs w:val="20"/>
                <w:lang w:val="en-GB"/>
              </w:rPr>
              <w:footnoteReference w:id="55"/>
            </w:r>
            <w:r w:rsidR="00CF40A4" w:rsidRPr="00EE218D">
              <w:rPr>
                <w:rFonts w:asciiTheme="minorBidi" w:hAnsiTheme="minorBidi"/>
                <w:sz w:val="20"/>
                <w:szCs w:val="20"/>
                <w:lang w:val="en-GB"/>
              </w:rPr>
              <w:t>)</w:t>
            </w:r>
            <w:r w:rsidR="002D1F1E" w:rsidRPr="00EE218D">
              <w:rPr>
                <w:rFonts w:asciiTheme="minorBidi" w:hAnsiTheme="minorBidi"/>
                <w:sz w:val="20"/>
                <w:szCs w:val="20"/>
                <w:lang w:val="en-GB"/>
              </w:rPr>
              <w:t>.</w:t>
            </w:r>
            <w:r w:rsidR="002D1F1E">
              <w:rPr>
                <w:rFonts w:asciiTheme="minorBidi" w:hAnsiTheme="minorBidi"/>
                <w:sz w:val="20"/>
                <w:szCs w:val="20"/>
                <w:lang w:val="en-GB"/>
              </w:rPr>
              <w:t xml:space="preserve"> </w:t>
            </w:r>
          </w:p>
          <w:p w14:paraId="4FFB4B06" w14:textId="6D088F06" w:rsidR="00A97B1A" w:rsidRPr="006136FD" w:rsidRDefault="00A97B1A" w:rsidP="00823608">
            <w:pPr>
              <w:pStyle w:val="ListParagraph"/>
              <w:numPr>
                <w:ilvl w:val="0"/>
                <w:numId w:val="1"/>
              </w:numPr>
              <w:spacing w:after="0" w:line="240" w:lineRule="auto"/>
              <w:ind w:left="972"/>
              <w:contextualSpacing w:val="0"/>
              <w:jc w:val="both"/>
              <w:rPr>
                <w:rFonts w:asciiTheme="minorBidi" w:hAnsiTheme="minorBidi"/>
                <w:sz w:val="20"/>
                <w:szCs w:val="20"/>
                <w:lang w:val="en-GB"/>
              </w:rPr>
            </w:pPr>
            <w:r w:rsidRPr="00D130DF">
              <w:rPr>
                <w:rFonts w:asciiTheme="minorBidi" w:hAnsiTheme="minorBidi"/>
                <w:sz w:val="20"/>
                <w:szCs w:val="20"/>
                <w:lang w:val="en-GB"/>
              </w:rPr>
              <w:t>Noise reduction due to sound insulation</w:t>
            </w:r>
            <w:r w:rsidR="001E3E3F">
              <w:rPr>
                <w:rFonts w:asciiTheme="minorBidi" w:hAnsiTheme="minorBidi"/>
                <w:sz w:val="20"/>
                <w:szCs w:val="20"/>
                <w:lang w:val="en-GB"/>
              </w:rPr>
              <w:t>: this</w:t>
            </w:r>
            <w:r w:rsidRPr="00D130DF">
              <w:rPr>
                <w:rFonts w:asciiTheme="minorBidi" w:hAnsiTheme="minorBidi"/>
                <w:sz w:val="20"/>
                <w:szCs w:val="20"/>
                <w:lang w:val="en-GB"/>
              </w:rPr>
              <w:t xml:space="preserve"> is beneficial in multi-family apartment buildings</w:t>
            </w:r>
            <w:r w:rsidR="001E3E3F">
              <w:rPr>
                <w:rFonts w:asciiTheme="minorBidi" w:hAnsiTheme="minorBidi"/>
                <w:sz w:val="20"/>
                <w:szCs w:val="20"/>
                <w:lang w:val="en-GB"/>
              </w:rPr>
              <w:t>,</w:t>
            </w:r>
            <w:r w:rsidRPr="00D130DF">
              <w:rPr>
                <w:rFonts w:asciiTheme="minorBidi" w:hAnsiTheme="minorBidi"/>
                <w:sz w:val="20"/>
                <w:szCs w:val="20"/>
                <w:lang w:val="en-GB"/>
              </w:rPr>
              <w:t xml:space="preserve"> where noise level</w:t>
            </w:r>
            <w:r w:rsidR="001E3E3F">
              <w:rPr>
                <w:rFonts w:asciiTheme="minorBidi" w:hAnsiTheme="minorBidi"/>
                <w:sz w:val="20"/>
                <w:szCs w:val="20"/>
                <w:lang w:val="en-GB"/>
              </w:rPr>
              <w:t>s</w:t>
            </w:r>
            <w:r w:rsidRPr="00D130DF">
              <w:rPr>
                <w:rFonts w:asciiTheme="minorBidi" w:hAnsiTheme="minorBidi"/>
                <w:sz w:val="20"/>
                <w:szCs w:val="20"/>
                <w:lang w:val="en-GB"/>
              </w:rPr>
              <w:t xml:space="preserve"> </w:t>
            </w:r>
            <w:r w:rsidRPr="006136FD">
              <w:rPr>
                <w:rFonts w:asciiTheme="minorBidi" w:hAnsiTheme="minorBidi"/>
                <w:sz w:val="20"/>
                <w:szCs w:val="20"/>
                <w:lang w:val="en-GB"/>
              </w:rPr>
              <w:t xml:space="preserve">can be a major issue </w:t>
            </w:r>
            <w:r w:rsidR="001E3E3F" w:rsidRPr="006136FD">
              <w:rPr>
                <w:rFonts w:asciiTheme="minorBidi" w:hAnsiTheme="minorBidi"/>
                <w:sz w:val="20"/>
                <w:szCs w:val="20"/>
                <w:lang w:val="en-GB"/>
              </w:rPr>
              <w:t xml:space="preserve">and can </w:t>
            </w:r>
            <w:r w:rsidRPr="006136FD">
              <w:rPr>
                <w:rFonts w:asciiTheme="minorBidi" w:hAnsiTheme="minorBidi"/>
                <w:sz w:val="20"/>
                <w:szCs w:val="20"/>
                <w:lang w:val="en-GB"/>
              </w:rPr>
              <w:t>cause friction between neighbours.</w:t>
            </w:r>
          </w:p>
          <w:p w14:paraId="7679FDF7" w14:textId="77777777" w:rsidR="00B11155" w:rsidRPr="006136FD" w:rsidRDefault="00B11155" w:rsidP="00823608">
            <w:pPr>
              <w:pStyle w:val="ListParagraph"/>
              <w:numPr>
                <w:ilvl w:val="0"/>
                <w:numId w:val="1"/>
              </w:numPr>
              <w:spacing w:after="0" w:line="240" w:lineRule="auto"/>
              <w:ind w:left="972"/>
              <w:contextualSpacing w:val="0"/>
              <w:jc w:val="both"/>
              <w:rPr>
                <w:rFonts w:asciiTheme="minorBidi" w:hAnsiTheme="minorBidi"/>
                <w:sz w:val="20"/>
                <w:szCs w:val="20"/>
                <w:lang w:val="en-GB"/>
              </w:rPr>
            </w:pPr>
            <w:r w:rsidRPr="006136FD">
              <w:rPr>
                <w:rFonts w:asciiTheme="minorBidi" w:hAnsiTheme="minorBidi"/>
                <w:sz w:val="20"/>
                <w:szCs w:val="20"/>
                <w:lang w:val="en-GB"/>
              </w:rPr>
              <w:t>Reduced need for cooling in summer.</w:t>
            </w:r>
          </w:p>
          <w:p w14:paraId="42C5AE55" w14:textId="77777777" w:rsidR="00D64267" w:rsidRPr="006136FD" w:rsidRDefault="00D64267" w:rsidP="00F90944">
            <w:pPr>
              <w:pStyle w:val="ListParagraph"/>
              <w:spacing w:after="0" w:line="240" w:lineRule="auto"/>
              <w:ind w:left="1080"/>
              <w:rPr>
                <w:rFonts w:asciiTheme="minorBidi" w:hAnsiTheme="minorBidi"/>
                <w:sz w:val="20"/>
                <w:szCs w:val="20"/>
                <w:lang w:val="en-GB"/>
              </w:rPr>
            </w:pPr>
          </w:p>
          <w:p w14:paraId="34BDBBDC" w14:textId="1DE1000D" w:rsidR="00C517AC" w:rsidRPr="006136FD" w:rsidRDefault="00C517AC" w:rsidP="002340DC">
            <w:pPr>
              <w:pStyle w:val="ListParagraph"/>
              <w:numPr>
                <w:ilvl w:val="0"/>
                <w:numId w:val="11"/>
              </w:numPr>
              <w:spacing w:after="0" w:line="240" w:lineRule="auto"/>
              <w:ind w:hanging="691"/>
              <w:contextualSpacing w:val="0"/>
              <w:jc w:val="both"/>
              <w:rPr>
                <w:rFonts w:asciiTheme="minorBidi" w:hAnsiTheme="minorBidi"/>
                <w:i/>
                <w:sz w:val="20"/>
                <w:szCs w:val="20"/>
                <w:lang w:val="en-GB"/>
              </w:rPr>
            </w:pPr>
            <w:r w:rsidRPr="006136FD">
              <w:rPr>
                <w:rFonts w:asciiTheme="minorBidi" w:hAnsiTheme="minorBidi"/>
                <w:i/>
                <w:sz w:val="20"/>
                <w:szCs w:val="20"/>
                <w:lang w:val="en-GB"/>
              </w:rPr>
              <w:t>Gender-sensitive development impact</w:t>
            </w:r>
            <w:r w:rsidR="00D93CD2" w:rsidRPr="006136FD">
              <w:rPr>
                <w:rFonts w:asciiTheme="minorBidi" w:hAnsiTheme="minorBidi"/>
                <w:i/>
                <w:sz w:val="20"/>
                <w:szCs w:val="20"/>
                <w:lang w:val="en-GB"/>
              </w:rPr>
              <w:t xml:space="preserve"> (See Annex VIc for Gender Assessment and Action Plan) </w:t>
            </w:r>
            <w:r w:rsidR="00133E15" w:rsidRPr="006136FD">
              <w:rPr>
                <w:rFonts w:asciiTheme="minorBidi" w:hAnsiTheme="minorBidi"/>
                <w:i/>
                <w:sz w:val="20"/>
                <w:szCs w:val="20"/>
                <w:lang w:val="en-GB"/>
              </w:rPr>
              <w:t>:</w:t>
            </w:r>
            <w:r w:rsidRPr="006136FD">
              <w:rPr>
                <w:rFonts w:asciiTheme="minorBidi" w:hAnsiTheme="minorBidi"/>
                <w:i/>
                <w:sz w:val="20"/>
                <w:szCs w:val="20"/>
                <w:lang w:val="en-GB"/>
              </w:rPr>
              <w:t xml:space="preserve"> </w:t>
            </w:r>
          </w:p>
          <w:p w14:paraId="6DDCBD9D" w14:textId="6B9EFFFC" w:rsidR="00C517AC" w:rsidRPr="006136FD" w:rsidRDefault="00C517AC" w:rsidP="00823608">
            <w:pPr>
              <w:pStyle w:val="ListParagraph"/>
              <w:numPr>
                <w:ilvl w:val="0"/>
                <w:numId w:val="1"/>
              </w:numPr>
              <w:spacing w:after="0" w:line="240" w:lineRule="auto"/>
              <w:ind w:left="972"/>
              <w:contextualSpacing w:val="0"/>
              <w:jc w:val="both"/>
              <w:rPr>
                <w:rFonts w:asciiTheme="minorBidi" w:hAnsiTheme="minorBidi"/>
                <w:sz w:val="20"/>
                <w:szCs w:val="20"/>
                <w:lang w:val="en-GB"/>
              </w:rPr>
            </w:pPr>
            <w:r w:rsidRPr="006136FD">
              <w:rPr>
                <w:rFonts w:asciiTheme="minorBidi" w:hAnsiTheme="minorBidi"/>
                <w:sz w:val="20"/>
                <w:szCs w:val="20"/>
                <w:lang w:val="en-GB"/>
              </w:rPr>
              <w:t>Positive impact of EE retrofits on women through improved conditions in the home</w:t>
            </w:r>
            <w:r w:rsidR="00133E15" w:rsidRPr="006136FD">
              <w:rPr>
                <w:rFonts w:asciiTheme="minorBidi" w:hAnsiTheme="minorBidi"/>
                <w:sz w:val="20"/>
                <w:szCs w:val="20"/>
                <w:lang w:val="en-GB"/>
              </w:rPr>
              <w:t>.</w:t>
            </w:r>
          </w:p>
          <w:p w14:paraId="48630FF1" w14:textId="67B10F34" w:rsidR="00A97B1A" w:rsidRPr="006136FD" w:rsidRDefault="00A97B1A" w:rsidP="00823608">
            <w:pPr>
              <w:pStyle w:val="ListParagraph"/>
              <w:numPr>
                <w:ilvl w:val="0"/>
                <w:numId w:val="1"/>
              </w:numPr>
              <w:spacing w:after="0" w:line="240" w:lineRule="auto"/>
              <w:ind w:left="972"/>
              <w:contextualSpacing w:val="0"/>
              <w:jc w:val="both"/>
              <w:rPr>
                <w:rFonts w:asciiTheme="minorBidi" w:hAnsiTheme="minorBidi"/>
                <w:sz w:val="20"/>
                <w:szCs w:val="20"/>
                <w:lang w:val="en-GB"/>
              </w:rPr>
            </w:pPr>
            <w:r w:rsidRPr="006136FD">
              <w:rPr>
                <w:rFonts w:asciiTheme="minorBidi" w:hAnsiTheme="minorBidi"/>
                <w:sz w:val="20"/>
                <w:szCs w:val="20"/>
                <w:lang w:val="en-GB"/>
              </w:rPr>
              <w:t>Improved access of women to investments on energy efficiency building retrofit</w:t>
            </w:r>
            <w:r w:rsidR="00133E15" w:rsidRPr="006136FD">
              <w:rPr>
                <w:rFonts w:asciiTheme="minorBidi" w:hAnsiTheme="minorBidi"/>
                <w:sz w:val="20"/>
                <w:szCs w:val="20"/>
                <w:lang w:val="en-GB"/>
              </w:rPr>
              <w:t>s</w:t>
            </w:r>
            <w:r w:rsidRPr="006136FD">
              <w:rPr>
                <w:rFonts w:asciiTheme="minorBidi" w:hAnsiTheme="minorBidi"/>
                <w:sz w:val="20"/>
                <w:szCs w:val="20"/>
                <w:lang w:val="en-GB"/>
              </w:rPr>
              <w:t xml:space="preserve"> and to information about building energy efficiency</w:t>
            </w:r>
            <w:r w:rsidR="00133E15" w:rsidRPr="006136FD">
              <w:rPr>
                <w:rFonts w:asciiTheme="minorBidi" w:hAnsiTheme="minorBidi"/>
                <w:sz w:val="20"/>
                <w:szCs w:val="20"/>
                <w:lang w:val="en-GB"/>
              </w:rPr>
              <w:t>.</w:t>
            </w:r>
            <w:r w:rsidRPr="006136FD">
              <w:rPr>
                <w:rFonts w:asciiTheme="minorBidi" w:hAnsiTheme="minorBidi"/>
                <w:sz w:val="20"/>
                <w:szCs w:val="20"/>
                <w:lang w:val="en-GB"/>
              </w:rPr>
              <w:t xml:space="preserve"> </w:t>
            </w:r>
          </w:p>
          <w:p w14:paraId="35159BFD" w14:textId="77777777" w:rsidR="00E16D4C" w:rsidRPr="006136FD" w:rsidRDefault="00133E15" w:rsidP="00823608">
            <w:pPr>
              <w:pStyle w:val="ListParagraph"/>
              <w:numPr>
                <w:ilvl w:val="0"/>
                <w:numId w:val="1"/>
              </w:numPr>
              <w:spacing w:after="0" w:line="240" w:lineRule="auto"/>
              <w:ind w:left="972"/>
              <w:contextualSpacing w:val="0"/>
              <w:jc w:val="both"/>
              <w:rPr>
                <w:rFonts w:ascii="Arial" w:hAnsi="Arial" w:cs="Arial"/>
                <w:i/>
                <w:color w:val="000000" w:themeColor="text1"/>
                <w:sz w:val="20"/>
                <w:szCs w:val="20"/>
                <w:lang w:val="en-GB"/>
              </w:rPr>
            </w:pPr>
            <w:r w:rsidRPr="006136FD">
              <w:rPr>
                <w:rFonts w:asciiTheme="minorBidi" w:hAnsiTheme="minorBidi"/>
                <w:sz w:val="20"/>
                <w:szCs w:val="20"/>
                <w:lang w:val="en-GB"/>
              </w:rPr>
              <w:t xml:space="preserve">Broader </w:t>
            </w:r>
            <w:r w:rsidR="00A97B1A" w:rsidRPr="006136FD">
              <w:rPr>
                <w:rFonts w:asciiTheme="minorBidi" w:hAnsiTheme="minorBidi"/>
                <w:sz w:val="20"/>
                <w:szCs w:val="20"/>
                <w:lang w:val="en-GB"/>
              </w:rPr>
              <w:t xml:space="preserve">participation of women in </w:t>
            </w:r>
            <w:r w:rsidR="003E4F73" w:rsidRPr="006136FD">
              <w:rPr>
                <w:rFonts w:asciiTheme="minorBidi" w:hAnsiTheme="minorBidi"/>
                <w:sz w:val="20"/>
                <w:szCs w:val="20"/>
                <w:lang w:val="en-GB"/>
              </w:rPr>
              <w:t>opportunities:</w:t>
            </w:r>
            <w:r w:rsidR="00A97B1A" w:rsidRPr="006136FD">
              <w:rPr>
                <w:rFonts w:asciiTheme="minorBidi" w:hAnsiTheme="minorBidi"/>
                <w:sz w:val="20"/>
                <w:szCs w:val="20"/>
                <w:lang w:val="en-GB"/>
              </w:rPr>
              <w:t xml:space="preserve"> setting-up of building sector MRV</w:t>
            </w:r>
            <w:r w:rsidRPr="006136FD">
              <w:rPr>
                <w:rFonts w:asciiTheme="minorBidi" w:hAnsiTheme="minorBidi"/>
                <w:sz w:val="20"/>
                <w:szCs w:val="20"/>
                <w:lang w:val="en-GB"/>
              </w:rPr>
              <w:t>,</w:t>
            </w:r>
            <w:r w:rsidR="00A97B1A" w:rsidRPr="006136FD">
              <w:rPr>
                <w:rFonts w:asciiTheme="minorBidi" w:hAnsiTheme="minorBidi"/>
                <w:sz w:val="20"/>
                <w:szCs w:val="20"/>
                <w:lang w:val="en-GB"/>
              </w:rPr>
              <w:t xml:space="preserve"> where users will be trained on data collection and analysis and use of EMIS; training and awareness-raising for commercial banks on performing due diligence of EE retrofit opportunities</w:t>
            </w:r>
            <w:r w:rsidR="006E5D4F" w:rsidRPr="006136FD">
              <w:rPr>
                <w:rFonts w:asciiTheme="minorBidi" w:hAnsiTheme="minorBidi"/>
                <w:sz w:val="20"/>
                <w:szCs w:val="20"/>
                <w:lang w:val="en-GB"/>
              </w:rPr>
              <w:t>;</w:t>
            </w:r>
            <w:r w:rsidR="00A97B1A" w:rsidRPr="006136FD">
              <w:rPr>
                <w:rFonts w:asciiTheme="minorBidi" w:hAnsiTheme="minorBidi"/>
                <w:sz w:val="20"/>
                <w:szCs w:val="20"/>
                <w:lang w:val="en-GB"/>
              </w:rPr>
              <w:t xml:space="preserve"> development of energy performance standards and a mechanism for continuous update and systematic enforcement</w:t>
            </w:r>
          </w:p>
          <w:p w14:paraId="430D4926" w14:textId="344F334C" w:rsidR="00E16D4C" w:rsidRPr="006136FD" w:rsidRDefault="00E16D4C" w:rsidP="00823608">
            <w:pPr>
              <w:pStyle w:val="ListParagraph"/>
              <w:numPr>
                <w:ilvl w:val="0"/>
                <w:numId w:val="1"/>
              </w:numPr>
              <w:spacing w:after="0" w:line="240" w:lineRule="auto"/>
              <w:ind w:left="972"/>
              <w:contextualSpacing w:val="0"/>
              <w:jc w:val="both"/>
              <w:rPr>
                <w:rFonts w:asciiTheme="minorBidi" w:hAnsiTheme="minorBidi"/>
                <w:sz w:val="20"/>
                <w:szCs w:val="20"/>
                <w:lang w:val="en-GB"/>
              </w:rPr>
            </w:pPr>
            <w:r w:rsidRPr="006136FD">
              <w:rPr>
                <w:rFonts w:asciiTheme="minorBidi" w:hAnsiTheme="minorBidi"/>
                <w:sz w:val="20"/>
                <w:szCs w:val="20"/>
                <w:lang w:val="en-GB"/>
              </w:rPr>
              <w:t>Out of the 82,200 residents of the single and multi-family buildings that will be directly impacted by the project, an estimated 6,000 people would be female-head of households and their dependents based on the 37% percentage of the female-headed households in 2010 (WB data)</w:t>
            </w:r>
            <w:r w:rsidRPr="006136FD">
              <w:rPr>
                <w:rFonts w:ascii="Arial" w:hAnsi="Arial" w:cs="Arial"/>
                <w:sz w:val="20"/>
                <w:szCs w:val="20"/>
                <w:vertAlign w:val="superscript"/>
                <w:lang w:val="en-GB"/>
              </w:rPr>
              <w:footnoteReference w:id="56"/>
            </w:r>
            <w:r w:rsidRPr="006136FD">
              <w:rPr>
                <w:rFonts w:asciiTheme="minorBidi" w:hAnsiTheme="minorBidi"/>
                <w:sz w:val="20"/>
                <w:szCs w:val="20"/>
                <w:lang w:val="en-GB"/>
              </w:rPr>
              <w:t>. Out of the 128,000 users of public buildings</w:t>
            </w:r>
            <w:r w:rsidR="006136FD" w:rsidRPr="006136FD">
              <w:rPr>
                <w:rFonts w:asciiTheme="minorBidi" w:hAnsiTheme="minorBidi"/>
                <w:sz w:val="20"/>
                <w:szCs w:val="20"/>
                <w:lang w:val="en-GB"/>
              </w:rPr>
              <w:t>,</w:t>
            </w:r>
            <w:r w:rsidRPr="006136FD">
              <w:rPr>
                <w:rFonts w:asciiTheme="minorBidi" w:hAnsiTheme="minorBidi"/>
                <w:sz w:val="20"/>
                <w:szCs w:val="20"/>
                <w:lang w:val="en-GB"/>
              </w:rPr>
              <w:t xml:space="preserve"> at least 90,000 will be women</w:t>
            </w:r>
            <w:r w:rsidR="006136FD" w:rsidRPr="006136FD">
              <w:rPr>
                <w:rFonts w:asciiTheme="minorBidi" w:hAnsiTheme="minorBidi"/>
                <w:sz w:val="20"/>
                <w:szCs w:val="20"/>
                <w:lang w:val="en-GB"/>
              </w:rPr>
              <w:t>,</w:t>
            </w:r>
            <w:r w:rsidRPr="006136FD">
              <w:rPr>
                <w:rFonts w:asciiTheme="minorBidi" w:hAnsiTheme="minorBidi"/>
                <w:sz w:val="20"/>
                <w:szCs w:val="20"/>
                <w:lang w:val="en-GB"/>
              </w:rPr>
              <w:t xml:space="preserve"> reflecting the much higher share of female employment in </w:t>
            </w:r>
            <w:r w:rsidR="006136FD" w:rsidRPr="006136FD">
              <w:rPr>
                <w:rFonts w:asciiTheme="minorBidi" w:hAnsiTheme="minorBidi"/>
                <w:sz w:val="20"/>
                <w:szCs w:val="20"/>
                <w:lang w:val="en-GB"/>
              </w:rPr>
              <w:t>the</w:t>
            </w:r>
            <w:r w:rsidRPr="006136FD">
              <w:rPr>
                <w:rFonts w:asciiTheme="minorBidi" w:hAnsiTheme="minorBidi"/>
                <w:sz w:val="20"/>
                <w:szCs w:val="20"/>
                <w:lang w:val="en-GB"/>
              </w:rPr>
              <w:t xml:space="preserve"> public sector.</w:t>
            </w:r>
            <w:r w:rsidR="00FF7650" w:rsidRPr="006136FD">
              <w:rPr>
                <w:rFonts w:asciiTheme="minorBidi" w:hAnsiTheme="minorBidi"/>
                <w:sz w:val="20"/>
                <w:szCs w:val="20"/>
                <w:lang w:val="en-GB"/>
              </w:rPr>
              <w:t xml:space="preserve"> When targeting vulnerable households</w:t>
            </w:r>
            <w:r w:rsidR="006136FD" w:rsidRPr="006136FD">
              <w:rPr>
                <w:rFonts w:asciiTheme="minorBidi" w:hAnsiTheme="minorBidi"/>
                <w:sz w:val="20"/>
                <w:szCs w:val="20"/>
                <w:lang w:val="en-GB"/>
              </w:rPr>
              <w:t>,</w:t>
            </w:r>
            <w:r w:rsidR="00FF7650" w:rsidRPr="006136FD">
              <w:rPr>
                <w:rFonts w:asciiTheme="minorBidi" w:hAnsiTheme="minorBidi"/>
                <w:sz w:val="20"/>
                <w:szCs w:val="20"/>
                <w:lang w:val="en-GB"/>
              </w:rPr>
              <w:t xml:space="preserve"> the project will work with the main </w:t>
            </w:r>
            <w:r w:rsidR="006136FD" w:rsidRPr="006136FD">
              <w:rPr>
                <w:rFonts w:asciiTheme="minorBidi" w:hAnsiTheme="minorBidi"/>
                <w:sz w:val="20"/>
                <w:szCs w:val="20"/>
                <w:lang w:val="en-GB"/>
              </w:rPr>
              <w:t xml:space="preserve">Armenian </w:t>
            </w:r>
            <w:r w:rsidR="00FF7650" w:rsidRPr="006136FD">
              <w:rPr>
                <w:rFonts w:asciiTheme="minorBidi" w:hAnsiTheme="minorBidi"/>
                <w:sz w:val="20"/>
                <w:szCs w:val="20"/>
                <w:lang w:val="en-GB"/>
              </w:rPr>
              <w:t xml:space="preserve">social safety net programme, the Family Benefit Scheme. The scheme already prioritizes vulnerable women, such </w:t>
            </w:r>
            <w:r w:rsidR="00FF7650" w:rsidRPr="006136FD">
              <w:rPr>
                <w:rFonts w:asciiTheme="minorBidi" w:hAnsiTheme="minorBidi"/>
                <w:sz w:val="20"/>
                <w:szCs w:val="20"/>
                <w:lang w:val="en-GB"/>
              </w:rPr>
              <w:lastRenderedPageBreak/>
              <w:t>as single mothers</w:t>
            </w:r>
            <w:r w:rsidR="006136FD" w:rsidRPr="006136FD">
              <w:rPr>
                <w:rFonts w:asciiTheme="minorBidi" w:hAnsiTheme="minorBidi"/>
                <w:sz w:val="20"/>
                <w:szCs w:val="20"/>
                <w:lang w:val="en-GB"/>
              </w:rPr>
              <w:t>,</w:t>
            </w:r>
            <w:r w:rsidR="00FF7650" w:rsidRPr="006136FD">
              <w:rPr>
                <w:rFonts w:asciiTheme="minorBidi" w:hAnsiTheme="minorBidi"/>
                <w:sz w:val="20"/>
                <w:szCs w:val="20"/>
                <w:lang w:val="en-GB"/>
              </w:rPr>
              <w:t xml:space="preserve"> in allocation of state support. Additional indicators and targets will be added to ensure equal access to financial incentives for women during implementation of Component 4.</w:t>
            </w:r>
          </w:p>
          <w:p w14:paraId="1B677D93" w14:textId="00290751" w:rsidR="00D64267" w:rsidRPr="007E376D" w:rsidRDefault="00D64267" w:rsidP="00E16D4C">
            <w:pPr>
              <w:pStyle w:val="ListParagraph"/>
              <w:spacing w:after="0" w:line="240" w:lineRule="auto"/>
              <w:ind w:left="972"/>
              <w:contextualSpacing w:val="0"/>
              <w:jc w:val="both"/>
              <w:rPr>
                <w:rFonts w:ascii="Arial" w:hAnsi="Arial" w:cs="Arial"/>
                <w:i/>
                <w:color w:val="000000" w:themeColor="text1"/>
                <w:sz w:val="20"/>
                <w:szCs w:val="20"/>
                <w:lang w:val="en-GB"/>
              </w:rPr>
            </w:pPr>
          </w:p>
        </w:tc>
      </w:tr>
      <w:tr w:rsidR="00205445" w:rsidRPr="00A847EA" w14:paraId="36BC3586" w14:textId="77777777" w:rsidTr="00236699">
        <w:trPr>
          <w:gridBefore w:val="1"/>
          <w:gridAfter w:val="1"/>
          <w:wBefore w:w="126" w:type="dxa"/>
          <w:wAfter w:w="3212" w:type="dxa"/>
          <w:trHeight w:val="248"/>
        </w:trPr>
        <w:tc>
          <w:tcPr>
            <w:tcW w:w="10734" w:type="dxa"/>
            <w:gridSpan w:val="5"/>
            <w:tcBorders>
              <w:top w:val="single" w:sz="4" w:space="0" w:color="auto"/>
              <w:left w:val="single" w:sz="4" w:space="0" w:color="auto"/>
              <w:bottom w:val="nil"/>
              <w:right w:val="single" w:sz="4" w:space="0" w:color="auto"/>
            </w:tcBorders>
            <w:shd w:val="clear" w:color="auto" w:fill="24634F"/>
            <w:noWrap/>
            <w:vAlign w:val="bottom"/>
          </w:tcPr>
          <w:p w14:paraId="570CA389" w14:textId="77777777" w:rsidR="00205445" w:rsidRPr="00A847EA" w:rsidRDefault="006F3A3F" w:rsidP="00205445">
            <w:pPr>
              <w:tabs>
                <w:tab w:val="left" w:pos="860"/>
              </w:tabs>
              <w:spacing w:before="40" w:after="40" w:line="240" w:lineRule="auto"/>
              <w:ind w:left="718" w:right="-533" w:hanging="718"/>
              <w:rPr>
                <w:rFonts w:ascii="Arial" w:eastAsia="Times New Roman" w:hAnsi="Arial" w:cs="Arial"/>
                <w:color w:val="FFFFFF" w:themeColor="background1"/>
                <w:sz w:val="20"/>
                <w:lang w:val="en-GB" w:eastAsia="ja-JP"/>
              </w:rPr>
            </w:pPr>
            <w:r w:rsidRPr="00A847EA">
              <w:rPr>
                <w:rStyle w:val="IntenseReference"/>
                <w:rFonts w:ascii="Arial" w:hAnsi="Arial" w:cs="Arial"/>
                <w:color w:val="FFFFFF" w:themeColor="background1"/>
                <w:szCs w:val="24"/>
                <w:lang w:val="en-GB"/>
              </w:rPr>
              <w:lastRenderedPageBreak/>
              <w:t>E</w:t>
            </w:r>
            <w:r w:rsidR="00205445" w:rsidRPr="00A847EA">
              <w:rPr>
                <w:rStyle w:val="IntenseReference"/>
                <w:rFonts w:ascii="Arial" w:hAnsi="Arial" w:cs="Arial"/>
                <w:color w:val="FFFFFF" w:themeColor="background1"/>
                <w:szCs w:val="24"/>
                <w:lang w:val="en-GB"/>
              </w:rPr>
              <w:t>.4.</w:t>
            </w:r>
            <w:r w:rsidR="00431E95" w:rsidRPr="00A847EA">
              <w:rPr>
                <w:rFonts w:ascii="Arial" w:eastAsia="Times New Roman" w:hAnsi="Arial" w:cs="Arial"/>
                <w:b/>
                <w:color w:val="FFFFFF" w:themeColor="background1"/>
                <w:szCs w:val="24"/>
                <w:lang w:val="en-GB" w:eastAsia="ja-JP"/>
              </w:rPr>
              <w:t xml:space="preserve"> Needs of the R</w:t>
            </w:r>
            <w:r w:rsidR="00205445" w:rsidRPr="00A847EA">
              <w:rPr>
                <w:rFonts w:ascii="Arial" w:eastAsia="Times New Roman" w:hAnsi="Arial" w:cs="Arial"/>
                <w:b/>
                <w:color w:val="FFFFFF" w:themeColor="background1"/>
                <w:szCs w:val="24"/>
                <w:lang w:val="en-GB" w:eastAsia="ja-JP"/>
              </w:rPr>
              <w:t>ecipient</w:t>
            </w:r>
          </w:p>
          <w:p w14:paraId="1AEAA4AD" w14:textId="77777777" w:rsidR="00205445" w:rsidRPr="00A847EA" w:rsidRDefault="00205445" w:rsidP="00205445">
            <w:pPr>
              <w:tabs>
                <w:tab w:val="left" w:pos="860"/>
              </w:tabs>
              <w:spacing w:before="40" w:after="40" w:line="240" w:lineRule="auto"/>
              <w:ind w:right="-533"/>
              <w:rPr>
                <w:rFonts w:ascii="Arial" w:eastAsia="Times New Roman" w:hAnsi="Arial" w:cs="Arial"/>
                <w:color w:val="FFFFFF" w:themeColor="background1"/>
                <w:sz w:val="20"/>
                <w:lang w:val="en-GB" w:eastAsia="ja-JP"/>
              </w:rPr>
            </w:pPr>
            <w:r w:rsidRPr="00A847EA">
              <w:rPr>
                <w:rFonts w:ascii="Arial" w:eastAsia="Times New Roman" w:hAnsi="Arial" w:cs="Arial"/>
                <w:color w:val="FFFFFF" w:themeColor="background1"/>
                <w:sz w:val="20"/>
                <w:lang w:val="en-GB" w:eastAsia="ja-JP"/>
              </w:rPr>
              <w:t>Vulnerability and financing needs of the beneficiary country and population</w:t>
            </w:r>
          </w:p>
        </w:tc>
      </w:tr>
      <w:tr w:rsidR="00205445" w:rsidRPr="00A847EA" w14:paraId="4F8E874B" w14:textId="77777777" w:rsidTr="00236699">
        <w:trPr>
          <w:gridBefore w:val="1"/>
          <w:gridAfter w:val="1"/>
          <w:wBefore w:w="126" w:type="dxa"/>
          <w:wAfter w:w="3212" w:type="dxa"/>
          <w:trHeight w:val="314"/>
        </w:trPr>
        <w:tc>
          <w:tcPr>
            <w:tcW w:w="1073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5E23C1" w14:textId="77777777" w:rsidR="00205445" w:rsidRPr="00A847EA" w:rsidRDefault="006F3A3F" w:rsidP="00742291">
            <w:pPr>
              <w:spacing w:after="0"/>
              <w:rPr>
                <w:rFonts w:ascii="Arial" w:hAnsi="Arial" w:cs="Arial"/>
                <w:i/>
                <w:color w:val="24634F"/>
                <w:sz w:val="20"/>
                <w:lang w:val="en-GB" w:eastAsia="ja-JP"/>
              </w:rPr>
            </w:pPr>
            <w:r w:rsidRPr="00A847EA">
              <w:rPr>
                <w:rFonts w:ascii="Arial" w:eastAsia="Times New Roman" w:hAnsi="Arial" w:cs="Arial"/>
                <w:color w:val="24634F"/>
                <w:sz w:val="20"/>
                <w:lang w:val="en-GB" w:eastAsia="ja-JP"/>
              </w:rPr>
              <w:t>E</w:t>
            </w:r>
            <w:r w:rsidR="00205445" w:rsidRPr="00A847EA">
              <w:rPr>
                <w:rFonts w:ascii="Arial" w:eastAsia="Times New Roman" w:hAnsi="Arial" w:cs="Arial"/>
                <w:color w:val="24634F"/>
                <w:sz w:val="20"/>
                <w:lang w:val="en-GB" w:eastAsia="ja-JP"/>
              </w:rPr>
              <w:t>.4.1. Vulnerability of country and beneficiary groups (Adaptation only)</w:t>
            </w:r>
          </w:p>
        </w:tc>
      </w:tr>
      <w:tr w:rsidR="00205445" w:rsidRPr="00041456" w14:paraId="17A49B3A" w14:textId="77777777" w:rsidTr="00236699">
        <w:trPr>
          <w:gridBefore w:val="1"/>
          <w:gridAfter w:val="1"/>
          <w:wBefore w:w="126" w:type="dxa"/>
          <w:wAfter w:w="3212" w:type="dxa"/>
          <w:trHeight w:val="548"/>
        </w:trPr>
        <w:tc>
          <w:tcPr>
            <w:tcW w:w="10734" w:type="dxa"/>
            <w:gridSpan w:val="5"/>
            <w:tcBorders>
              <w:top w:val="single" w:sz="4" w:space="0" w:color="auto"/>
              <w:left w:val="single" w:sz="4" w:space="0" w:color="auto"/>
              <w:bottom w:val="single" w:sz="4" w:space="0" w:color="auto"/>
              <w:right w:val="single" w:sz="4" w:space="0" w:color="auto"/>
            </w:tcBorders>
            <w:shd w:val="clear" w:color="auto" w:fill="auto"/>
            <w:noWrap/>
          </w:tcPr>
          <w:p w14:paraId="766EE719" w14:textId="4B19F276" w:rsidR="00200C3B" w:rsidRPr="00041456" w:rsidRDefault="00041456" w:rsidP="002340DC">
            <w:pPr>
              <w:pStyle w:val="ListParagraph"/>
              <w:numPr>
                <w:ilvl w:val="0"/>
                <w:numId w:val="11"/>
              </w:numPr>
              <w:spacing w:after="0" w:line="240" w:lineRule="auto"/>
              <w:ind w:hanging="691"/>
              <w:contextualSpacing w:val="0"/>
              <w:jc w:val="both"/>
              <w:rPr>
                <w:rFonts w:ascii="Arial" w:eastAsia="Times New Roman" w:hAnsi="Arial" w:cs="Arial"/>
                <w:i/>
                <w:color w:val="000000"/>
                <w:sz w:val="20"/>
                <w:lang w:val="en-GB" w:eastAsia="ja-JP"/>
              </w:rPr>
            </w:pPr>
            <w:r>
              <w:rPr>
                <w:rFonts w:ascii="Arial" w:eastAsia="Times New Roman" w:hAnsi="Arial" w:cs="Arial"/>
                <w:iCs/>
                <w:color w:val="000000"/>
                <w:sz w:val="20"/>
                <w:lang w:val="en-GB" w:eastAsia="ja-JP"/>
              </w:rPr>
              <w:t xml:space="preserve">Climate change is predicted to result in </w:t>
            </w:r>
            <w:r w:rsidR="008278E6">
              <w:rPr>
                <w:rFonts w:ascii="Arial" w:eastAsia="Times New Roman" w:hAnsi="Arial" w:cs="Arial"/>
                <w:iCs/>
                <w:color w:val="000000"/>
                <w:sz w:val="20"/>
                <w:lang w:val="en-GB" w:eastAsia="ja-JP"/>
              </w:rPr>
              <w:t>growing</w:t>
            </w:r>
            <w:r>
              <w:rPr>
                <w:rFonts w:ascii="Arial" w:eastAsia="Times New Roman" w:hAnsi="Arial" w:cs="Arial"/>
                <w:iCs/>
                <w:color w:val="000000"/>
                <w:sz w:val="20"/>
                <w:lang w:val="en-GB" w:eastAsia="ja-JP"/>
              </w:rPr>
              <w:t xml:space="preserve"> energy demand in building</w:t>
            </w:r>
            <w:r w:rsidR="008278E6">
              <w:rPr>
                <w:rFonts w:ascii="Arial" w:eastAsia="Times New Roman" w:hAnsi="Arial" w:cs="Arial"/>
                <w:iCs/>
                <w:color w:val="000000"/>
                <w:sz w:val="20"/>
                <w:lang w:val="en-GB" w:eastAsia="ja-JP"/>
              </w:rPr>
              <w:t>s</w:t>
            </w:r>
            <w:r>
              <w:rPr>
                <w:rFonts w:ascii="Arial" w:eastAsia="Times New Roman" w:hAnsi="Arial" w:cs="Arial"/>
                <w:iCs/>
                <w:color w:val="000000"/>
                <w:sz w:val="20"/>
                <w:lang w:val="en-GB" w:eastAsia="ja-JP"/>
              </w:rPr>
              <w:t>, predominantly for cooling in summer, and</w:t>
            </w:r>
            <w:r w:rsidR="008278E6">
              <w:rPr>
                <w:rFonts w:ascii="Arial" w:eastAsia="Times New Roman" w:hAnsi="Arial" w:cs="Arial"/>
                <w:iCs/>
                <w:color w:val="000000"/>
                <w:sz w:val="20"/>
                <w:lang w:val="en-GB" w:eastAsia="ja-JP"/>
              </w:rPr>
              <w:t xml:space="preserve">, in parallel, will lead to </w:t>
            </w:r>
            <w:r w:rsidR="00330C2C">
              <w:rPr>
                <w:rFonts w:ascii="Arial" w:eastAsia="Times New Roman" w:hAnsi="Arial" w:cs="Arial"/>
                <w:iCs/>
                <w:color w:val="000000"/>
                <w:sz w:val="20"/>
                <w:lang w:val="en-GB" w:eastAsia="ja-JP"/>
              </w:rPr>
              <w:t>a</w:t>
            </w:r>
            <w:r w:rsidR="008278E6">
              <w:rPr>
                <w:rFonts w:ascii="Arial" w:eastAsia="Times New Roman" w:hAnsi="Arial" w:cs="Arial"/>
                <w:iCs/>
                <w:color w:val="000000"/>
                <w:sz w:val="20"/>
                <w:lang w:val="en-GB" w:eastAsia="ja-JP"/>
              </w:rPr>
              <w:t xml:space="preserve"> rise in energy tariffs</w:t>
            </w:r>
            <w:r w:rsidR="008278E6">
              <w:rPr>
                <w:rStyle w:val="FootnoteReference"/>
                <w:rFonts w:ascii="Arial" w:eastAsia="Times New Roman" w:hAnsi="Arial" w:cs="Arial"/>
                <w:iCs/>
                <w:color w:val="000000"/>
                <w:sz w:val="20"/>
                <w:lang w:val="en-GB" w:eastAsia="ja-JP"/>
              </w:rPr>
              <w:footnoteReference w:id="57"/>
            </w:r>
            <w:r w:rsidR="008278E6">
              <w:rPr>
                <w:rFonts w:ascii="Arial" w:eastAsia="Times New Roman" w:hAnsi="Arial" w:cs="Arial"/>
                <w:iCs/>
                <w:color w:val="000000"/>
                <w:sz w:val="20"/>
                <w:lang w:val="en-GB" w:eastAsia="ja-JP"/>
              </w:rPr>
              <w:t>. Taken together, these climate change impact</w:t>
            </w:r>
            <w:r w:rsidR="00330C2C">
              <w:rPr>
                <w:rFonts w:ascii="Arial" w:eastAsia="Times New Roman" w:hAnsi="Arial" w:cs="Arial"/>
                <w:iCs/>
                <w:color w:val="000000"/>
                <w:sz w:val="20"/>
                <w:lang w:val="en-GB" w:eastAsia="ja-JP"/>
              </w:rPr>
              <w:t>s</w:t>
            </w:r>
            <w:r w:rsidR="008278E6">
              <w:rPr>
                <w:rFonts w:ascii="Arial" w:eastAsia="Times New Roman" w:hAnsi="Arial" w:cs="Arial"/>
                <w:iCs/>
                <w:color w:val="000000"/>
                <w:sz w:val="20"/>
                <w:lang w:val="en-GB" w:eastAsia="ja-JP"/>
              </w:rPr>
              <w:t xml:space="preserve"> will lead to exacerbation of ene</w:t>
            </w:r>
            <w:r w:rsidR="00330C2C">
              <w:rPr>
                <w:rFonts w:ascii="Arial" w:eastAsia="Times New Roman" w:hAnsi="Arial" w:cs="Arial"/>
                <w:iCs/>
                <w:color w:val="000000"/>
                <w:sz w:val="20"/>
                <w:lang w:val="en-GB" w:eastAsia="ja-JP"/>
              </w:rPr>
              <w:t>rgy poverty and</w:t>
            </w:r>
            <w:r w:rsidR="008278E6">
              <w:rPr>
                <w:rFonts w:ascii="Arial" w:eastAsia="Times New Roman" w:hAnsi="Arial" w:cs="Arial"/>
                <w:iCs/>
                <w:color w:val="000000"/>
                <w:sz w:val="20"/>
                <w:lang w:val="en-GB" w:eastAsia="ja-JP"/>
              </w:rPr>
              <w:t xml:space="preserve"> worsening of health and living conditions, in particular for urban dwellers.</w:t>
            </w:r>
          </w:p>
        </w:tc>
      </w:tr>
      <w:tr w:rsidR="00205445" w:rsidRPr="00A847EA" w14:paraId="5C09C0E8" w14:textId="77777777" w:rsidTr="00236699">
        <w:trPr>
          <w:gridBefore w:val="1"/>
          <w:gridAfter w:val="1"/>
          <w:wBefore w:w="126" w:type="dxa"/>
          <w:wAfter w:w="3212" w:type="dxa"/>
          <w:trHeight w:val="323"/>
        </w:trPr>
        <w:tc>
          <w:tcPr>
            <w:tcW w:w="1073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E3BE57" w14:textId="77777777" w:rsidR="00205445" w:rsidRPr="00A847EA" w:rsidRDefault="006F3A3F" w:rsidP="00742291">
            <w:pPr>
              <w:spacing w:after="0" w:line="240" w:lineRule="auto"/>
              <w:rPr>
                <w:rFonts w:ascii="Arial" w:eastAsia="Times New Roman" w:hAnsi="Arial" w:cs="Arial"/>
                <w:i/>
                <w:color w:val="24634F"/>
                <w:sz w:val="20"/>
                <w:lang w:val="en-GB" w:eastAsia="ja-JP"/>
              </w:rPr>
            </w:pPr>
            <w:r w:rsidRPr="008278E6">
              <w:rPr>
                <w:rFonts w:ascii="Arial" w:eastAsia="Times New Roman" w:hAnsi="Arial" w:cs="Arial"/>
                <w:color w:val="24634F"/>
                <w:sz w:val="20"/>
                <w:lang w:val="en-GB" w:eastAsia="ja-JP"/>
              </w:rPr>
              <w:t>E</w:t>
            </w:r>
            <w:r w:rsidR="00205445" w:rsidRPr="008278E6">
              <w:rPr>
                <w:rFonts w:ascii="Arial" w:eastAsia="Times New Roman" w:hAnsi="Arial" w:cs="Arial"/>
                <w:color w:val="24634F"/>
                <w:sz w:val="20"/>
                <w:lang w:val="en-GB" w:eastAsia="ja-JP"/>
              </w:rPr>
              <w:t>.4.2. Financial, economic, social and institutional needs</w:t>
            </w:r>
          </w:p>
        </w:tc>
      </w:tr>
      <w:tr w:rsidR="00205445" w:rsidRPr="00A847EA" w14:paraId="541CBD37" w14:textId="77777777" w:rsidTr="00236699">
        <w:trPr>
          <w:gridBefore w:val="1"/>
          <w:gridAfter w:val="1"/>
          <w:wBefore w:w="126" w:type="dxa"/>
          <w:wAfter w:w="3212" w:type="dxa"/>
          <w:trHeight w:val="1022"/>
        </w:trPr>
        <w:tc>
          <w:tcPr>
            <w:tcW w:w="10734" w:type="dxa"/>
            <w:gridSpan w:val="5"/>
            <w:tcBorders>
              <w:top w:val="single" w:sz="4" w:space="0" w:color="auto"/>
              <w:left w:val="single" w:sz="4" w:space="0" w:color="auto"/>
              <w:bottom w:val="single" w:sz="4" w:space="0" w:color="auto"/>
              <w:right w:val="single" w:sz="4" w:space="0" w:color="auto"/>
            </w:tcBorders>
            <w:shd w:val="clear" w:color="auto" w:fill="auto"/>
            <w:noWrap/>
          </w:tcPr>
          <w:p w14:paraId="77596728" w14:textId="77777777" w:rsidR="00205445" w:rsidRPr="00A847EA" w:rsidRDefault="00205445" w:rsidP="00742291">
            <w:pPr>
              <w:spacing w:after="0" w:line="240" w:lineRule="auto"/>
              <w:rPr>
                <w:rFonts w:ascii="Arial" w:eastAsia="Times New Roman" w:hAnsi="Arial" w:cs="Arial"/>
                <w:i/>
                <w:color w:val="000000"/>
                <w:sz w:val="20"/>
                <w:lang w:val="en-GB" w:eastAsia="ja-JP"/>
              </w:rPr>
            </w:pPr>
          </w:p>
          <w:p w14:paraId="3E204575" w14:textId="2B197826" w:rsidR="00F90944" w:rsidRPr="00F90944" w:rsidRDefault="00227821" w:rsidP="002340DC">
            <w:pPr>
              <w:pStyle w:val="ListParagraph"/>
              <w:numPr>
                <w:ilvl w:val="0"/>
                <w:numId w:val="11"/>
              </w:numPr>
              <w:spacing w:after="0" w:line="240" w:lineRule="auto"/>
              <w:ind w:hanging="691"/>
              <w:contextualSpacing w:val="0"/>
              <w:jc w:val="both"/>
              <w:rPr>
                <w:rFonts w:asciiTheme="minorBidi" w:hAnsiTheme="minorBidi"/>
                <w:b/>
                <w:sz w:val="20"/>
                <w:szCs w:val="20"/>
                <w:lang w:val="en-GB"/>
              </w:rPr>
            </w:pPr>
            <w:r w:rsidRPr="00A847EA">
              <w:rPr>
                <w:rFonts w:asciiTheme="minorBidi" w:hAnsiTheme="minorBidi"/>
                <w:b/>
                <w:sz w:val="20"/>
                <w:szCs w:val="20"/>
                <w:lang w:val="en-GB"/>
              </w:rPr>
              <w:t xml:space="preserve">Residential buildings and </w:t>
            </w:r>
            <w:r w:rsidR="003D3727">
              <w:rPr>
                <w:rFonts w:asciiTheme="minorBidi" w:hAnsiTheme="minorBidi"/>
                <w:b/>
                <w:sz w:val="20"/>
                <w:szCs w:val="20"/>
                <w:lang w:val="en-GB"/>
              </w:rPr>
              <w:t>fuel</w:t>
            </w:r>
            <w:r w:rsidR="003D3727" w:rsidRPr="00A847EA">
              <w:rPr>
                <w:rFonts w:asciiTheme="minorBidi" w:hAnsiTheme="minorBidi"/>
                <w:b/>
                <w:sz w:val="20"/>
                <w:szCs w:val="20"/>
                <w:lang w:val="en-GB"/>
              </w:rPr>
              <w:t xml:space="preserve"> </w:t>
            </w:r>
            <w:r w:rsidRPr="00A847EA">
              <w:rPr>
                <w:rFonts w:asciiTheme="minorBidi" w:hAnsiTheme="minorBidi"/>
                <w:b/>
                <w:sz w:val="20"/>
                <w:szCs w:val="20"/>
                <w:lang w:val="en-GB"/>
              </w:rPr>
              <w:t>poverty</w:t>
            </w:r>
            <w:r w:rsidR="00F90944">
              <w:rPr>
                <w:rFonts w:asciiTheme="minorBidi" w:hAnsiTheme="minorBidi"/>
                <w:b/>
                <w:sz w:val="20"/>
                <w:szCs w:val="20"/>
                <w:lang w:val="en-GB"/>
              </w:rPr>
              <w:t xml:space="preserve">. </w:t>
            </w:r>
            <w:r w:rsidR="00F91417" w:rsidRPr="00F90944">
              <w:rPr>
                <w:rFonts w:asciiTheme="minorBidi" w:hAnsiTheme="minorBidi"/>
                <w:sz w:val="20"/>
                <w:szCs w:val="20"/>
                <w:lang w:val="en-GB"/>
              </w:rPr>
              <w:t xml:space="preserve">Poverty levels in Armenia have increased since 2007, which is </w:t>
            </w:r>
            <w:r w:rsidR="00356CCB">
              <w:rPr>
                <w:rFonts w:asciiTheme="minorBidi" w:hAnsiTheme="minorBidi"/>
                <w:sz w:val="20"/>
                <w:szCs w:val="20"/>
                <w:lang w:val="en-GB"/>
              </w:rPr>
              <w:t>primarily</w:t>
            </w:r>
            <w:r w:rsidR="00356CCB" w:rsidRPr="00F90944">
              <w:rPr>
                <w:rFonts w:asciiTheme="minorBidi" w:hAnsiTheme="minorBidi"/>
                <w:sz w:val="20"/>
                <w:szCs w:val="20"/>
                <w:lang w:val="en-GB"/>
              </w:rPr>
              <w:t xml:space="preserve"> </w:t>
            </w:r>
            <w:r w:rsidR="00F91417" w:rsidRPr="00F90944">
              <w:rPr>
                <w:rFonts w:asciiTheme="minorBidi" w:hAnsiTheme="minorBidi"/>
                <w:sz w:val="20"/>
                <w:szCs w:val="20"/>
                <w:lang w:val="en-GB"/>
              </w:rPr>
              <w:t xml:space="preserve">a result of the energy </w:t>
            </w:r>
            <w:r w:rsidR="00F91417" w:rsidRPr="00330C2C">
              <w:rPr>
                <w:rFonts w:asciiTheme="minorBidi" w:hAnsiTheme="minorBidi"/>
                <w:sz w:val="20"/>
                <w:szCs w:val="20"/>
                <w:lang w:val="en-GB"/>
              </w:rPr>
              <w:t>crisis</w:t>
            </w:r>
            <w:r w:rsidR="008278E6" w:rsidRPr="00330C2C">
              <w:rPr>
                <w:rFonts w:asciiTheme="minorBidi" w:hAnsiTheme="minorBidi"/>
                <w:sz w:val="20"/>
                <w:szCs w:val="20"/>
                <w:lang w:val="en-GB"/>
              </w:rPr>
              <w:t>, caused by high dependence on imported energy,</w:t>
            </w:r>
            <w:r w:rsidR="00F91417" w:rsidRPr="00330C2C">
              <w:rPr>
                <w:rFonts w:asciiTheme="minorBidi" w:hAnsiTheme="minorBidi"/>
                <w:sz w:val="20"/>
                <w:szCs w:val="20"/>
                <w:lang w:val="en-GB"/>
              </w:rPr>
              <w:t xml:space="preserve"> and hike</w:t>
            </w:r>
            <w:r w:rsidR="00330C2C" w:rsidRPr="00330C2C">
              <w:rPr>
                <w:rFonts w:asciiTheme="minorBidi" w:hAnsiTheme="minorBidi"/>
                <w:sz w:val="20"/>
                <w:szCs w:val="20"/>
                <w:lang w:val="en-GB"/>
              </w:rPr>
              <w:t>s</w:t>
            </w:r>
            <w:r w:rsidR="00F91417" w:rsidRPr="00330C2C">
              <w:rPr>
                <w:rFonts w:asciiTheme="minorBidi" w:hAnsiTheme="minorBidi"/>
                <w:sz w:val="20"/>
                <w:szCs w:val="20"/>
                <w:lang w:val="en-GB"/>
              </w:rPr>
              <w:t xml:space="preserve"> in prices of household energy. Armenia exhibits high energy expenditures relative to income</w:t>
            </w:r>
            <w:r w:rsidR="00356CCB" w:rsidRPr="00330C2C">
              <w:rPr>
                <w:rFonts w:asciiTheme="minorBidi" w:hAnsiTheme="minorBidi"/>
                <w:sz w:val="20"/>
                <w:szCs w:val="20"/>
                <w:lang w:val="en-GB"/>
              </w:rPr>
              <w:t>,</w:t>
            </w:r>
            <w:r w:rsidR="00F91417" w:rsidRPr="00330C2C">
              <w:rPr>
                <w:rFonts w:asciiTheme="minorBidi" w:hAnsiTheme="minorBidi"/>
                <w:sz w:val="20"/>
                <w:szCs w:val="20"/>
                <w:lang w:val="en-GB"/>
              </w:rPr>
              <w:t xml:space="preserve"> which results in </w:t>
            </w:r>
            <w:r w:rsidR="003D3727" w:rsidRPr="00330C2C">
              <w:rPr>
                <w:rFonts w:asciiTheme="minorBidi" w:hAnsiTheme="minorBidi"/>
                <w:sz w:val="20"/>
                <w:szCs w:val="20"/>
                <w:lang w:val="en-GB"/>
              </w:rPr>
              <w:t xml:space="preserve">fuel </w:t>
            </w:r>
            <w:r w:rsidR="00F91417" w:rsidRPr="00330C2C">
              <w:rPr>
                <w:rFonts w:asciiTheme="minorBidi" w:hAnsiTheme="minorBidi"/>
                <w:sz w:val="20"/>
                <w:szCs w:val="20"/>
                <w:lang w:val="en-GB"/>
              </w:rPr>
              <w:t>poverty. About 32% of the population lives below the poverty line against the average national poverty index</w:t>
            </w:r>
            <w:r w:rsidR="00330C2C">
              <w:rPr>
                <w:rFonts w:asciiTheme="minorBidi" w:hAnsiTheme="minorBidi"/>
                <w:sz w:val="20"/>
                <w:szCs w:val="20"/>
                <w:lang w:val="en-GB"/>
              </w:rPr>
              <w:t>.</w:t>
            </w:r>
            <w:r w:rsidR="008278E6" w:rsidRPr="00330C2C">
              <w:rPr>
                <w:rStyle w:val="FootnoteReference"/>
                <w:rFonts w:asciiTheme="minorBidi" w:hAnsiTheme="minorBidi"/>
                <w:sz w:val="20"/>
                <w:szCs w:val="20"/>
                <w:lang w:val="en-GB"/>
              </w:rPr>
              <w:footnoteReference w:id="58"/>
            </w:r>
            <w:r w:rsidR="00F91417" w:rsidRPr="00F90944">
              <w:rPr>
                <w:rFonts w:asciiTheme="minorBidi" w:hAnsiTheme="minorBidi"/>
                <w:sz w:val="20"/>
                <w:szCs w:val="20"/>
                <w:lang w:val="en-GB"/>
              </w:rPr>
              <w:t xml:space="preserve"> </w:t>
            </w:r>
          </w:p>
          <w:p w14:paraId="0E89368A" w14:textId="77777777" w:rsidR="00F90944" w:rsidRPr="00F90944" w:rsidRDefault="00F90944" w:rsidP="00F90944">
            <w:pPr>
              <w:pStyle w:val="ListParagraph"/>
              <w:spacing w:after="0" w:line="240" w:lineRule="auto"/>
              <w:ind w:left="545"/>
              <w:jc w:val="both"/>
              <w:rPr>
                <w:rFonts w:asciiTheme="minorBidi" w:hAnsiTheme="minorBidi"/>
                <w:b/>
                <w:sz w:val="20"/>
                <w:szCs w:val="20"/>
                <w:lang w:val="en-GB"/>
              </w:rPr>
            </w:pPr>
          </w:p>
          <w:p w14:paraId="1306EA28" w14:textId="5BAB7EAD" w:rsidR="00F90944" w:rsidRPr="00F90944" w:rsidRDefault="00227821" w:rsidP="002340DC">
            <w:pPr>
              <w:pStyle w:val="ListParagraph"/>
              <w:numPr>
                <w:ilvl w:val="0"/>
                <w:numId w:val="11"/>
              </w:numPr>
              <w:spacing w:after="0" w:line="240" w:lineRule="auto"/>
              <w:ind w:hanging="691"/>
              <w:contextualSpacing w:val="0"/>
              <w:jc w:val="both"/>
              <w:rPr>
                <w:rFonts w:asciiTheme="minorBidi" w:hAnsiTheme="minorBidi"/>
                <w:b/>
                <w:sz w:val="20"/>
                <w:szCs w:val="20"/>
                <w:lang w:val="en-GB"/>
              </w:rPr>
            </w:pPr>
            <w:r w:rsidRPr="00F90944">
              <w:rPr>
                <w:rFonts w:asciiTheme="minorBidi" w:hAnsiTheme="minorBidi"/>
                <w:sz w:val="20"/>
                <w:szCs w:val="20"/>
                <w:lang w:val="en-GB"/>
              </w:rPr>
              <w:t xml:space="preserve">The World Bank classifies Armenia as a lower middle-income country. In </w:t>
            </w:r>
            <w:r w:rsidR="00EC5715" w:rsidRPr="00F90944">
              <w:rPr>
                <w:rFonts w:asciiTheme="minorBidi" w:hAnsiTheme="minorBidi"/>
                <w:sz w:val="20"/>
                <w:szCs w:val="20"/>
                <w:lang w:val="en-GB"/>
              </w:rPr>
              <w:t>2014</w:t>
            </w:r>
            <w:r w:rsidR="00833574">
              <w:rPr>
                <w:rFonts w:asciiTheme="minorBidi" w:hAnsiTheme="minorBidi"/>
                <w:sz w:val="20"/>
                <w:szCs w:val="20"/>
                <w:lang w:val="en-GB"/>
              </w:rPr>
              <w:t>,</w:t>
            </w:r>
            <w:r w:rsidR="00EC5715" w:rsidRPr="00F90944">
              <w:rPr>
                <w:rFonts w:asciiTheme="minorBidi" w:hAnsiTheme="minorBidi"/>
                <w:sz w:val="20"/>
                <w:szCs w:val="20"/>
                <w:lang w:val="en-GB"/>
              </w:rPr>
              <w:t xml:space="preserve"> </w:t>
            </w:r>
            <w:r w:rsidRPr="00F90944">
              <w:rPr>
                <w:rFonts w:asciiTheme="minorBidi" w:hAnsiTheme="minorBidi"/>
                <w:sz w:val="20"/>
                <w:szCs w:val="20"/>
                <w:lang w:val="en-GB"/>
              </w:rPr>
              <w:t>Gross National Income per capita was US</w:t>
            </w:r>
            <w:r w:rsidR="00833574">
              <w:rPr>
                <w:rFonts w:asciiTheme="minorBidi" w:hAnsiTheme="minorBidi"/>
                <w:sz w:val="20"/>
                <w:szCs w:val="20"/>
                <w:lang w:val="en-GB"/>
              </w:rPr>
              <w:t>$</w:t>
            </w:r>
            <w:r w:rsidRPr="00F90944">
              <w:rPr>
                <w:rFonts w:asciiTheme="minorBidi" w:hAnsiTheme="minorBidi"/>
                <w:sz w:val="20"/>
                <w:szCs w:val="20"/>
                <w:lang w:val="en-GB"/>
              </w:rPr>
              <w:t xml:space="preserve"> 3,</w:t>
            </w:r>
            <w:r w:rsidR="00EC5715" w:rsidRPr="00F90944">
              <w:rPr>
                <w:rFonts w:asciiTheme="minorBidi" w:hAnsiTheme="minorBidi"/>
                <w:sz w:val="20"/>
                <w:szCs w:val="20"/>
                <w:lang w:val="en-GB"/>
              </w:rPr>
              <w:t>810</w:t>
            </w:r>
            <w:r w:rsidRPr="00F90944">
              <w:rPr>
                <w:rFonts w:asciiTheme="minorBidi" w:hAnsiTheme="minorBidi"/>
                <w:sz w:val="20"/>
                <w:szCs w:val="20"/>
                <w:lang w:val="en-GB"/>
              </w:rPr>
              <w:t xml:space="preserve">, slightly above the average of other lower middle-income countries. The adverse impacts of the financial crisis, </w:t>
            </w:r>
            <w:r w:rsidR="00833574">
              <w:rPr>
                <w:rFonts w:asciiTheme="minorBidi" w:hAnsiTheme="minorBidi"/>
                <w:sz w:val="20"/>
                <w:szCs w:val="20"/>
                <w:lang w:val="en-GB"/>
              </w:rPr>
              <w:t>which</w:t>
            </w:r>
            <w:r w:rsidR="00833574" w:rsidRPr="00F90944">
              <w:rPr>
                <w:rFonts w:asciiTheme="minorBidi" w:hAnsiTheme="minorBidi"/>
                <w:sz w:val="20"/>
                <w:szCs w:val="20"/>
                <w:lang w:val="en-GB"/>
              </w:rPr>
              <w:t xml:space="preserve"> </w:t>
            </w:r>
            <w:r w:rsidRPr="00F90944">
              <w:rPr>
                <w:rFonts w:asciiTheme="minorBidi" w:hAnsiTheme="minorBidi"/>
                <w:sz w:val="20"/>
                <w:szCs w:val="20"/>
                <w:lang w:val="en-GB"/>
              </w:rPr>
              <w:t xml:space="preserve">hit the Armenian economy </w:t>
            </w:r>
            <w:r w:rsidR="00833574">
              <w:rPr>
                <w:rFonts w:asciiTheme="minorBidi" w:hAnsiTheme="minorBidi"/>
                <w:sz w:val="20"/>
                <w:szCs w:val="20"/>
                <w:lang w:val="en-GB"/>
              </w:rPr>
              <w:t xml:space="preserve">hard </w:t>
            </w:r>
            <w:r w:rsidRPr="00F90944">
              <w:rPr>
                <w:rFonts w:asciiTheme="minorBidi" w:hAnsiTheme="minorBidi"/>
                <w:sz w:val="20"/>
                <w:szCs w:val="20"/>
                <w:lang w:val="en-GB"/>
              </w:rPr>
              <w:t xml:space="preserve">between 2008-2011, was a key factor in the marked increase in the level of poverty in the country, reaching 14.1 per cent in 2009. Poverty in 2011 became deeper and more severe as extreme poverty incidence increased, growing </w:t>
            </w:r>
            <w:r w:rsidR="00833574">
              <w:rPr>
                <w:rFonts w:asciiTheme="minorBidi" w:hAnsiTheme="minorBidi"/>
                <w:sz w:val="20"/>
                <w:szCs w:val="20"/>
                <w:lang w:val="en-GB"/>
              </w:rPr>
              <w:t>by a factor of 2.3</w:t>
            </w:r>
            <w:r w:rsidRPr="00F90944">
              <w:rPr>
                <w:rFonts w:asciiTheme="minorBidi" w:hAnsiTheme="minorBidi"/>
                <w:sz w:val="20"/>
                <w:szCs w:val="20"/>
                <w:lang w:val="en-GB"/>
              </w:rPr>
              <w:t xml:space="preserve"> (or by 2.1 percentage points)</w:t>
            </w:r>
            <w:r w:rsidR="00833574">
              <w:rPr>
                <w:rFonts w:asciiTheme="minorBidi" w:hAnsiTheme="minorBidi"/>
                <w:sz w:val="20"/>
                <w:szCs w:val="20"/>
                <w:lang w:val="en-GB"/>
              </w:rPr>
              <w:t xml:space="preserve"> relative to the 2008 level;</w:t>
            </w:r>
            <w:r w:rsidRPr="00F90944">
              <w:rPr>
                <w:rFonts w:asciiTheme="minorBidi" w:hAnsiTheme="minorBidi"/>
                <w:sz w:val="20"/>
                <w:szCs w:val="20"/>
                <w:lang w:val="en-GB"/>
              </w:rPr>
              <w:t xml:space="preserve"> for </w:t>
            </w:r>
            <w:r w:rsidR="00833574">
              <w:rPr>
                <w:rFonts w:asciiTheme="minorBidi" w:hAnsiTheme="minorBidi"/>
                <w:sz w:val="20"/>
                <w:szCs w:val="20"/>
                <w:lang w:val="en-GB"/>
              </w:rPr>
              <w:t xml:space="preserve">the </w:t>
            </w:r>
            <w:r w:rsidRPr="00F90944">
              <w:rPr>
                <w:rFonts w:asciiTheme="minorBidi" w:hAnsiTheme="minorBidi"/>
                <w:sz w:val="20"/>
                <w:szCs w:val="20"/>
                <w:lang w:val="en-GB"/>
              </w:rPr>
              <w:t>very poor</w:t>
            </w:r>
            <w:r w:rsidR="00833574">
              <w:rPr>
                <w:rFonts w:asciiTheme="minorBidi" w:hAnsiTheme="minorBidi"/>
                <w:sz w:val="20"/>
                <w:szCs w:val="20"/>
                <w:lang w:val="en-GB"/>
              </w:rPr>
              <w:t>,</w:t>
            </w:r>
            <w:r w:rsidRPr="00F90944">
              <w:rPr>
                <w:rFonts w:asciiTheme="minorBidi" w:hAnsiTheme="minorBidi"/>
                <w:sz w:val="20"/>
                <w:szCs w:val="20"/>
                <w:lang w:val="en-GB"/>
              </w:rPr>
              <w:t xml:space="preserve"> it increased by </w:t>
            </w:r>
            <w:r w:rsidR="00833574">
              <w:rPr>
                <w:rFonts w:asciiTheme="minorBidi" w:hAnsiTheme="minorBidi"/>
                <w:sz w:val="20"/>
                <w:szCs w:val="20"/>
                <w:lang w:val="en-GB"/>
              </w:rPr>
              <w:t>a factor of 1.6</w:t>
            </w:r>
            <w:r w:rsidRPr="00F90944">
              <w:rPr>
                <w:rFonts w:asciiTheme="minorBidi" w:hAnsiTheme="minorBidi"/>
                <w:sz w:val="20"/>
                <w:szCs w:val="20"/>
                <w:lang w:val="en-GB"/>
              </w:rPr>
              <w:t xml:space="preserve"> (or by 7.3 percentage points)</w:t>
            </w:r>
            <w:r w:rsidR="00833574">
              <w:rPr>
                <w:rFonts w:asciiTheme="minorBidi" w:hAnsiTheme="minorBidi"/>
                <w:sz w:val="20"/>
                <w:szCs w:val="20"/>
                <w:lang w:val="en-GB"/>
              </w:rPr>
              <w:t>;</w:t>
            </w:r>
            <w:r w:rsidRPr="00F90944">
              <w:rPr>
                <w:rFonts w:asciiTheme="minorBidi" w:hAnsiTheme="minorBidi"/>
                <w:sz w:val="20"/>
                <w:szCs w:val="20"/>
                <w:lang w:val="en-GB"/>
              </w:rPr>
              <w:t xml:space="preserve"> and total poverty grew by 26.8</w:t>
            </w:r>
            <w:r w:rsidR="00833574">
              <w:rPr>
                <w:rFonts w:asciiTheme="minorBidi" w:hAnsiTheme="minorBidi"/>
                <w:sz w:val="20"/>
                <w:szCs w:val="20"/>
                <w:lang w:val="en-GB"/>
              </w:rPr>
              <w:t xml:space="preserve">% </w:t>
            </w:r>
            <w:r w:rsidR="008947D3" w:rsidRPr="00F90944">
              <w:rPr>
                <w:rFonts w:asciiTheme="minorBidi" w:hAnsiTheme="minorBidi"/>
                <w:sz w:val="20"/>
                <w:szCs w:val="20"/>
                <w:lang w:val="en-GB"/>
              </w:rPr>
              <w:t>(or by 7.4 percentage points)</w:t>
            </w:r>
            <w:r w:rsidR="00330C2C">
              <w:rPr>
                <w:rFonts w:asciiTheme="minorBidi" w:hAnsiTheme="minorBidi"/>
                <w:sz w:val="20"/>
                <w:szCs w:val="20"/>
                <w:lang w:val="en-GB"/>
              </w:rPr>
              <w:t>.</w:t>
            </w:r>
            <w:r w:rsidR="008278E6">
              <w:rPr>
                <w:rStyle w:val="FootnoteReference"/>
                <w:rFonts w:asciiTheme="minorBidi" w:hAnsiTheme="minorBidi"/>
                <w:sz w:val="20"/>
                <w:szCs w:val="20"/>
                <w:lang w:val="en-GB"/>
              </w:rPr>
              <w:footnoteReference w:id="59"/>
            </w:r>
          </w:p>
          <w:p w14:paraId="5B75DFBD" w14:textId="77777777" w:rsidR="00F90944" w:rsidRPr="00F90944" w:rsidRDefault="00F90944" w:rsidP="00F90944">
            <w:pPr>
              <w:spacing w:after="0" w:line="240" w:lineRule="auto"/>
              <w:jc w:val="both"/>
              <w:rPr>
                <w:rFonts w:asciiTheme="minorBidi" w:hAnsiTheme="minorBidi"/>
                <w:sz w:val="20"/>
                <w:szCs w:val="20"/>
                <w:lang w:val="en-GB"/>
              </w:rPr>
            </w:pPr>
          </w:p>
          <w:p w14:paraId="3977E425" w14:textId="2AAEA2FB" w:rsidR="00A231D8" w:rsidRPr="00F90944" w:rsidRDefault="00227821" w:rsidP="002340DC">
            <w:pPr>
              <w:pStyle w:val="ListParagraph"/>
              <w:numPr>
                <w:ilvl w:val="0"/>
                <w:numId w:val="11"/>
              </w:numPr>
              <w:spacing w:after="0" w:line="240" w:lineRule="auto"/>
              <w:ind w:hanging="691"/>
              <w:contextualSpacing w:val="0"/>
              <w:jc w:val="both"/>
              <w:rPr>
                <w:rFonts w:asciiTheme="minorBidi" w:hAnsiTheme="minorBidi"/>
                <w:b/>
                <w:sz w:val="20"/>
                <w:szCs w:val="20"/>
                <w:lang w:val="en-GB"/>
              </w:rPr>
            </w:pPr>
            <w:r w:rsidRPr="00F90944">
              <w:rPr>
                <w:rFonts w:asciiTheme="minorBidi" w:hAnsiTheme="minorBidi"/>
                <w:sz w:val="20"/>
                <w:szCs w:val="20"/>
                <w:lang w:val="en-GB"/>
              </w:rPr>
              <w:t xml:space="preserve">High energy expenditures relative to income result in energy poverty and, in some cases, electricity poverty.  Rising fuel costs and the need for investments in new energy assets and rehabilitation of existing assets will increase the cost of providing electricity. Thus, households currently facing </w:t>
            </w:r>
            <w:r w:rsidR="003D3727" w:rsidRPr="00F90944">
              <w:rPr>
                <w:rFonts w:asciiTheme="minorBidi" w:hAnsiTheme="minorBidi"/>
                <w:sz w:val="20"/>
                <w:szCs w:val="20"/>
                <w:lang w:val="en-GB"/>
              </w:rPr>
              <w:t xml:space="preserve">fuel </w:t>
            </w:r>
            <w:r w:rsidRPr="00F90944">
              <w:rPr>
                <w:rFonts w:asciiTheme="minorBidi" w:hAnsiTheme="minorBidi"/>
                <w:sz w:val="20"/>
                <w:szCs w:val="20"/>
                <w:lang w:val="en-GB"/>
              </w:rPr>
              <w:t xml:space="preserve">poverty and/or electricity poverty are likely to continue to experience significant pressures on their budgets as energy tariffs continue to rise. </w:t>
            </w:r>
            <w:r w:rsidR="00A231D8" w:rsidRPr="00F90944">
              <w:rPr>
                <w:rFonts w:ascii="Arial" w:eastAsia="Times New Roman" w:hAnsi="Arial" w:cs="Arial"/>
                <w:iCs/>
                <w:color w:val="000000"/>
                <w:sz w:val="20"/>
                <w:lang w:val="en-GB" w:eastAsia="ja-JP"/>
              </w:rPr>
              <w:t>On average, Armenian households spend about 8</w:t>
            </w:r>
            <w:r w:rsidR="008936F9">
              <w:rPr>
                <w:rFonts w:ascii="Arial" w:eastAsia="Times New Roman" w:hAnsi="Arial" w:cs="Arial"/>
                <w:iCs/>
                <w:color w:val="000000"/>
                <w:sz w:val="20"/>
                <w:lang w:val="en-GB" w:eastAsia="ja-JP"/>
              </w:rPr>
              <w:t xml:space="preserve">% </w:t>
            </w:r>
            <w:r w:rsidR="00A231D8" w:rsidRPr="00F90944">
              <w:rPr>
                <w:rFonts w:ascii="Arial" w:eastAsia="Times New Roman" w:hAnsi="Arial" w:cs="Arial"/>
                <w:iCs/>
                <w:color w:val="000000"/>
                <w:sz w:val="20"/>
                <w:lang w:val="en-GB" w:eastAsia="ja-JP"/>
              </w:rPr>
              <w:t xml:space="preserve">of their budget on energy, with slightly more than half of </w:t>
            </w:r>
            <w:r w:rsidR="008936F9">
              <w:rPr>
                <w:rFonts w:ascii="Arial" w:eastAsia="Times New Roman" w:hAnsi="Arial" w:cs="Arial"/>
                <w:iCs/>
                <w:color w:val="000000"/>
                <w:sz w:val="20"/>
                <w:lang w:val="en-GB" w:eastAsia="ja-JP"/>
              </w:rPr>
              <w:t>this</w:t>
            </w:r>
            <w:r w:rsidR="008936F9" w:rsidRPr="00F90944">
              <w:rPr>
                <w:rFonts w:ascii="Arial" w:eastAsia="Times New Roman" w:hAnsi="Arial" w:cs="Arial"/>
                <w:iCs/>
                <w:color w:val="000000"/>
                <w:sz w:val="20"/>
                <w:lang w:val="en-GB" w:eastAsia="ja-JP"/>
              </w:rPr>
              <w:t xml:space="preserve"> </w:t>
            </w:r>
            <w:r w:rsidR="00A231D8" w:rsidRPr="00F90944">
              <w:rPr>
                <w:rFonts w:ascii="Arial" w:eastAsia="Times New Roman" w:hAnsi="Arial" w:cs="Arial"/>
                <w:iCs/>
                <w:color w:val="000000"/>
                <w:sz w:val="20"/>
                <w:lang w:val="en-GB" w:eastAsia="ja-JP"/>
              </w:rPr>
              <w:t xml:space="preserve">on gas. </w:t>
            </w:r>
            <w:r w:rsidR="00A231D8" w:rsidRPr="00330C2C">
              <w:rPr>
                <w:rFonts w:ascii="Arial" w:eastAsia="Times New Roman" w:hAnsi="Arial" w:cs="Arial"/>
                <w:iCs/>
                <w:color w:val="000000"/>
                <w:sz w:val="20"/>
                <w:lang w:val="en-GB" w:eastAsia="ja-JP"/>
              </w:rPr>
              <w:t>The poorest quintile spend 7</w:t>
            </w:r>
            <w:r w:rsidR="008936F9" w:rsidRPr="00330C2C">
              <w:rPr>
                <w:rFonts w:ascii="Arial" w:eastAsia="Times New Roman" w:hAnsi="Arial" w:cs="Arial"/>
                <w:iCs/>
                <w:color w:val="000000"/>
                <w:sz w:val="20"/>
                <w:lang w:val="en-GB" w:eastAsia="ja-JP"/>
              </w:rPr>
              <w:t>%</w:t>
            </w:r>
            <w:r w:rsidR="00A231D8" w:rsidRPr="00330C2C">
              <w:rPr>
                <w:rFonts w:ascii="Arial" w:eastAsia="Times New Roman" w:hAnsi="Arial" w:cs="Arial"/>
                <w:iCs/>
                <w:color w:val="000000"/>
                <w:sz w:val="20"/>
                <w:lang w:val="en-GB" w:eastAsia="ja-JP"/>
              </w:rPr>
              <w:t xml:space="preserve"> and 6.5</w:t>
            </w:r>
            <w:r w:rsidR="008936F9" w:rsidRPr="00330C2C">
              <w:rPr>
                <w:rFonts w:ascii="Arial" w:eastAsia="Times New Roman" w:hAnsi="Arial" w:cs="Arial"/>
                <w:iCs/>
                <w:color w:val="000000"/>
                <w:sz w:val="20"/>
                <w:lang w:val="en-GB" w:eastAsia="ja-JP"/>
              </w:rPr>
              <w:t xml:space="preserve">% </w:t>
            </w:r>
            <w:r w:rsidR="00A231D8" w:rsidRPr="00330C2C">
              <w:rPr>
                <w:rFonts w:ascii="Arial" w:eastAsia="Times New Roman" w:hAnsi="Arial" w:cs="Arial"/>
                <w:iCs/>
                <w:color w:val="000000"/>
                <w:sz w:val="20"/>
                <w:lang w:val="en-GB" w:eastAsia="ja-JP"/>
              </w:rPr>
              <w:t>of their budget on energy overall and heating, respectively</w:t>
            </w:r>
            <w:r w:rsidR="00330C2C">
              <w:rPr>
                <w:rFonts w:ascii="Arial" w:eastAsia="Times New Roman" w:hAnsi="Arial" w:cs="Arial"/>
                <w:iCs/>
                <w:color w:val="000000"/>
                <w:sz w:val="20"/>
                <w:lang w:val="en-GB" w:eastAsia="ja-JP"/>
              </w:rPr>
              <w:t>.</w:t>
            </w:r>
            <w:r w:rsidR="00EC41FC" w:rsidRPr="00330C2C">
              <w:rPr>
                <w:rStyle w:val="FootnoteReference"/>
                <w:rFonts w:ascii="Arial" w:eastAsia="Times New Roman" w:hAnsi="Arial" w:cs="Arial"/>
                <w:iCs/>
                <w:color w:val="000000"/>
                <w:sz w:val="20"/>
                <w:lang w:val="en-GB" w:eastAsia="ja-JP"/>
              </w:rPr>
              <w:footnoteReference w:id="60"/>
            </w:r>
            <w:r w:rsidR="00A231D8" w:rsidRPr="00330C2C">
              <w:rPr>
                <w:rFonts w:ascii="Arial" w:eastAsia="Times New Roman" w:hAnsi="Arial" w:cs="Arial"/>
                <w:iCs/>
                <w:color w:val="000000"/>
                <w:sz w:val="20"/>
                <w:lang w:val="en-GB" w:eastAsia="ja-JP"/>
              </w:rPr>
              <w:t xml:space="preserve"> In 2010</w:t>
            </w:r>
            <w:r w:rsidR="008936F9" w:rsidRPr="00330C2C">
              <w:rPr>
                <w:rFonts w:ascii="Arial" w:eastAsia="Times New Roman" w:hAnsi="Arial" w:cs="Arial"/>
                <w:iCs/>
                <w:color w:val="000000"/>
                <w:sz w:val="20"/>
                <w:lang w:val="en-GB" w:eastAsia="ja-JP"/>
              </w:rPr>
              <w:t>,</w:t>
            </w:r>
            <w:r w:rsidR="00A231D8" w:rsidRPr="00F90944">
              <w:rPr>
                <w:rFonts w:ascii="Arial" w:eastAsia="Times New Roman" w:hAnsi="Arial" w:cs="Arial"/>
                <w:iCs/>
                <w:color w:val="000000"/>
                <w:sz w:val="20"/>
                <w:lang w:val="en-GB" w:eastAsia="ja-JP"/>
              </w:rPr>
              <w:t xml:space="preserve"> there was a tariff increase on gas imports from Russia which led to a nearly 40% increase in the retail gas price for residential consumers. In an analysis of the impacts of this increase, the </w:t>
            </w:r>
            <w:r w:rsidR="008936F9">
              <w:rPr>
                <w:rFonts w:ascii="Arial" w:eastAsia="Times New Roman" w:hAnsi="Arial" w:cs="Arial"/>
                <w:iCs/>
                <w:color w:val="000000"/>
                <w:sz w:val="20"/>
                <w:lang w:val="en-GB" w:eastAsia="ja-JP"/>
              </w:rPr>
              <w:t>World Bank</w:t>
            </w:r>
            <w:r w:rsidR="008936F9" w:rsidRPr="00F90944">
              <w:rPr>
                <w:rFonts w:ascii="Arial" w:eastAsia="Times New Roman" w:hAnsi="Arial" w:cs="Arial"/>
                <w:iCs/>
                <w:color w:val="000000"/>
                <w:sz w:val="20"/>
                <w:lang w:val="en-GB" w:eastAsia="ja-JP"/>
              </w:rPr>
              <w:t xml:space="preserve"> </w:t>
            </w:r>
            <w:r w:rsidR="00A231D8" w:rsidRPr="00F90944">
              <w:rPr>
                <w:rFonts w:ascii="Arial" w:eastAsia="Times New Roman" w:hAnsi="Arial" w:cs="Arial"/>
                <w:iCs/>
                <w:color w:val="000000"/>
                <w:sz w:val="20"/>
                <w:lang w:val="en-GB" w:eastAsia="ja-JP"/>
              </w:rPr>
              <w:t xml:space="preserve">estimates that </w:t>
            </w:r>
            <w:r w:rsidR="008936F9">
              <w:rPr>
                <w:rFonts w:ascii="Arial" w:eastAsia="Times New Roman" w:hAnsi="Arial" w:cs="Arial"/>
                <w:iCs/>
                <w:color w:val="000000"/>
                <w:sz w:val="20"/>
                <w:lang w:val="en-GB" w:eastAsia="ja-JP"/>
              </w:rPr>
              <w:t>it</w:t>
            </w:r>
            <w:r w:rsidR="008936F9" w:rsidRPr="00F90944">
              <w:rPr>
                <w:rFonts w:ascii="Arial" w:eastAsia="Times New Roman" w:hAnsi="Arial" w:cs="Arial"/>
                <w:iCs/>
                <w:color w:val="000000"/>
                <w:sz w:val="20"/>
                <w:lang w:val="en-GB" w:eastAsia="ja-JP"/>
              </w:rPr>
              <w:t xml:space="preserve"> </w:t>
            </w:r>
            <w:r w:rsidR="00A231D8" w:rsidRPr="00F90944">
              <w:rPr>
                <w:rFonts w:ascii="Arial" w:eastAsia="Times New Roman" w:hAnsi="Arial" w:cs="Arial"/>
                <w:iCs/>
                <w:color w:val="000000"/>
                <w:sz w:val="20"/>
                <w:lang w:val="en-GB" w:eastAsia="ja-JP"/>
              </w:rPr>
              <w:t xml:space="preserve">led to an additional 1.9% of Armenian households </w:t>
            </w:r>
            <w:r w:rsidR="008936F9">
              <w:rPr>
                <w:rFonts w:ascii="Arial" w:eastAsia="Times New Roman" w:hAnsi="Arial" w:cs="Arial"/>
                <w:iCs/>
                <w:color w:val="000000"/>
                <w:sz w:val="20"/>
                <w:lang w:val="en-GB" w:eastAsia="ja-JP"/>
              </w:rPr>
              <w:t>being</w:t>
            </w:r>
            <w:r w:rsidR="00A231D8" w:rsidRPr="00F90944">
              <w:rPr>
                <w:rFonts w:ascii="Arial" w:eastAsia="Times New Roman" w:hAnsi="Arial" w:cs="Arial"/>
                <w:iCs/>
                <w:color w:val="000000"/>
                <w:sz w:val="20"/>
                <w:lang w:val="en-GB" w:eastAsia="ja-JP"/>
              </w:rPr>
              <w:t xml:space="preserve"> classified as poor</w:t>
            </w:r>
            <w:r w:rsidR="00330C2C">
              <w:rPr>
                <w:rFonts w:ascii="Arial" w:eastAsia="Times New Roman" w:hAnsi="Arial" w:cs="Arial"/>
                <w:iCs/>
                <w:color w:val="000000"/>
                <w:sz w:val="20"/>
                <w:lang w:val="en-GB" w:eastAsia="ja-JP"/>
              </w:rPr>
              <w:t>.</w:t>
            </w:r>
            <w:r w:rsidR="00A231D8" w:rsidRPr="00F90944">
              <w:rPr>
                <w:rFonts w:ascii="Arial" w:eastAsia="Times New Roman" w:hAnsi="Arial" w:cs="Arial"/>
                <w:iCs/>
                <w:color w:val="000000"/>
                <w:sz w:val="20"/>
                <w:lang w:val="en-GB" w:eastAsia="ja-JP"/>
              </w:rPr>
              <w:t xml:space="preserve"> The increase in gas price also led to an increase in the proportion of households using fuelwood for heating, which </w:t>
            </w:r>
            <w:r w:rsidR="008936F9">
              <w:rPr>
                <w:rFonts w:ascii="Arial" w:eastAsia="Times New Roman" w:hAnsi="Arial" w:cs="Arial"/>
                <w:iCs/>
                <w:color w:val="000000"/>
                <w:sz w:val="20"/>
                <w:lang w:val="en-GB" w:eastAsia="ja-JP"/>
              </w:rPr>
              <w:t>served to</w:t>
            </w:r>
            <w:r w:rsidR="008936F9" w:rsidRPr="00F90944">
              <w:rPr>
                <w:rFonts w:ascii="Arial" w:eastAsia="Times New Roman" w:hAnsi="Arial" w:cs="Arial"/>
                <w:iCs/>
                <w:color w:val="000000"/>
                <w:sz w:val="20"/>
                <w:lang w:val="en-GB" w:eastAsia="ja-JP"/>
              </w:rPr>
              <w:t xml:space="preserve"> </w:t>
            </w:r>
            <w:r w:rsidR="00A231D8" w:rsidRPr="00F90944">
              <w:rPr>
                <w:rFonts w:ascii="Arial" w:eastAsia="Times New Roman" w:hAnsi="Arial" w:cs="Arial"/>
                <w:iCs/>
                <w:color w:val="000000"/>
                <w:sz w:val="20"/>
                <w:lang w:val="en-GB" w:eastAsia="ja-JP"/>
              </w:rPr>
              <w:t xml:space="preserve">increase indoor air pollution. </w:t>
            </w:r>
          </w:p>
          <w:p w14:paraId="47782846" w14:textId="77777777" w:rsidR="00A231D8" w:rsidRDefault="00A231D8" w:rsidP="00FE2A7B">
            <w:pPr>
              <w:spacing w:after="0" w:line="240" w:lineRule="auto"/>
              <w:jc w:val="both"/>
              <w:rPr>
                <w:rFonts w:asciiTheme="minorBidi" w:hAnsiTheme="minorBidi"/>
                <w:sz w:val="20"/>
                <w:szCs w:val="20"/>
                <w:lang w:val="en-GB"/>
              </w:rPr>
            </w:pPr>
          </w:p>
          <w:p w14:paraId="67ADCE2F" w14:textId="1DA05B01" w:rsidR="00227821" w:rsidRPr="00A847EA" w:rsidRDefault="00227821" w:rsidP="002340DC">
            <w:pPr>
              <w:pStyle w:val="ListParagraph"/>
              <w:numPr>
                <w:ilvl w:val="0"/>
                <w:numId w:val="11"/>
              </w:numPr>
              <w:spacing w:after="0" w:line="240" w:lineRule="auto"/>
              <w:ind w:hanging="691"/>
              <w:contextualSpacing w:val="0"/>
              <w:jc w:val="both"/>
              <w:rPr>
                <w:rFonts w:asciiTheme="minorBidi" w:hAnsiTheme="minorBidi"/>
                <w:sz w:val="20"/>
                <w:szCs w:val="20"/>
                <w:lang w:val="en-GB"/>
              </w:rPr>
            </w:pPr>
            <w:r w:rsidRPr="00A847EA">
              <w:rPr>
                <w:rFonts w:asciiTheme="minorBidi" w:hAnsiTheme="minorBidi"/>
                <w:sz w:val="20"/>
                <w:szCs w:val="20"/>
                <w:lang w:val="en-GB"/>
              </w:rPr>
              <w:t xml:space="preserve">Due to widespread poverty and inequality prevalent across urban areas in Armenia, at least one-fifth of households are not able to afford the upfront costs of EE retrofits. The project directly targets these groups through </w:t>
            </w:r>
            <w:r w:rsidR="00EB12AD">
              <w:rPr>
                <w:rFonts w:asciiTheme="minorBidi" w:hAnsiTheme="minorBidi"/>
                <w:sz w:val="20"/>
                <w:szCs w:val="20"/>
                <w:lang w:val="en-GB"/>
              </w:rPr>
              <w:t>focused</w:t>
            </w:r>
            <w:r w:rsidR="00EB12AD" w:rsidRPr="00A847EA">
              <w:rPr>
                <w:rFonts w:asciiTheme="minorBidi" w:hAnsiTheme="minorBidi"/>
                <w:sz w:val="20"/>
                <w:szCs w:val="20"/>
                <w:lang w:val="en-GB"/>
              </w:rPr>
              <w:t xml:space="preserve"> </w:t>
            </w:r>
            <w:r w:rsidRPr="00A847EA">
              <w:rPr>
                <w:rFonts w:asciiTheme="minorBidi" w:hAnsiTheme="minorBidi"/>
                <w:sz w:val="20"/>
                <w:szCs w:val="20"/>
                <w:lang w:val="en-GB"/>
              </w:rPr>
              <w:t xml:space="preserve">subsidies to help address the affordability gap and stimulate the demand for EE retrofits.  </w:t>
            </w:r>
          </w:p>
          <w:p w14:paraId="65999709" w14:textId="77777777" w:rsidR="00F90944" w:rsidRDefault="00F90944" w:rsidP="00EB12AD">
            <w:pPr>
              <w:spacing w:after="0" w:line="240" w:lineRule="auto"/>
              <w:jc w:val="both"/>
              <w:rPr>
                <w:rFonts w:asciiTheme="minorBidi" w:hAnsiTheme="minorBidi"/>
                <w:b/>
                <w:sz w:val="20"/>
                <w:szCs w:val="20"/>
                <w:lang w:val="en-GB"/>
              </w:rPr>
            </w:pPr>
          </w:p>
          <w:p w14:paraId="6806FBB2" w14:textId="70F71C23" w:rsidR="00F90944" w:rsidRPr="00F90944" w:rsidRDefault="00227821" w:rsidP="002340DC">
            <w:pPr>
              <w:pStyle w:val="ListParagraph"/>
              <w:numPr>
                <w:ilvl w:val="0"/>
                <w:numId w:val="11"/>
              </w:numPr>
              <w:spacing w:after="0" w:line="240" w:lineRule="auto"/>
              <w:ind w:hanging="691"/>
              <w:contextualSpacing w:val="0"/>
              <w:jc w:val="both"/>
              <w:rPr>
                <w:rFonts w:asciiTheme="minorBidi" w:hAnsiTheme="minorBidi"/>
                <w:b/>
                <w:sz w:val="20"/>
                <w:szCs w:val="20"/>
                <w:lang w:val="en-GB"/>
              </w:rPr>
            </w:pPr>
            <w:r w:rsidRPr="00A847EA">
              <w:rPr>
                <w:rFonts w:asciiTheme="minorBidi" w:hAnsiTheme="minorBidi"/>
                <w:b/>
                <w:sz w:val="20"/>
                <w:szCs w:val="20"/>
                <w:lang w:val="en-GB"/>
              </w:rPr>
              <w:t>Public buildings</w:t>
            </w:r>
            <w:r w:rsidR="00F90944">
              <w:rPr>
                <w:rFonts w:asciiTheme="minorBidi" w:hAnsiTheme="minorBidi"/>
                <w:b/>
                <w:sz w:val="20"/>
                <w:szCs w:val="20"/>
                <w:lang w:val="en-GB"/>
              </w:rPr>
              <w:t xml:space="preserve">. </w:t>
            </w:r>
            <w:r w:rsidRPr="00F90944">
              <w:rPr>
                <w:rFonts w:asciiTheme="minorBidi" w:hAnsiTheme="minorBidi"/>
                <w:sz w:val="20"/>
                <w:szCs w:val="20"/>
                <w:lang w:val="en-GB"/>
              </w:rPr>
              <w:t xml:space="preserve">Energy costs constitute a large share of annual expenses incurred by public buildings. </w:t>
            </w:r>
            <w:r w:rsidR="00EB12AD">
              <w:rPr>
                <w:rFonts w:asciiTheme="minorBidi" w:hAnsiTheme="minorBidi"/>
                <w:sz w:val="20"/>
                <w:szCs w:val="20"/>
                <w:lang w:val="en-GB"/>
              </w:rPr>
              <w:t>See Section E.3.1.</w:t>
            </w:r>
          </w:p>
          <w:p w14:paraId="732C44DF" w14:textId="77777777" w:rsidR="00F90944" w:rsidRPr="00F90944" w:rsidRDefault="00F90944" w:rsidP="00EB12AD">
            <w:pPr>
              <w:spacing w:after="0" w:line="240" w:lineRule="auto"/>
              <w:jc w:val="both"/>
              <w:rPr>
                <w:rFonts w:asciiTheme="minorBidi" w:hAnsiTheme="minorBidi"/>
                <w:sz w:val="20"/>
                <w:szCs w:val="20"/>
                <w:lang w:val="en-GB"/>
              </w:rPr>
            </w:pPr>
          </w:p>
          <w:p w14:paraId="55FC88E6" w14:textId="1B96C3F9" w:rsidR="00D64267" w:rsidRPr="00F90944" w:rsidRDefault="00F91417" w:rsidP="002340DC">
            <w:pPr>
              <w:pStyle w:val="ListParagraph"/>
              <w:numPr>
                <w:ilvl w:val="0"/>
                <w:numId w:val="11"/>
              </w:numPr>
              <w:spacing w:after="0" w:line="240" w:lineRule="auto"/>
              <w:ind w:hanging="691"/>
              <w:contextualSpacing w:val="0"/>
              <w:jc w:val="both"/>
              <w:rPr>
                <w:rFonts w:asciiTheme="minorBidi" w:hAnsiTheme="minorBidi"/>
                <w:b/>
                <w:sz w:val="20"/>
                <w:szCs w:val="20"/>
                <w:lang w:val="en-GB"/>
              </w:rPr>
            </w:pPr>
            <w:r w:rsidRPr="00F90944">
              <w:rPr>
                <w:rFonts w:asciiTheme="minorBidi" w:hAnsiTheme="minorBidi"/>
                <w:sz w:val="20"/>
                <w:szCs w:val="20"/>
                <w:lang w:val="en-GB"/>
              </w:rPr>
              <w:lastRenderedPageBreak/>
              <w:t>The Government of Armenia</w:t>
            </w:r>
            <w:r w:rsidR="00E6234E" w:rsidRPr="00F90944">
              <w:rPr>
                <w:rFonts w:asciiTheme="minorBidi" w:hAnsiTheme="minorBidi"/>
                <w:sz w:val="20"/>
                <w:szCs w:val="20"/>
                <w:lang w:val="en-GB"/>
              </w:rPr>
              <w:t xml:space="preserve"> and municipalities</w:t>
            </w:r>
            <w:r w:rsidRPr="00F90944">
              <w:rPr>
                <w:rFonts w:asciiTheme="minorBidi" w:hAnsiTheme="minorBidi"/>
                <w:sz w:val="20"/>
                <w:szCs w:val="20"/>
                <w:lang w:val="en-GB"/>
              </w:rPr>
              <w:t xml:space="preserve"> </w:t>
            </w:r>
            <w:r w:rsidR="00E6234E" w:rsidRPr="00F90944">
              <w:rPr>
                <w:rFonts w:asciiTheme="minorBidi" w:hAnsiTheme="minorBidi"/>
                <w:sz w:val="20"/>
                <w:szCs w:val="20"/>
                <w:lang w:val="en-GB"/>
              </w:rPr>
              <w:t>are</w:t>
            </w:r>
            <w:r w:rsidRPr="00F90944">
              <w:rPr>
                <w:rFonts w:asciiTheme="minorBidi" w:hAnsiTheme="minorBidi"/>
                <w:sz w:val="20"/>
                <w:szCs w:val="20"/>
                <w:lang w:val="en-GB"/>
              </w:rPr>
              <w:t xml:space="preserve"> fiscally constrained in terms of </w:t>
            </w:r>
            <w:r w:rsidR="00E6234E" w:rsidRPr="00F90944">
              <w:rPr>
                <w:rFonts w:asciiTheme="minorBidi" w:hAnsiTheme="minorBidi"/>
                <w:sz w:val="20"/>
                <w:szCs w:val="20"/>
                <w:lang w:val="en-GB"/>
              </w:rPr>
              <w:t xml:space="preserve">available </w:t>
            </w:r>
            <w:r w:rsidRPr="00F90944">
              <w:rPr>
                <w:rFonts w:asciiTheme="minorBidi" w:hAnsiTheme="minorBidi"/>
                <w:sz w:val="20"/>
                <w:szCs w:val="20"/>
                <w:lang w:val="en-GB"/>
              </w:rPr>
              <w:t>budget</w:t>
            </w:r>
            <w:r w:rsidR="00EB12AD">
              <w:rPr>
                <w:rFonts w:asciiTheme="minorBidi" w:hAnsiTheme="minorBidi"/>
                <w:sz w:val="20"/>
                <w:szCs w:val="20"/>
                <w:lang w:val="en-GB"/>
              </w:rPr>
              <w:t>s</w:t>
            </w:r>
            <w:r w:rsidR="00E6234E" w:rsidRPr="00F90944">
              <w:rPr>
                <w:rFonts w:asciiTheme="minorBidi" w:hAnsiTheme="minorBidi"/>
                <w:sz w:val="20"/>
                <w:szCs w:val="20"/>
                <w:lang w:val="en-GB"/>
              </w:rPr>
              <w:t xml:space="preserve"> </w:t>
            </w:r>
            <w:r w:rsidRPr="00F90944">
              <w:rPr>
                <w:rFonts w:asciiTheme="minorBidi" w:hAnsiTheme="minorBidi"/>
                <w:sz w:val="20"/>
                <w:szCs w:val="20"/>
                <w:lang w:val="en-GB"/>
              </w:rPr>
              <w:t>necessary</w:t>
            </w:r>
            <w:r w:rsidR="00E6234E" w:rsidRPr="00F90944">
              <w:rPr>
                <w:rFonts w:asciiTheme="minorBidi" w:hAnsiTheme="minorBidi"/>
                <w:sz w:val="20"/>
                <w:szCs w:val="20"/>
                <w:lang w:val="en-GB"/>
              </w:rPr>
              <w:t xml:space="preserve"> to invest in public building EE retrofits. </w:t>
            </w:r>
            <w:r w:rsidR="003D5929" w:rsidRPr="00F90944">
              <w:rPr>
                <w:rFonts w:asciiTheme="minorBidi" w:hAnsiTheme="minorBidi"/>
                <w:sz w:val="20"/>
                <w:szCs w:val="20"/>
                <w:lang w:val="en-GB"/>
              </w:rPr>
              <w:t>Whilst some local banks provide credit lines for building EE investments, t</w:t>
            </w:r>
            <w:r w:rsidR="004654A4" w:rsidRPr="00F90944">
              <w:rPr>
                <w:rFonts w:asciiTheme="minorBidi" w:hAnsiTheme="minorBidi"/>
                <w:sz w:val="20"/>
                <w:szCs w:val="20"/>
                <w:lang w:val="en-GB"/>
              </w:rPr>
              <w:t xml:space="preserve">here is an overall lack of depth and history in the local capital market for </w:t>
            </w:r>
            <w:r w:rsidR="003D5929" w:rsidRPr="00F90944">
              <w:rPr>
                <w:rFonts w:asciiTheme="minorBidi" w:hAnsiTheme="minorBidi"/>
                <w:sz w:val="20"/>
                <w:szCs w:val="20"/>
                <w:lang w:val="en-GB"/>
              </w:rPr>
              <w:t xml:space="preserve">finance products in </w:t>
            </w:r>
            <w:r w:rsidR="004654A4" w:rsidRPr="00F90944">
              <w:rPr>
                <w:rFonts w:asciiTheme="minorBidi" w:hAnsiTheme="minorBidi"/>
                <w:sz w:val="20"/>
                <w:szCs w:val="20"/>
                <w:lang w:val="en-GB"/>
              </w:rPr>
              <w:t>EE building retrofit finance</w:t>
            </w:r>
            <w:r w:rsidR="00E6234E" w:rsidRPr="00F90944">
              <w:rPr>
                <w:rFonts w:asciiTheme="minorBidi" w:hAnsiTheme="minorBidi"/>
                <w:sz w:val="20"/>
                <w:szCs w:val="20"/>
                <w:lang w:val="en-GB"/>
              </w:rPr>
              <w:t xml:space="preserve"> for the range of potential stakeholders</w:t>
            </w:r>
            <w:r w:rsidR="00EB12AD">
              <w:rPr>
                <w:rFonts w:asciiTheme="minorBidi" w:hAnsiTheme="minorBidi"/>
                <w:sz w:val="20"/>
                <w:szCs w:val="20"/>
                <w:lang w:val="en-GB"/>
              </w:rPr>
              <w:t>,</w:t>
            </w:r>
            <w:r w:rsidR="00E6234E" w:rsidRPr="00F90944">
              <w:rPr>
                <w:rFonts w:asciiTheme="minorBidi" w:hAnsiTheme="minorBidi"/>
                <w:sz w:val="20"/>
                <w:szCs w:val="20"/>
                <w:lang w:val="en-GB"/>
              </w:rPr>
              <w:t xml:space="preserve"> including single</w:t>
            </w:r>
            <w:r w:rsidR="00EB12AD">
              <w:rPr>
                <w:rFonts w:asciiTheme="minorBidi" w:hAnsiTheme="minorBidi"/>
                <w:sz w:val="20"/>
                <w:szCs w:val="20"/>
                <w:lang w:val="en-GB"/>
              </w:rPr>
              <w:t>-</w:t>
            </w:r>
            <w:r w:rsidR="00E6234E" w:rsidRPr="00F90944">
              <w:rPr>
                <w:rFonts w:asciiTheme="minorBidi" w:hAnsiTheme="minorBidi"/>
                <w:sz w:val="20"/>
                <w:szCs w:val="20"/>
                <w:lang w:val="en-GB"/>
              </w:rPr>
              <w:t>dwelling residential, multi-owner apartment</w:t>
            </w:r>
            <w:r w:rsidR="00EB12AD">
              <w:rPr>
                <w:rFonts w:asciiTheme="minorBidi" w:hAnsiTheme="minorBidi"/>
                <w:sz w:val="20"/>
                <w:szCs w:val="20"/>
                <w:lang w:val="en-GB"/>
              </w:rPr>
              <w:t>s</w:t>
            </w:r>
            <w:r w:rsidR="00E6234E" w:rsidRPr="00F90944">
              <w:rPr>
                <w:rFonts w:asciiTheme="minorBidi" w:hAnsiTheme="minorBidi"/>
                <w:sz w:val="20"/>
                <w:szCs w:val="20"/>
                <w:lang w:val="en-GB"/>
              </w:rPr>
              <w:t xml:space="preserve"> and public buildings</w:t>
            </w:r>
            <w:r w:rsidR="003D5929" w:rsidRPr="00F90944">
              <w:rPr>
                <w:rFonts w:asciiTheme="minorBidi" w:hAnsiTheme="minorBidi"/>
                <w:sz w:val="20"/>
                <w:szCs w:val="20"/>
                <w:lang w:val="en-GB"/>
              </w:rPr>
              <w:t xml:space="preserve">. </w:t>
            </w:r>
          </w:p>
        </w:tc>
      </w:tr>
      <w:tr w:rsidR="00205445" w:rsidRPr="00A847EA" w14:paraId="038A34FA" w14:textId="77777777" w:rsidTr="00236699">
        <w:trPr>
          <w:gridBefore w:val="1"/>
          <w:gridAfter w:val="1"/>
          <w:wBefore w:w="126" w:type="dxa"/>
          <w:wAfter w:w="3212" w:type="dxa"/>
          <w:trHeight w:val="248"/>
        </w:trPr>
        <w:tc>
          <w:tcPr>
            <w:tcW w:w="10734" w:type="dxa"/>
            <w:gridSpan w:val="5"/>
            <w:tcBorders>
              <w:top w:val="single" w:sz="4" w:space="0" w:color="auto"/>
              <w:left w:val="single" w:sz="4" w:space="0" w:color="auto"/>
              <w:bottom w:val="nil"/>
              <w:right w:val="single" w:sz="4" w:space="0" w:color="auto"/>
            </w:tcBorders>
            <w:shd w:val="clear" w:color="auto" w:fill="24634F"/>
            <w:noWrap/>
            <w:vAlign w:val="bottom"/>
          </w:tcPr>
          <w:p w14:paraId="58A3C699" w14:textId="77777777" w:rsidR="00205445" w:rsidRPr="00A847EA" w:rsidRDefault="006F3A3F" w:rsidP="006827A5">
            <w:pPr>
              <w:tabs>
                <w:tab w:val="left" w:pos="786"/>
                <w:tab w:val="left" w:pos="2952"/>
              </w:tabs>
              <w:spacing w:before="40" w:after="40" w:line="240" w:lineRule="auto"/>
              <w:ind w:left="522" w:hanging="522"/>
              <w:rPr>
                <w:rFonts w:ascii="Arial" w:eastAsia="Times New Roman" w:hAnsi="Arial" w:cs="Arial"/>
                <w:color w:val="FFFFFF" w:themeColor="background1"/>
                <w:sz w:val="20"/>
                <w:lang w:val="en-GB" w:eastAsia="ja-JP"/>
              </w:rPr>
            </w:pPr>
            <w:r w:rsidRPr="00A847EA">
              <w:rPr>
                <w:rStyle w:val="IntenseReference"/>
                <w:rFonts w:ascii="Arial" w:hAnsi="Arial" w:cs="Arial"/>
                <w:color w:val="FFFFFF" w:themeColor="background1"/>
                <w:szCs w:val="24"/>
                <w:lang w:val="en-GB"/>
              </w:rPr>
              <w:lastRenderedPageBreak/>
              <w:t>E</w:t>
            </w:r>
            <w:r w:rsidR="00205445" w:rsidRPr="00A847EA">
              <w:rPr>
                <w:rStyle w:val="IntenseReference"/>
                <w:rFonts w:ascii="Arial" w:hAnsi="Arial" w:cs="Arial"/>
                <w:color w:val="FFFFFF" w:themeColor="background1"/>
                <w:szCs w:val="24"/>
                <w:lang w:val="en-GB"/>
              </w:rPr>
              <w:t xml:space="preserve">.5. </w:t>
            </w:r>
            <w:r w:rsidR="00205445" w:rsidRPr="00A847EA">
              <w:rPr>
                <w:rStyle w:val="IntenseReference"/>
                <w:rFonts w:ascii="Arial" w:hAnsi="Arial" w:cs="Arial"/>
                <w:color w:val="FFFFFF" w:themeColor="background1"/>
                <w:szCs w:val="24"/>
                <w:lang w:val="en-GB"/>
              </w:rPr>
              <w:tab/>
            </w:r>
            <w:r w:rsidR="00431E95" w:rsidRPr="00A847EA">
              <w:rPr>
                <w:rFonts w:ascii="Arial" w:eastAsia="Times New Roman" w:hAnsi="Arial" w:cs="Arial"/>
                <w:b/>
                <w:color w:val="FFFFFF" w:themeColor="background1"/>
                <w:szCs w:val="24"/>
                <w:lang w:val="en-GB" w:eastAsia="ja-JP"/>
              </w:rPr>
              <w:t>Country O</w:t>
            </w:r>
            <w:r w:rsidR="00205445" w:rsidRPr="00A847EA">
              <w:rPr>
                <w:rFonts w:ascii="Arial" w:eastAsia="Times New Roman" w:hAnsi="Arial" w:cs="Arial"/>
                <w:b/>
                <w:color w:val="FFFFFF" w:themeColor="background1"/>
                <w:szCs w:val="24"/>
                <w:lang w:val="en-GB" w:eastAsia="ja-JP"/>
              </w:rPr>
              <w:t>wnership</w:t>
            </w:r>
          </w:p>
          <w:p w14:paraId="1E06BCEB" w14:textId="77777777" w:rsidR="00205445" w:rsidRPr="00A847EA" w:rsidRDefault="00205445" w:rsidP="006827A5">
            <w:pPr>
              <w:tabs>
                <w:tab w:val="left" w:pos="786"/>
                <w:tab w:val="left" w:pos="2952"/>
              </w:tabs>
              <w:spacing w:before="40" w:after="40" w:line="240" w:lineRule="auto"/>
              <w:ind w:left="522" w:hanging="522"/>
              <w:rPr>
                <w:rFonts w:ascii="Arial" w:eastAsia="Times New Roman" w:hAnsi="Arial" w:cs="Arial"/>
                <w:color w:val="FFFFFF" w:themeColor="background1"/>
                <w:sz w:val="20"/>
                <w:lang w:val="en-GB" w:eastAsia="ja-JP"/>
              </w:rPr>
            </w:pPr>
            <w:r w:rsidRPr="00A847EA">
              <w:rPr>
                <w:rFonts w:ascii="Arial" w:eastAsia="Times New Roman" w:hAnsi="Arial" w:cs="Arial"/>
                <w:color w:val="FFFFFF" w:themeColor="background1"/>
                <w:sz w:val="20"/>
                <w:lang w:val="en-GB" w:eastAsia="ja-JP"/>
              </w:rPr>
              <w:t>Beneficiary country (ies) ownership of, and capacity to implement, a funded project or programme</w:t>
            </w:r>
          </w:p>
        </w:tc>
      </w:tr>
      <w:tr w:rsidR="00205445" w:rsidRPr="00A847EA" w14:paraId="0BDE7AFD" w14:textId="77777777" w:rsidTr="00236699">
        <w:trPr>
          <w:gridBefore w:val="1"/>
          <w:gridAfter w:val="1"/>
          <w:wBefore w:w="126" w:type="dxa"/>
          <w:wAfter w:w="3212" w:type="dxa"/>
          <w:trHeight w:val="629"/>
        </w:trPr>
        <w:tc>
          <w:tcPr>
            <w:tcW w:w="1073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1F17BC" w14:textId="77777777" w:rsidR="00205445" w:rsidRPr="00A847EA" w:rsidRDefault="006F3A3F" w:rsidP="00742291">
            <w:pPr>
              <w:spacing w:after="0"/>
              <w:rPr>
                <w:rFonts w:ascii="Arial" w:hAnsi="Arial" w:cs="Arial"/>
                <w:i/>
                <w:color w:val="24634F"/>
                <w:sz w:val="20"/>
                <w:lang w:val="en-GB" w:eastAsia="ja-JP"/>
              </w:rPr>
            </w:pPr>
            <w:r w:rsidRPr="00A847EA">
              <w:rPr>
                <w:rFonts w:ascii="Arial" w:eastAsia="Times New Roman" w:hAnsi="Arial" w:cs="Arial"/>
                <w:color w:val="24634F"/>
                <w:sz w:val="20"/>
                <w:lang w:val="en-GB" w:eastAsia="ja-JP"/>
              </w:rPr>
              <w:t>E</w:t>
            </w:r>
            <w:r w:rsidR="006827A5" w:rsidRPr="00A847EA">
              <w:rPr>
                <w:rFonts w:ascii="Arial" w:eastAsia="Times New Roman" w:hAnsi="Arial" w:cs="Arial"/>
                <w:color w:val="24634F"/>
                <w:sz w:val="20"/>
                <w:lang w:val="en-GB" w:eastAsia="ja-JP"/>
              </w:rPr>
              <w:t>.5.1. Existence of a national climate strategy and coherence with existing plans and policies, including NAMAs, NAPAs and NAPs</w:t>
            </w:r>
          </w:p>
        </w:tc>
      </w:tr>
      <w:tr w:rsidR="00205445" w:rsidRPr="00A847EA" w14:paraId="0A2918BB" w14:textId="77777777" w:rsidTr="00236699">
        <w:trPr>
          <w:gridBefore w:val="1"/>
          <w:gridAfter w:val="1"/>
          <w:wBefore w:w="126" w:type="dxa"/>
          <w:wAfter w:w="3212" w:type="dxa"/>
          <w:trHeight w:val="341"/>
        </w:trPr>
        <w:tc>
          <w:tcPr>
            <w:tcW w:w="10734" w:type="dxa"/>
            <w:gridSpan w:val="5"/>
            <w:tcBorders>
              <w:top w:val="single" w:sz="4" w:space="0" w:color="auto"/>
              <w:left w:val="single" w:sz="4" w:space="0" w:color="auto"/>
              <w:bottom w:val="single" w:sz="4" w:space="0" w:color="auto"/>
              <w:right w:val="single" w:sz="4" w:space="0" w:color="auto"/>
            </w:tcBorders>
            <w:shd w:val="clear" w:color="auto" w:fill="auto"/>
            <w:noWrap/>
          </w:tcPr>
          <w:p w14:paraId="27636CE6" w14:textId="2A0D1288" w:rsidR="00F90944" w:rsidRDefault="005D0ED2" w:rsidP="002340DC">
            <w:pPr>
              <w:pStyle w:val="ListParagraph"/>
              <w:numPr>
                <w:ilvl w:val="0"/>
                <w:numId w:val="11"/>
              </w:numPr>
              <w:spacing w:after="0" w:line="240" w:lineRule="auto"/>
              <w:ind w:hanging="691"/>
              <w:contextualSpacing w:val="0"/>
              <w:jc w:val="both"/>
              <w:rPr>
                <w:rFonts w:asciiTheme="minorBidi" w:hAnsiTheme="minorBidi"/>
                <w:sz w:val="20"/>
                <w:szCs w:val="20"/>
                <w:lang w:val="en-GB"/>
              </w:rPr>
            </w:pPr>
            <w:r w:rsidRPr="00A847EA">
              <w:rPr>
                <w:rFonts w:asciiTheme="minorBidi" w:hAnsiTheme="minorBidi"/>
                <w:sz w:val="20"/>
                <w:szCs w:val="20"/>
                <w:lang w:val="en-GB"/>
              </w:rPr>
              <w:t xml:space="preserve">Improving energy efficiency in the building sector has been assigned </w:t>
            </w:r>
            <w:r w:rsidR="00782DC3">
              <w:rPr>
                <w:rFonts w:asciiTheme="minorBidi" w:hAnsiTheme="minorBidi"/>
                <w:sz w:val="20"/>
                <w:szCs w:val="20"/>
                <w:lang w:val="en-GB"/>
              </w:rPr>
              <w:t xml:space="preserve">a </w:t>
            </w:r>
            <w:r w:rsidRPr="00A847EA">
              <w:rPr>
                <w:rFonts w:asciiTheme="minorBidi" w:hAnsiTheme="minorBidi"/>
                <w:sz w:val="20"/>
                <w:szCs w:val="20"/>
                <w:lang w:val="en-GB"/>
              </w:rPr>
              <w:t>high priority in Armenia’s climate, energy, and housing strategies. In particular</w:t>
            </w:r>
            <w:r w:rsidR="00782DC3">
              <w:rPr>
                <w:rFonts w:asciiTheme="minorBidi" w:hAnsiTheme="minorBidi"/>
                <w:sz w:val="20"/>
                <w:szCs w:val="20"/>
                <w:lang w:val="en-GB"/>
              </w:rPr>
              <w:t>,</w:t>
            </w:r>
            <w:r w:rsidRPr="00A847EA">
              <w:rPr>
                <w:rFonts w:asciiTheme="minorBidi" w:hAnsiTheme="minorBidi"/>
                <w:sz w:val="20"/>
                <w:szCs w:val="20"/>
                <w:lang w:val="en-GB"/>
              </w:rPr>
              <w:t xml:space="preserve"> a</w:t>
            </w:r>
            <w:r w:rsidR="0013134D" w:rsidRPr="00A847EA">
              <w:rPr>
                <w:rFonts w:asciiTheme="minorBidi" w:hAnsiTheme="minorBidi"/>
                <w:sz w:val="20"/>
                <w:szCs w:val="20"/>
                <w:lang w:val="en-GB"/>
              </w:rPr>
              <w:t xml:space="preserve">chieving thermal </w:t>
            </w:r>
            <w:r w:rsidR="001A74D0">
              <w:rPr>
                <w:rFonts w:asciiTheme="minorBidi" w:hAnsiTheme="minorBidi"/>
                <w:sz w:val="20"/>
                <w:szCs w:val="20"/>
                <w:lang w:val="en-GB"/>
              </w:rPr>
              <w:t>modernisation</w:t>
            </w:r>
            <w:r w:rsidR="0013134D" w:rsidRPr="00A847EA">
              <w:rPr>
                <w:rFonts w:asciiTheme="minorBidi" w:hAnsiTheme="minorBidi"/>
                <w:sz w:val="20"/>
                <w:szCs w:val="20"/>
                <w:lang w:val="en-GB"/>
              </w:rPr>
              <w:t xml:space="preserve"> through energy efficiency retrofits is </w:t>
            </w:r>
            <w:r w:rsidRPr="00A847EA">
              <w:rPr>
                <w:rFonts w:asciiTheme="minorBidi" w:hAnsiTheme="minorBidi"/>
                <w:sz w:val="20"/>
                <w:szCs w:val="20"/>
                <w:lang w:val="en-GB"/>
              </w:rPr>
              <w:t xml:space="preserve">outlined as </w:t>
            </w:r>
            <w:r w:rsidR="0013134D" w:rsidRPr="00A847EA">
              <w:rPr>
                <w:rFonts w:asciiTheme="minorBidi" w:hAnsiTheme="minorBidi"/>
                <w:sz w:val="20"/>
                <w:szCs w:val="20"/>
                <w:lang w:val="en-GB"/>
              </w:rPr>
              <w:t xml:space="preserve">a national development priority, particularly for multi-apartment buildings. </w:t>
            </w:r>
            <w:r w:rsidR="007118CF" w:rsidRPr="00A847EA">
              <w:rPr>
                <w:rFonts w:asciiTheme="minorBidi" w:hAnsiTheme="minorBidi"/>
                <w:sz w:val="20"/>
                <w:szCs w:val="20"/>
                <w:lang w:val="en-GB"/>
              </w:rPr>
              <w:t xml:space="preserve">This is particularly clear in the </w:t>
            </w:r>
            <w:r w:rsidR="00C10A29" w:rsidRPr="00A847EA">
              <w:rPr>
                <w:rFonts w:asciiTheme="minorBidi" w:hAnsiTheme="minorBidi"/>
                <w:sz w:val="20"/>
                <w:szCs w:val="20"/>
                <w:lang w:val="en-GB"/>
              </w:rPr>
              <w:t xml:space="preserve">provisions of </w:t>
            </w:r>
            <w:r w:rsidR="00FD2996">
              <w:rPr>
                <w:rFonts w:asciiTheme="minorBidi" w:hAnsiTheme="minorBidi"/>
                <w:sz w:val="20"/>
                <w:szCs w:val="20"/>
                <w:lang w:val="en-GB"/>
              </w:rPr>
              <w:t xml:space="preserve">the </w:t>
            </w:r>
            <w:r w:rsidR="00C10A29" w:rsidRPr="00A847EA">
              <w:rPr>
                <w:rFonts w:asciiTheme="minorBidi" w:hAnsiTheme="minorBidi"/>
                <w:sz w:val="20"/>
                <w:szCs w:val="20"/>
                <w:lang w:val="en-GB"/>
              </w:rPr>
              <w:t xml:space="preserve">National EE Programme (2007), </w:t>
            </w:r>
            <w:r w:rsidR="00705B38" w:rsidRPr="00A847EA">
              <w:rPr>
                <w:rFonts w:asciiTheme="minorBidi" w:hAnsiTheme="minorBidi"/>
                <w:sz w:val="20"/>
                <w:szCs w:val="20"/>
                <w:lang w:val="en-GB"/>
              </w:rPr>
              <w:t xml:space="preserve">the National Security Strategy (2007), </w:t>
            </w:r>
            <w:r w:rsidR="00C10A29" w:rsidRPr="00A847EA">
              <w:rPr>
                <w:rFonts w:asciiTheme="minorBidi" w:hAnsiTheme="minorBidi"/>
                <w:sz w:val="20"/>
                <w:szCs w:val="20"/>
                <w:lang w:val="en-GB"/>
              </w:rPr>
              <w:t xml:space="preserve">the Concept for Ensuring Energy Security (2013) and </w:t>
            </w:r>
            <w:r w:rsidR="00705B38" w:rsidRPr="00A847EA">
              <w:rPr>
                <w:rFonts w:asciiTheme="minorBidi" w:hAnsiTheme="minorBidi"/>
                <w:sz w:val="20"/>
                <w:szCs w:val="20"/>
                <w:lang w:val="en-GB"/>
              </w:rPr>
              <w:t>the Energy</w:t>
            </w:r>
            <w:r w:rsidR="00C10A29" w:rsidRPr="00A847EA">
              <w:rPr>
                <w:rFonts w:asciiTheme="minorBidi" w:hAnsiTheme="minorBidi"/>
                <w:sz w:val="20"/>
                <w:szCs w:val="20"/>
                <w:lang w:val="en-GB"/>
              </w:rPr>
              <w:t xml:space="preserve"> Security Strategy Action Plan (2014)</w:t>
            </w:r>
            <w:r w:rsidR="00782DC3">
              <w:rPr>
                <w:rFonts w:asciiTheme="minorBidi" w:hAnsiTheme="minorBidi"/>
                <w:sz w:val="20"/>
                <w:szCs w:val="20"/>
                <w:lang w:val="en-GB"/>
              </w:rPr>
              <w:t>,</w:t>
            </w:r>
            <w:r w:rsidR="00C10A29" w:rsidRPr="00A847EA">
              <w:rPr>
                <w:rFonts w:asciiTheme="minorBidi" w:hAnsiTheme="minorBidi"/>
                <w:sz w:val="20"/>
                <w:szCs w:val="20"/>
                <w:lang w:val="en-GB"/>
              </w:rPr>
              <w:t xml:space="preserve"> </w:t>
            </w:r>
            <w:r w:rsidR="007118CF" w:rsidRPr="00A847EA">
              <w:rPr>
                <w:rFonts w:asciiTheme="minorBidi" w:hAnsiTheme="minorBidi"/>
                <w:sz w:val="20"/>
                <w:szCs w:val="20"/>
                <w:lang w:val="en-GB"/>
              </w:rPr>
              <w:t xml:space="preserve">which </w:t>
            </w:r>
            <w:r w:rsidR="00782DC3">
              <w:rPr>
                <w:rFonts w:asciiTheme="minorBidi" w:hAnsiTheme="minorBidi"/>
                <w:sz w:val="20"/>
                <w:szCs w:val="20"/>
                <w:lang w:val="en-GB"/>
              </w:rPr>
              <w:t xml:space="preserve">all </w:t>
            </w:r>
            <w:r w:rsidR="00C10A29" w:rsidRPr="00A847EA">
              <w:rPr>
                <w:rFonts w:asciiTheme="minorBidi" w:hAnsiTheme="minorBidi"/>
                <w:sz w:val="20"/>
                <w:szCs w:val="20"/>
                <w:lang w:val="en-GB"/>
              </w:rPr>
              <w:t>identify the EE potential for the buildings sector and provide outlines of technical</w:t>
            </w:r>
            <w:r w:rsidR="007118CF" w:rsidRPr="00A847EA">
              <w:rPr>
                <w:rFonts w:asciiTheme="minorBidi" w:hAnsiTheme="minorBidi"/>
                <w:sz w:val="20"/>
                <w:szCs w:val="20"/>
                <w:lang w:val="en-GB"/>
              </w:rPr>
              <w:t xml:space="preserve"> measures/solutions to be taken</w:t>
            </w:r>
            <w:r w:rsidR="00782DC3">
              <w:rPr>
                <w:rFonts w:asciiTheme="minorBidi" w:hAnsiTheme="minorBidi"/>
                <w:sz w:val="20"/>
                <w:szCs w:val="20"/>
                <w:lang w:val="en-GB"/>
              </w:rPr>
              <w:t>. The 10-city</w:t>
            </w:r>
            <w:r w:rsidR="007118CF" w:rsidRPr="00A847EA">
              <w:rPr>
                <w:rFonts w:asciiTheme="minorBidi" w:hAnsiTheme="minorBidi"/>
                <w:sz w:val="20"/>
                <w:szCs w:val="20"/>
                <w:lang w:val="en-GB"/>
              </w:rPr>
              <w:t xml:space="preserve"> </w:t>
            </w:r>
            <w:r w:rsidR="006B7A82" w:rsidRPr="00A847EA">
              <w:rPr>
                <w:rFonts w:asciiTheme="minorBidi" w:hAnsiTheme="minorBidi"/>
                <w:sz w:val="20"/>
                <w:szCs w:val="20"/>
                <w:lang w:val="en-GB"/>
              </w:rPr>
              <w:t xml:space="preserve">Covenant of Mayors </w:t>
            </w:r>
            <w:r w:rsidR="00782DC3">
              <w:rPr>
                <w:rFonts w:asciiTheme="minorBidi" w:hAnsiTheme="minorBidi"/>
                <w:sz w:val="20"/>
                <w:szCs w:val="20"/>
                <w:lang w:val="en-GB"/>
              </w:rPr>
              <w:t>agreement also emphasises the critical importance of energy efficiency in the building sector</w:t>
            </w:r>
            <w:r w:rsidR="007A2369">
              <w:rPr>
                <w:rStyle w:val="FootnoteReference"/>
                <w:rFonts w:asciiTheme="minorBidi" w:hAnsiTheme="minorBidi"/>
                <w:sz w:val="20"/>
                <w:szCs w:val="20"/>
                <w:lang w:val="en-GB"/>
              </w:rPr>
              <w:footnoteReference w:id="61"/>
            </w:r>
            <w:r w:rsidR="00782DC3">
              <w:rPr>
                <w:rFonts w:asciiTheme="minorBidi" w:hAnsiTheme="minorBidi"/>
                <w:sz w:val="20"/>
                <w:szCs w:val="20"/>
                <w:lang w:val="en-GB"/>
              </w:rPr>
              <w:t xml:space="preserve">. </w:t>
            </w:r>
          </w:p>
          <w:p w14:paraId="63A36C79" w14:textId="77777777" w:rsidR="00F90944" w:rsidRDefault="00F90944" w:rsidP="00F90944">
            <w:pPr>
              <w:pStyle w:val="ListParagraph"/>
              <w:spacing w:after="0" w:line="240" w:lineRule="auto"/>
              <w:ind w:left="545"/>
              <w:jc w:val="both"/>
              <w:rPr>
                <w:rFonts w:asciiTheme="minorBidi" w:hAnsiTheme="minorBidi"/>
                <w:sz w:val="20"/>
                <w:szCs w:val="20"/>
                <w:lang w:val="en-GB"/>
              </w:rPr>
            </w:pPr>
          </w:p>
          <w:p w14:paraId="7768700D" w14:textId="77777777" w:rsidR="00051B13" w:rsidRDefault="00EC59D1" w:rsidP="002340DC">
            <w:pPr>
              <w:pStyle w:val="ListParagraph"/>
              <w:numPr>
                <w:ilvl w:val="0"/>
                <w:numId w:val="11"/>
              </w:numPr>
              <w:spacing w:after="0" w:line="240" w:lineRule="auto"/>
              <w:ind w:hanging="691"/>
              <w:contextualSpacing w:val="0"/>
              <w:jc w:val="both"/>
              <w:rPr>
                <w:rFonts w:asciiTheme="minorBidi" w:hAnsiTheme="minorBidi"/>
                <w:sz w:val="20"/>
                <w:szCs w:val="20"/>
                <w:lang w:val="en-GB"/>
              </w:rPr>
            </w:pPr>
            <w:r w:rsidRPr="00F90944">
              <w:rPr>
                <w:rFonts w:asciiTheme="minorBidi" w:hAnsiTheme="minorBidi"/>
                <w:sz w:val="20"/>
                <w:szCs w:val="20"/>
                <w:lang w:val="en-GB"/>
              </w:rPr>
              <w:t xml:space="preserve">Armenia’s Third National Communication to the UNFCCC </w:t>
            </w:r>
            <w:r w:rsidR="00086DE5">
              <w:rPr>
                <w:rFonts w:asciiTheme="minorBidi" w:hAnsiTheme="minorBidi"/>
                <w:sz w:val="20"/>
                <w:szCs w:val="20"/>
                <w:lang w:val="en-GB"/>
              </w:rPr>
              <w:t>(</w:t>
            </w:r>
            <w:r w:rsidRPr="00F90944">
              <w:rPr>
                <w:rFonts w:asciiTheme="minorBidi" w:hAnsiTheme="minorBidi"/>
                <w:sz w:val="20"/>
                <w:szCs w:val="20"/>
                <w:lang w:val="en-GB"/>
              </w:rPr>
              <w:t>2015</w:t>
            </w:r>
            <w:r w:rsidR="00086DE5">
              <w:rPr>
                <w:rFonts w:asciiTheme="minorBidi" w:hAnsiTheme="minorBidi"/>
                <w:sz w:val="20"/>
                <w:szCs w:val="20"/>
                <w:lang w:val="en-GB"/>
              </w:rPr>
              <w:t>)</w:t>
            </w:r>
            <w:r w:rsidRPr="00F90944">
              <w:rPr>
                <w:rFonts w:asciiTheme="minorBidi" w:hAnsiTheme="minorBidi"/>
                <w:sz w:val="20"/>
                <w:szCs w:val="20"/>
                <w:lang w:val="en-GB"/>
              </w:rPr>
              <w:t xml:space="preserve"> provides an up-to-date overview of policies and measures for mitigation of GHG </w:t>
            </w:r>
            <w:r w:rsidRPr="00FD2996">
              <w:rPr>
                <w:rFonts w:asciiTheme="minorBidi" w:hAnsiTheme="minorBidi"/>
                <w:sz w:val="20"/>
                <w:szCs w:val="20"/>
                <w:lang w:val="en-GB"/>
              </w:rPr>
              <w:t xml:space="preserve">emissions in the country. </w:t>
            </w:r>
            <w:r w:rsidR="007A2369" w:rsidRPr="00FD2996">
              <w:rPr>
                <w:rFonts w:asciiTheme="minorBidi" w:hAnsiTheme="minorBidi"/>
                <w:sz w:val="20"/>
                <w:szCs w:val="20"/>
                <w:lang w:val="en-GB"/>
              </w:rPr>
              <w:t xml:space="preserve">It </w:t>
            </w:r>
            <w:r w:rsidR="007A2369" w:rsidRPr="00FD2996">
              <w:rPr>
                <w:rFonts w:ascii="Arial" w:eastAsia="Times New Roman" w:hAnsi="Arial" w:cs="Arial"/>
                <w:sz w:val="20"/>
                <w:szCs w:val="20"/>
                <w:lang w:val="en-GB" w:eastAsia="en-US"/>
              </w:rPr>
              <w:t xml:space="preserve">identifies public, residential and commercial buildings among </w:t>
            </w:r>
            <w:r w:rsidR="00FD2996">
              <w:rPr>
                <w:rFonts w:ascii="Arial" w:eastAsia="Times New Roman" w:hAnsi="Arial" w:cs="Arial"/>
                <w:sz w:val="20"/>
                <w:szCs w:val="20"/>
                <w:lang w:val="en-GB" w:eastAsia="en-US"/>
              </w:rPr>
              <w:t xml:space="preserve">the </w:t>
            </w:r>
            <w:r w:rsidR="007A2369" w:rsidRPr="00FD2996">
              <w:rPr>
                <w:rFonts w:ascii="Arial" w:eastAsia="Times New Roman" w:hAnsi="Arial" w:cs="Arial"/>
                <w:sz w:val="20"/>
                <w:szCs w:val="20"/>
                <w:lang w:val="en-GB" w:eastAsia="en-US"/>
              </w:rPr>
              <w:t xml:space="preserve">country’s top priorities for climate change mitigation: GHG emissions from buildings grew </w:t>
            </w:r>
            <w:r w:rsidR="00FD2996">
              <w:rPr>
                <w:rFonts w:ascii="Arial" w:eastAsia="Times New Roman" w:hAnsi="Arial" w:cs="Arial"/>
                <w:sz w:val="20"/>
                <w:szCs w:val="20"/>
                <w:lang w:val="en-GB" w:eastAsia="en-US"/>
              </w:rPr>
              <w:t>five</w:t>
            </w:r>
            <w:r w:rsidR="007A2369" w:rsidRPr="00FD2996">
              <w:rPr>
                <w:rFonts w:ascii="Arial" w:eastAsia="Times New Roman" w:hAnsi="Arial" w:cs="Arial"/>
                <w:sz w:val="20"/>
                <w:szCs w:val="20"/>
                <w:lang w:val="en-GB" w:eastAsia="en-US"/>
              </w:rPr>
              <w:t>-fold from 345 ktCO</w:t>
            </w:r>
            <w:r w:rsidR="007A2369" w:rsidRPr="00FD2996">
              <w:rPr>
                <w:rFonts w:ascii="Arial" w:eastAsia="Times New Roman" w:hAnsi="Arial" w:cs="Arial"/>
                <w:sz w:val="20"/>
                <w:szCs w:val="20"/>
                <w:vertAlign w:val="subscript"/>
                <w:lang w:val="en-GB" w:eastAsia="en-US"/>
              </w:rPr>
              <w:t>2</w:t>
            </w:r>
            <w:r w:rsidR="007A2369" w:rsidRPr="00FD2996">
              <w:rPr>
                <w:rFonts w:ascii="Arial" w:eastAsia="Times New Roman" w:hAnsi="Arial" w:cs="Arial"/>
                <w:sz w:val="20"/>
                <w:szCs w:val="20"/>
                <w:lang w:val="en-GB" w:eastAsia="en-US"/>
              </w:rPr>
              <w:t xml:space="preserve"> in 2000 to 1,723 ktCO</w:t>
            </w:r>
            <w:r w:rsidR="007A2369" w:rsidRPr="00FD2996">
              <w:rPr>
                <w:rFonts w:ascii="Arial" w:eastAsia="Times New Roman" w:hAnsi="Arial" w:cs="Arial"/>
                <w:sz w:val="20"/>
                <w:szCs w:val="20"/>
                <w:vertAlign w:val="subscript"/>
                <w:lang w:val="en-GB" w:eastAsia="en-US"/>
              </w:rPr>
              <w:t>2</w:t>
            </w:r>
            <w:r w:rsidR="007A2369" w:rsidRPr="00FD2996">
              <w:rPr>
                <w:rFonts w:ascii="Arial" w:eastAsia="Times New Roman" w:hAnsi="Arial" w:cs="Arial"/>
                <w:sz w:val="20"/>
                <w:szCs w:val="20"/>
                <w:lang w:val="en-GB" w:eastAsia="en-US"/>
              </w:rPr>
              <w:t xml:space="preserve"> in 2010. </w:t>
            </w:r>
            <w:r w:rsidRPr="00FD2996">
              <w:rPr>
                <w:rFonts w:asciiTheme="minorBidi" w:hAnsiTheme="minorBidi"/>
                <w:sz w:val="20"/>
                <w:szCs w:val="20"/>
                <w:lang w:val="en-GB"/>
              </w:rPr>
              <w:t>Armenia’s</w:t>
            </w:r>
            <w:r w:rsidRPr="00F90944">
              <w:rPr>
                <w:rFonts w:asciiTheme="minorBidi" w:hAnsiTheme="minorBidi"/>
                <w:sz w:val="20"/>
                <w:szCs w:val="20"/>
                <w:lang w:val="en-GB"/>
              </w:rPr>
              <w:t xml:space="preserve"> </w:t>
            </w:r>
            <w:r w:rsidR="00086DE5">
              <w:rPr>
                <w:rFonts w:asciiTheme="minorBidi" w:hAnsiTheme="minorBidi"/>
                <w:sz w:val="20"/>
                <w:szCs w:val="20"/>
                <w:lang w:val="en-GB"/>
              </w:rPr>
              <w:t>UNFCCC Technology Needs Assessment (</w:t>
            </w:r>
            <w:r w:rsidR="00EE330B">
              <w:rPr>
                <w:rFonts w:asciiTheme="minorBidi" w:hAnsiTheme="minorBidi"/>
                <w:sz w:val="20"/>
                <w:szCs w:val="20"/>
                <w:lang w:val="en-GB"/>
              </w:rPr>
              <w:t>2003</w:t>
            </w:r>
            <w:r w:rsidR="00086DE5">
              <w:rPr>
                <w:rFonts w:asciiTheme="minorBidi" w:hAnsiTheme="minorBidi"/>
                <w:sz w:val="20"/>
                <w:szCs w:val="20"/>
                <w:lang w:val="en-GB"/>
              </w:rPr>
              <w:t>)</w:t>
            </w:r>
            <w:r w:rsidRPr="00F90944">
              <w:rPr>
                <w:rFonts w:asciiTheme="minorBidi" w:hAnsiTheme="minorBidi"/>
                <w:sz w:val="20"/>
                <w:szCs w:val="20"/>
                <w:lang w:val="en-GB"/>
              </w:rPr>
              <w:t xml:space="preserve"> identified heat supply to buildings as one of the main sources of GHG emissions and as having a large potential for energy saving and emission reduction</w:t>
            </w:r>
            <w:r w:rsidR="00EE330B">
              <w:rPr>
                <w:rFonts w:asciiTheme="minorBidi" w:hAnsiTheme="minorBidi"/>
                <w:sz w:val="20"/>
                <w:szCs w:val="20"/>
                <w:lang w:val="en-GB"/>
              </w:rPr>
              <w:t>s</w:t>
            </w:r>
            <w:r w:rsidRPr="00F90944">
              <w:rPr>
                <w:rFonts w:asciiTheme="minorBidi" w:hAnsiTheme="minorBidi"/>
                <w:sz w:val="20"/>
                <w:szCs w:val="20"/>
                <w:lang w:val="en-GB"/>
              </w:rPr>
              <w:t>.</w:t>
            </w:r>
            <w:r w:rsidR="002978CF" w:rsidRPr="00F90944">
              <w:rPr>
                <w:rFonts w:asciiTheme="minorBidi" w:hAnsiTheme="minorBidi"/>
                <w:sz w:val="20"/>
                <w:szCs w:val="20"/>
                <w:lang w:val="en-GB"/>
              </w:rPr>
              <w:t xml:space="preserve"> </w:t>
            </w:r>
          </w:p>
          <w:p w14:paraId="142BA4FC" w14:textId="77777777" w:rsidR="00051B13" w:rsidRPr="00051B13" w:rsidRDefault="00051B13" w:rsidP="00051B13">
            <w:pPr>
              <w:spacing w:after="0" w:line="240" w:lineRule="auto"/>
              <w:jc w:val="both"/>
              <w:rPr>
                <w:rFonts w:asciiTheme="minorBidi" w:hAnsiTheme="minorBidi"/>
                <w:sz w:val="20"/>
                <w:szCs w:val="20"/>
                <w:lang w:val="en-GB"/>
              </w:rPr>
            </w:pPr>
          </w:p>
          <w:p w14:paraId="4DBC8F41" w14:textId="5FB9CF04" w:rsidR="00F90944" w:rsidRPr="00A33957" w:rsidRDefault="002978CF" w:rsidP="002340DC">
            <w:pPr>
              <w:pStyle w:val="ListParagraph"/>
              <w:numPr>
                <w:ilvl w:val="0"/>
                <w:numId w:val="11"/>
              </w:numPr>
              <w:spacing w:after="0" w:line="240" w:lineRule="auto"/>
              <w:ind w:hanging="691"/>
              <w:contextualSpacing w:val="0"/>
              <w:jc w:val="both"/>
              <w:rPr>
                <w:rFonts w:asciiTheme="minorBidi" w:hAnsiTheme="minorBidi"/>
                <w:sz w:val="20"/>
                <w:szCs w:val="20"/>
                <w:lang w:val="en-GB"/>
              </w:rPr>
            </w:pPr>
            <w:r w:rsidRPr="00A33957">
              <w:rPr>
                <w:rFonts w:asciiTheme="minorBidi" w:hAnsiTheme="minorBidi"/>
                <w:sz w:val="20"/>
                <w:szCs w:val="20"/>
                <w:lang w:val="en-GB"/>
              </w:rPr>
              <w:t xml:space="preserve">The project is </w:t>
            </w:r>
            <w:r w:rsidR="00051B13" w:rsidRPr="00A33957">
              <w:rPr>
                <w:rFonts w:asciiTheme="minorBidi" w:hAnsiTheme="minorBidi"/>
                <w:sz w:val="20"/>
                <w:szCs w:val="20"/>
                <w:lang w:val="en-GB"/>
              </w:rPr>
              <w:t xml:space="preserve">fully </w:t>
            </w:r>
            <w:r w:rsidRPr="00A33957">
              <w:rPr>
                <w:rFonts w:asciiTheme="minorBidi" w:hAnsiTheme="minorBidi"/>
                <w:sz w:val="20"/>
                <w:szCs w:val="20"/>
                <w:lang w:val="en-GB"/>
              </w:rPr>
              <w:t xml:space="preserve">consistent with the </w:t>
            </w:r>
            <w:r w:rsidR="00EE330B" w:rsidRPr="00A33957">
              <w:rPr>
                <w:rFonts w:asciiTheme="minorBidi" w:hAnsiTheme="minorBidi"/>
                <w:sz w:val="20"/>
                <w:szCs w:val="20"/>
                <w:lang w:val="en-GB"/>
              </w:rPr>
              <w:t>Intended Nationally Determined Contribution (</w:t>
            </w:r>
            <w:r w:rsidRPr="00A33957">
              <w:rPr>
                <w:rFonts w:asciiTheme="minorBidi" w:hAnsiTheme="minorBidi"/>
                <w:sz w:val="20"/>
                <w:szCs w:val="20"/>
                <w:lang w:val="en-GB"/>
              </w:rPr>
              <w:t>INDC</w:t>
            </w:r>
            <w:r w:rsidR="00EE330B" w:rsidRPr="00A33957">
              <w:rPr>
                <w:rFonts w:asciiTheme="minorBidi" w:hAnsiTheme="minorBidi"/>
                <w:sz w:val="20"/>
                <w:szCs w:val="20"/>
                <w:lang w:val="en-GB"/>
              </w:rPr>
              <w:t>)</w:t>
            </w:r>
            <w:r w:rsidR="00051B13" w:rsidRPr="00A33957">
              <w:rPr>
                <w:rFonts w:asciiTheme="minorBidi" w:hAnsiTheme="minorBidi"/>
                <w:sz w:val="20"/>
                <w:szCs w:val="20"/>
                <w:lang w:val="en-GB"/>
              </w:rPr>
              <w:t xml:space="preserve"> of Armenia approved by the Government in </w:t>
            </w:r>
            <w:r w:rsidR="00051B13" w:rsidRPr="003129F8">
              <w:rPr>
                <w:rFonts w:asciiTheme="minorBidi" w:hAnsiTheme="minorBidi"/>
                <w:sz w:val="20"/>
                <w:szCs w:val="20"/>
                <w:lang w:val="en-GB"/>
              </w:rPr>
              <w:t>September 2015</w:t>
            </w:r>
            <w:r w:rsidRPr="003129F8">
              <w:rPr>
                <w:rFonts w:asciiTheme="minorBidi" w:hAnsiTheme="minorBidi"/>
                <w:sz w:val="20"/>
                <w:szCs w:val="20"/>
                <w:lang w:val="en-GB"/>
              </w:rPr>
              <w:t>.</w:t>
            </w:r>
            <w:r w:rsidR="00051B13" w:rsidRPr="003129F8">
              <w:rPr>
                <w:rFonts w:asciiTheme="minorBidi" w:hAnsiTheme="minorBidi"/>
                <w:sz w:val="20"/>
                <w:szCs w:val="20"/>
                <w:lang w:val="en-GB"/>
              </w:rPr>
              <w:t xml:space="preserve"> Specifically, </w:t>
            </w:r>
            <w:r w:rsidR="00A33957" w:rsidRPr="003129F8">
              <w:rPr>
                <w:rFonts w:asciiTheme="minorBidi" w:hAnsiTheme="minorBidi"/>
                <w:sz w:val="20"/>
                <w:szCs w:val="20"/>
                <w:lang w:val="en-GB"/>
              </w:rPr>
              <w:t xml:space="preserve">the </w:t>
            </w:r>
            <w:r w:rsidR="00051B13" w:rsidRPr="003129F8">
              <w:rPr>
                <w:rFonts w:asciiTheme="minorBidi" w:hAnsiTheme="minorBidi"/>
                <w:sz w:val="20"/>
                <w:szCs w:val="20"/>
                <w:lang w:val="en-GB"/>
              </w:rPr>
              <w:t xml:space="preserve">INDC identifies </w:t>
            </w:r>
            <w:r w:rsidR="004A1872" w:rsidRPr="003129F8">
              <w:rPr>
                <w:rFonts w:asciiTheme="minorBidi" w:hAnsiTheme="minorBidi"/>
                <w:sz w:val="20"/>
                <w:szCs w:val="20"/>
                <w:lang w:val="en-GB"/>
              </w:rPr>
              <w:t>“</w:t>
            </w:r>
            <w:r w:rsidR="00051B13" w:rsidRPr="003129F8">
              <w:rPr>
                <w:rFonts w:asciiTheme="minorBidi" w:hAnsiTheme="minorBidi"/>
                <w:sz w:val="20"/>
                <w:szCs w:val="20"/>
                <w:lang w:val="en-GB"/>
              </w:rPr>
              <w:t>Energy (renewable energy and energy efficiency)</w:t>
            </w:r>
            <w:r w:rsidR="004A1872" w:rsidRPr="003129F8">
              <w:rPr>
                <w:rFonts w:asciiTheme="minorBidi" w:hAnsiTheme="minorBidi"/>
                <w:sz w:val="20"/>
                <w:szCs w:val="20"/>
                <w:lang w:val="en-GB"/>
              </w:rPr>
              <w:t>”</w:t>
            </w:r>
            <w:r w:rsidR="00051B13" w:rsidRPr="003129F8">
              <w:rPr>
                <w:rFonts w:asciiTheme="minorBidi" w:hAnsiTheme="minorBidi"/>
                <w:sz w:val="20"/>
                <w:szCs w:val="20"/>
                <w:lang w:val="en-GB"/>
              </w:rPr>
              <w:t xml:space="preserve"> and </w:t>
            </w:r>
            <w:r w:rsidR="004A1872" w:rsidRPr="003129F8">
              <w:rPr>
                <w:rFonts w:asciiTheme="minorBidi" w:hAnsiTheme="minorBidi"/>
                <w:sz w:val="20"/>
                <w:szCs w:val="20"/>
                <w:lang w:val="en-GB"/>
              </w:rPr>
              <w:t>“</w:t>
            </w:r>
            <w:r w:rsidR="00051B13" w:rsidRPr="003129F8">
              <w:rPr>
                <w:rFonts w:asciiTheme="minorBidi" w:hAnsiTheme="minorBidi"/>
                <w:sz w:val="20"/>
                <w:szCs w:val="20"/>
                <w:lang w:val="en-GB"/>
              </w:rPr>
              <w:t>Urban Development (building and construction)</w:t>
            </w:r>
            <w:r w:rsidR="004A1872" w:rsidRPr="003129F8">
              <w:rPr>
                <w:rFonts w:asciiTheme="minorBidi" w:hAnsiTheme="minorBidi"/>
                <w:sz w:val="20"/>
                <w:szCs w:val="20"/>
                <w:lang w:val="en-GB"/>
              </w:rPr>
              <w:t>”</w:t>
            </w:r>
            <w:r w:rsidR="00051B13" w:rsidRPr="003129F8">
              <w:rPr>
                <w:rFonts w:asciiTheme="minorBidi" w:hAnsiTheme="minorBidi"/>
                <w:sz w:val="20"/>
                <w:szCs w:val="20"/>
                <w:lang w:val="en-GB"/>
              </w:rPr>
              <w:t xml:space="preserve"> </w:t>
            </w:r>
            <w:r w:rsidR="004A1872" w:rsidRPr="003129F8">
              <w:rPr>
                <w:rFonts w:asciiTheme="minorBidi" w:hAnsiTheme="minorBidi"/>
                <w:sz w:val="20"/>
                <w:szCs w:val="20"/>
                <w:lang w:val="en-GB"/>
              </w:rPr>
              <w:t>among the</w:t>
            </w:r>
            <w:r w:rsidR="00051B13" w:rsidRPr="003129F8">
              <w:rPr>
                <w:rFonts w:asciiTheme="minorBidi" w:hAnsiTheme="minorBidi"/>
                <w:sz w:val="20"/>
                <w:szCs w:val="20"/>
                <w:lang w:val="en-GB"/>
              </w:rPr>
              <w:t xml:space="preserve"> main sectors included in the national mitigation contributions of the Republic of Armenia. </w:t>
            </w:r>
            <w:r w:rsidR="00A33957" w:rsidRPr="003129F8">
              <w:rPr>
                <w:rFonts w:asciiTheme="minorBidi" w:hAnsiTheme="minorBidi"/>
                <w:sz w:val="20"/>
                <w:szCs w:val="20"/>
                <w:lang w:val="en-GB"/>
              </w:rPr>
              <w:t>The</w:t>
            </w:r>
            <w:r w:rsidR="004A1872" w:rsidRPr="003129F8">
              <w:rPr>
                <w:rFonts w:asciiTheme="minorBidi" w:hAnsiTheme="minorBidi"/>
                <w:sz w:val="20"/>
                <w:szCs w:val="20"/>
                <w:lang w:val="en-GB"/>
              </w:rPr>
              <w:t xml:space="preserve"> INDC also identif</w:t>
            </w:r>
            <w:r w:rsidR="0094095F" w:rsidRPr="003129F8">
              <w:rPr>
                <w:rFonts w:asciiTheme="minorBidi" w:hAnsiTheme="minorBidi"/>
                <w:sz w:val="20"/>
                <w:szCs w:val="20"/>
                <w:lang w:val="en-GB"/>
              </w:rPr>
              <w:t>ies</w:t>
            </w:r>
            <w:r w:rsidR="004A1872" w:rsidRPr="003129F8">
              <w:rPr>
                <w:rFonts w:asciiTheme="minorBidi" w:hAnsiTheme="minorBidi"/>
                <w:sz w:val="20"/>
                <w:szCs w:val="20"/>
                <w:lang w:val="en-GB"/>
              </w:rPr>
              <w:t xml:space="preserve"> “Energy” and “Human Settlements” </w:t>
            </w:r>
            <w:r w:rsidR="00A33957" w:rsidRPr="003129F8">
              <w:rPr>
                <w:rFonts w:asciiTheme="minorBidi" w:hAnsiTheme="minorBidi"/>
                <w:sz w:val="20"/>
                <w:szCs w:val="20"/>
                <w:lang w:val="en-GB"/>
              </w:rPr>
              <w:t xml:space="preserve">as being </w:t>
            </w:r>
            <w:r w:rsidR="004A1872" w:rsidRPr="003129F8">
              <w:rPr>
                <w:rFonts w:asciiTheme="minorBidi" w:hAnsiTheme="minorBidi"/>
                <w:sz w:val="20"/>
                <w:szCs w:val="20"/>
                <w:lang w:val="en-GB"/>
              </w:rPr>
              <w:t>among the most vulnerable sectors to climate change. Further, the INDC emphasi</w:t>
            </w:r>
            <w:r w:rsidR="00A33957" w:rsidRPr="003129F8">
              <w:rPr>
                <w:rFonts w:asciiTheme="minorBidi" w:hAnsiTheme="minorBidi"/>
                <w:sz w:val="20"/>
                <w:szCs w:val="20"/>
                <w:lang w:val="en-GB"/>
              </w:rPr>
              <w:t>s</w:t>
            </w:r>
            <w:r w:rsidR="004A1872" w:rsidRPr="003129F8">
              <w:rPr>
                <w:rFonts w:asciiTheme="minorBidi" w:hAnsiTheme="minorBidi"/>
                <w:sz w:val="20"/>
                <w:szCs w:val="20"/>
                <w:lang w:val="en-GB"/>
              </w:rPr>
              <w:t xml:space="preserve">es that “the climate change mitigation actions should not reverse the social and economic trends of Armenia, but contribute to the socioeconomic development of the country”, </w:t>
            </w:r>
            <w:r w:rsidR="00A33957" w:rsidRPr="003129F8">
              <w:rPr>
                <w:rFonts w:asciiTheme="minorBidi" w:hAnsiTheme="minorBidi"/>
                <w:sz w:val="20"/>
                <w:szCs w:val="20"/>
                <w:lang w:val="en-GB"/>
              </w:rPr>
              <w:t>which is precisely</w:t>
            </w:r>
            <w:r w:rsidR="004A1872" w:rsidRPr="003129F8">
              <w:rPr>
                <w:rFonts w:asciiTheme="minorBidi" w:hAnsiTheme="minorBidi"/>
                <w:sz w:val="20"/>
                <w:szCs w:val="20"/>
                <w:lang w:val="en-GB"/>
              </w:rPr>
              <w:t xml:space="preserve"> </w:t>
            </w:r>
            <w:r w:rsidR="0094095F" w:rsidRPr="003129F8">
              <w:rPr>
                <w:rFonts w:asciiTheme="minorBidi" w:hAnsiTheme="minorBidi"/>
                <w:sz w:val="20"/>
                <w:szCs w:val="20"/>
                <w:lang w:val="en-GB"/>
              </w:rPr>
              <w:t>what</w:t>
            </w:r>
            <w:r w:rsidR="004A1872" w:rsidRPr="003129F8">
              <w:rPr>
                <w:rFonts w:asciiTheme="minorBidi" w:hAnsiTheme="minorBidi"/>
                <w:sz w:val="20"/>
                <w:szCs w:val="20"/>
                <w:lang w:val="en-GB"/>
              </w:rPr>
              <w:t xml:space="preserve"> th</w:t>
            </w:r>
            <w:r w:rsidR="0094095F" w:rsidRPr="003129F8">
              <w:rPr>
                <w:rFonts w:asciiTheme="minorBidi" w:hAnsiTheme="minorBidi"/>
                <w:sz w:val="20"/>
                <w:szCs w:val="20"/>
                <w:lang w:val="en-GB"/>
              </w:rPr>
              <w:t>is project intends to achieve</w:t>
            </w:r>
            <w:r w:rsidR="004A1872" w:rsidRPr="003129F8">
              <w:rPr>
                <w:rFonts w:asciiTheme="minorBidi" w:hAnsiTheme="minorBidi"/>
                <w:sz w:val="20"/>
                <w:szCs w:val="20"/>
                <w:lang w:val="en-GB"/>
              </w:rPr>
              <w:t xml:space="preserve"> in the context of climate change mitigation measures in </w:t>
            </w:r>
            <w:r w:rsidR="0094095F" w:rsidRPr="003129F8">
              <w:rPr>
                <w:rFonts w:asciiTheme="minorBidi" w:hAnsiTheme="minorBidi"/>
                <w:sz w:val="20"/>
                <w:szCs w:val="20"/>
                <w:lang w:val="en-GB"/>
              </w:rPr>
              <w:t xml:space="preserve">Armenia’s </w:t>
            </w:r>
            <w:r w:rsidR="004A1872" w:rsidRPr="003129F8">
              <w:rPr>
                <w:rFonts w:asciiTheme="minorBidi" w:hAnsiTheme="minorBidi"/>
                <w:sz w:val="20"/>
                <w:szCs w:val="20"/>
                <w:lang w:val="en-GB"/>
              </w:rPr>
              <w:t>building sector. Finally</w:t>
            </w:r>
            <w:r w:rsidR="004A1872" w:rsidRPr="00A33957">
              <w:rPr>
                <w:rFonts w:asciiTheme="minorBidi" w:hAnsiTheme="minorBidi"/>
                <w:sz w:val="20"/>
                <w:szCs w:val="20"/>
                <w:lang w:val="en-GB"/>
              </w:rPr>
              <w:t>, the INDC recogni</w:t>
            </w:r>
            <w:r w:rsidR="00A33957" w:rsidRPr="00A33957">
              <w:rPr>
                <w:rFonts w:asciiTheme="minorBidi" w:hAnsiTheme="minorBidi"/>
                <w:sz w:val="20"/>
                <w:szCs w:val="20"/>
                <w:lang w:val="en-GB"/>
              </w:rPr>
              <w:t>s</w:t>
            </w:r>
            <w:r w:rsidR="004A1872" w:rsidRPr="00A33957">
              <w:rPr>
                <w:rFonts w:asciiTheme="minorBidi" w:hAnsiTheme="minorBidi"/>
                <w:sz w:val="20"/>
                <w:szCs w:val="20"/>
                <w:lang w:val="en-GB"/>
              </w:rPr>
              <w:t>e</w:t>
            </w:r>
            <w:r w:rsidR="0094095F" w:rsidRPr="00A33957">
              <w:rPr>
                <w:rFonts w:asciiTheme="minorBidi" w:hAnsiTheme="minorBidi"/>
                <w:sz w:val="20"/>
                <w:szCs w:val="20"/>
                <w:lang w:val="en-GB"/>
              </w:rPr>
              <w:t>s</w:t>
            </w:r>
            <w:r w:rsidR="004A1872" w:rsidRPr="00A33957">
              <w:rPr>
                <w:rFonts w:asciiTheme="minorBidi" w:hAnsiTheme="minorBidi"/>
                <w:sz w:val="20"/>
                <w:szCs w:val="20"/>
                <w:lang w:val="en-GB"/>
              </w:rPr>
              <w:t xml:space="preserve"> that the achievement of </w:t>
            </w:r>
            <w:r w:rsidR="00A33957" w:rsidRPr="00A33957">
              <w:rPr>
                <w:rFonts w:asciiTheme="minorBidi" w:hAnsiTheme="minorBidi"/>
                <w:sz w:val="20"/>
                <w:szCs w:val="20"/>
                <w:lang w:val="en-GB"/>
              </w:rPr>
              <w:t xml:space="preserve">the </w:t>
            </w:r>
            <w:r w:rsidR="0094095F" w:rsidRPr="00A33957">
              <w:rPr>
                <w:rFonts w:asciiTheme="minorBidi" w:hAnsiTheme="minorBidi"/>
                <w:sz w:val="20"/>
                <w:szCs w:val="20"/>
                <w:lang w:val="en-GB"/>
              </w:rPr>
              <w:t>national</w:t>
            </w:r>
            <w:r w:rsidR="004A1872" w:rsidRPr="00A33957">
              <w:rPr>
                <w:rFonts w:asciiTheme="minorBidi" w:hAnsiTheme="minorBidi"/>
                <w:sz w:val="20"/>
                <w:szCs w:val="20"/>
                <w:lang w:val="en-GB"/>
              </w:rPr>
              <w:t xml:space="preserve"> climate change mitigation target will require “the support of adequate (necessary and sufficient) international financial, technological and capacity building assistance”, including from the Green Climate Fund (GCF). </w:t>
            </w:r>
            <w:r w:rsidR="00051B13" w:rsidRPr="00A33957">
              <w:rPr>
                <w:rFonts w:asciiTheme="minorBidi" w:hAnsiTheme="minorBidi"/>
                <w:sz w:val="20"/>
                <w:szCs w:val="20"/>
                <w:lang w:val="en-GB"/>
              </w:rPr>
              <w:t xml:space="preserve"> </w:t>
            </w:r>
          </w:p>
          <w:p w14:paraId="3E957C35" w14:textId="77777777" w:rsidR="00F90944" w:rsidRPr="00F90944" w:rsidRDefault="00F90944" w:rsidP="00F90944">
            <w:pPr>
              <w:spacing w:after="0" w:line="240" w:lineRule="auto"/>
              <w:jc w:val="both"/>
              <w:rPr>
                <w:rFonts w:asciiTheme="minorBidi" w:hAnsiTheme="minorBidi"/>
                <w:sz w:val="20"/>
                <w:szCs w:val="20"/>
                <w:lang w:val="en-GB"/>
              </w:rPr>
            </w:pPr>
          </w:p>
          <w:p w14:paraId="00B89510" w14:textId="55D09949" w:rsidR="007118CF" w:rsidRDefault="007118CF" w:rsidP="002340DC">
            <w:pPr>
              <w:pStyle w:val="ListParagraph"/>
              <w:numPr>
                <w:ilvl w:val="0"/>
                <w:numId w:val="11"/>
              </w:numPr>
              <w:spacing w:after="0" w:line="240" w:lineRule="auto"/>
              <w:ind w:hanging="691"/>
              <w:contextualSpacing w:val="0"/>
              <w:jc w:val="both"/>
              <w:rPr>
                <w:rFonts w:asciiTheme="minorBidi" w:hAnsiTheme="minorBidi"/>
                <w:sz w:val="20"/>
                <w:szCs w:val="20"/>
                <w:lang w:val="en-GB"/>
              </w:rPr>
            </w:pPr>
            <w:r w:rsidRPr="00F90944">
              <w:rPr>
                <w:rFonts w:asciiTheme="minorBidi" w:hAnsiTheme="minorBidi"/>
                <w:sz w:val="20"/>
                <w:szCs w:val="20"/>
                <w:lang w:val="en-GB"/>
              </w:rPr>
              <w:t xml:space="preserve">This project will promote application of EE principles in Armenia through implementation of corresponding policies and practices in line with </w:t>
            </w:r>
            <w:r w:rsidR="00705B38" w:rsidRPr="00F90944">
              <w:rPr>
                <w:rFonts w:asciiTheme="minorBidi" w:hAnsiTheme="minorBidi"/>
                <w:sz w:val="20"/>
                <w:szCs w:val="20"/>
                <w:lang w:val="en-GB"/>
              </w:rPr>
              <w:t>the</w:t>
            </w:r>
            <w:r w:rsidRPr="00F90944">
              <w:rPr>
                <w:rFonts w:asciiTheme="minorBidi" w:hAnsiTheme="minorBidi"/>
                <w:sz w:val="20"/>
                <w:szCs w:val="20"/>
                <w:lang w:val="en-GB"/>
              </w:rPr>
              <w:t xml:space="preserve"> identified priorities for low-emission and climate-resilient development</w:t>
            </w:r>
            <w:r w:rsidR="007F7AF0" w:rsidRPr="00F90944">
              <w:rPr>
                <w:rFonts w:asciiTheme="minorBidi" w:hAnsiTheme="minorBidi"/>
                <w:sz w:val="20"/>
                <w:szCs w:val="20"/>
                <w:lang w:val="en-GB"/>
              </w:rPr>
              <w:t xml:space="preserve">, </w:t>
            </w:r>
            <w:r w:rsidR="00A961FF" w:rsidRPr="00F90944">
              <w:rPr>
                <w:rFonts w:asciiTheme="minorBidi" w:hAnsiTheme="minorBidi"/>
                <w:sz w:val="20"/>
                <w:szCs w:val="20"/>
                <w:lang w:val="en-GB"/>
              </w:rPr>
              <w:t>in particular</w:t>
            </w:r>
            <w:r w:rsidR="007F7AF0" w:rsidRPr="00F90944">
              <w:rPr>
                <w:rFonts w:asciiTheme="minorBidi" w:hAnsiTheme="minorBidi"/>
                <w:sz w:val="20"/>
                <w:szCs w:val="20"/>
                <w:lang w:val="en-GB"/>
              </w:rPr>
              <w:t xml:space="preserve"> the following</w:t>
            </w:r>
            <w:r w:rsidR="00A961FF" w:rsidRPr="00F90944">
              <w:rPr>
                <w:rFonts w:asciiTheme="minorBidi" w:hAnsiTheme="minorBidi"/>
                <w:sz w:val="20"/>
                <w:szCs w:val="20"/>
                <w:lang w:val="en-GB"/>
              </w:rPr>
              <w:t>:</w:t>
            </w:r>
            <w:r w:rsidR="00705B38" w:rsidRPr="00F90944">
              <w:rPr>
                <w:rFonts w:asciiTheme="minorBidi" w:hAnsiTheme="minorBidi"/>
                <w:sz w:val="20"/>
                <w:szCs w:val="20"/>
                <w:lang w:val="en-GB"/>
              </w:rPr>
              <w:t xml:space="preserve"> </w:t>
            </w:r>
          </w:p>
          <w:p w14:paraId="109C999C" w14:textId="77777777" w:rsidR="001F4447" w:rsidRPr="001F4447" w:rsidRDefault="001F4447" w:rsidP="001F4447">
            <w:pPr>
              <w:pStyle w:val="ListParagraph"/>
              <w:rPr>
                <w:rFonts w:asciiTheme="minorBidi" w:hAnsiTheme="minorBidi"/>
                <w:sz w:val="20"/>
                <w:szCs w:val="20"/>
                <w:lang w:val="en-GB"/>
              </w:rPr>
            </w:pPr>
          </w:p>
          <w:p w14:paraId="443B4A19" w14:textId="1A6C42D8" w:rsidR="006B7A82" w:rsidRPr="00A847EA" w:rsidRDefault="006B7A82" w:rsidP="003129F8">
            <w:pPr>
              <w:pStyle w:val="ListParagraph"/>
              <w:numPr>
                <w:ilvl w:val="0"/>
                <w:numId w:val="14"/>
              </w:numPr>
              <w:spacing w:after="0" w:line="240" w:lineRule="auto"/>
              <w:ind w:left="1265"/>
              <w:jc w:val="both"/>
              <w:rPr>
                <w:rFonts w:asciiTheme="minorBidi" w:hAnsiTheme="minorBidi"/>
                <w:sz w:val="20"/>
                <w:szCs w:val="20"/>
                <w:lang w:val="en-GB"/>
              </w:rPr>
            </w:pPr>
            <w:r w:rsidRPr="00A847EA">
              <w:rPr>
                <w:rFonts w:asciiTheme="minorBidi" w:hAnsiTheme="minorBidi"/>
                <w:sz w:val="20"/>
                <w:szCs w:val="20"/>
                <w:lang w:val="en-GB"/>
              </w:rPr>
              <w:t xml:space="preserve">The National </w:t>
            </w:r>
            <w:r w:rsidR="008B3975">
              <w:rPr>
                <w:rFonts w:asciiTheme="minorBidi" w:hAnsiTheme="minorBidi"/>
                <w:sz w:val="20"/>
                <w:szCs w:val="20"/>
                <w:lang w:val="en-GB"/>
              </w:rPr>
              <w:t>Programme</w:t>
            </w:r>
            <w:r w:rsidRPr="00A847EA">
              <w:rPr>
                <w:rFonts w:asciiTheme="minorBidi" w:hAnsiTheme="minorBidi"/>
                <w:sz w:val="20"/>
                <w:szCs w:val="20"/>
                <w:lang w:val="en-GB"/>
              </w:rPr>
              <w:t xml:space="preserve"> for Energy Saving and Renewable Energy (2007) prioritises the alignment of state policy on development</w:t>
            </w:r>
            <w:r w:rsidR="001F4447">
              <w:rPr>
                <w:rFonts w:asciiTheme="minorBidi" w:hAnsiTheme="minorBidi"/>
                <w:sz w:val="20"/>
                <w:szCs w:val="20"/>
                <w:lang w:val="en-GB"/>
              </w:rPr>
              <w:t>,</w:t>
            </w:r>
            <w:r w:rsidRPr="00A847EA">
              <w:rPr>
                <w:rFonts w:asciiTheme="minorBidi" w:hAnsiTheme="minorBidi"/>
                <w:sz w:val="20"/>
                <w:szCs w:val="20"/>
                <w:lang w:val="en-GB"/>
              </w:rPr>
              <w:t xml:space="preserve"> and directs finance and credit policy of the country to energy saving</w:t>
            </w:r>
            <w:r w:rsidR="00852D01" w:rsidRPr="00A847EA">
              <w:rPr>
                <w:rFonts w:asciiTheme="minorBidi" w:hAnsiTheme="minorBidi"/>
                <w:sz w:val="20"/>
                <w:szCs w:val="20"/>
                <w:lang w:val="en-GB"/>
              </w:rPr>
              <w:t xml:space="preserve"> and establishing and maintain</w:t>
            </w:r>
            <w:r w:rsidR="001F4447">
              <w:rPr>
                <w:rFonts w:asciiTheme="minorBidi" w:hAnsiTheme="minorBidi"/>
                <w:sz w:val="20"/>
                <w:szCs w:val="20"/>
                <w:lang w:val="en-GB"/>
              </w:rPr>
              <w:t>ing</w:t>
            </w:r>
            <w:r w:rsidR="00852D01" w:rsidRPr="00A847EA">
              <w:rPr>
                <w:rFonts w:asciiTheme="minorBidi" w:hAnsiTheme="minorBidi"/>
                <w:sz w:val="20"/>
                <w:szCs w:val="20"/>
                <w:lang w:val="en-GB"/>
              </w:rPr>
              <w:t xml:space="preserve"> an active market structure for energy efficiency benefits and providing an effective mechanism for market participants. </w:t>
            </w:r>
          </w:p>
          <w:p w14:paraId="31967F45" w14:textId="154E4CF0" w:rsidR="00852D01" w:rsidRDefault="00852D01" w:rsidP="003129F8">
            <w:pPr>
              <w:pStyle w:val="ListParagraph"/>
              <w:numPr>
                <w:ilvl w:val="0"/>
                <w:numId w:val="14"/>
              </w:numPr>
              <w:spacing w:after="0" w:line="240" w:lineRule="auto"/>
              <w:ind w:left="1265"/>
              <w:jc w:val="both"/>
              <w:rPr>
                <w:rFonts w:asciiTheme="minorBidi" w:hAnsiTheme="minorBidi"/>
                <w:sz w:val="20"/>
                <w:szCs w:val="20"/>
                <w:lang w:val="en-GB"/>
              </w:rPr>
            </w:pPr>
            <w:r w:rsidRPr="00A847EA">
              <w:rPr>
                <w:rFonts w:asciiTheme="minorBidi" w:hAnsiTheme="minorBidi"/>
                <w:sz w:val="20"/>
                <w:szCs w:val="20"/>
                <w:lang w:val="en-GB"/>
              </w:rPr>
              <w:t>Two laws governing energy efficiency: the Law of the Republic of Armenia on Energy (2001) and the Law on Energy Saving and Renewable Energy (2004). These laws define the main terms and princip</w:t>
            </w:r>
            <w:r w:rsidR="001F4447">
              <w:rPr>
                <w:rFonts w:asciiTheme="minorBidi" w:hAnsiTheme="minorBidi"/>
                <w:sz w:val="20"/>
                <w:szCs w:val="20"/>
                <w:lang w:val="en-GB"/>
              </w:rPr>
              <w:t>le</w:t>
            </w:r>
            <w:r w:rsidRPr="00A847EA">
              <w:rPr>
                <w:rFonts w:asciiTheme="minorBidi" w:hAnsiTheme="minorBidi"/>
                <w:sz w:val="20"/>
                <w:szCs w:val="20"/>
                <w:lang w:val="en-GB"/>
              </w:rPr>
              <w:t>s for the energy sector</w:t>
            </w:r>
            <w:r w:rsidR="001F4447">
              <w:rPr>
                <w:rFonts w:asciiTheme="minorBidi" w:hAnsiTheme="minorBidi"/>
                <w:sz w:val="20"/>
                <w:szCs w:val="20"/>
                <w:lang w:val="en-GB"/>
              </w:rPr>
              <w:t>,</w:t>
            </w:r>
            <w:r w:rsidRPr="00A847EA">
              <w:rPr>
                <w:rFonts w:asciiTheme="minorBidi" w:hAnsiTheme="minorBidi"/>
                <w:sz w:val="20"/>
                <w:szCs w:val="20"/>
                <w:lang w:val="en-GB"/>
              </w:rPr>
              <w:t xml:space="preserve"> including ensuring effi</w:t>
            </w:r>
            <w:r w:rsidR="00B57B70">
              <w:rPr>
                <w:rFonts w:asciiTheme="minorBidi" w:hAnsiTheme="minorBidi"/>
                <w:sz w:val="20"/>
                <w:szCs w:val="20"/>
                <w:lang w:val="en-GB"/>
              </w:rPr>
              <w:t>ci</w:t>
            </w:r>
            <w:r w:rsidRPr="00A847EA">
              <w:rPr>
                <w:rFonts w:asciiTheme="minorBidi" w:hAnsiTheme="minorBidi"/>
                <w:sz w:val="20"/>
                <w:szCs w:val="20"/>
                <w:lang w:val="en-GB"/>
              </w:rPr>
              <w:t>ent use of energy; ensuring the</w:t>
            </w:r>
            <w:r w:rsidR="006B6404" w:rsidRPr="00A847EA">
              <w:rPr>
                <w:rFonts w:asciiTheme="minorBidi" w:hAnsiTheme="minorBidi"/>
                <w:sz w:val="20"/>
                <w:szCs w:val="20"/>
                <w:lang w:val="en-GB"/>
              </w:rPr>
              <w:t xml:space="preserve"> energy independence of Armenia</w:t>
            </w:r>
            <w:r w:rsidR="001F4447">
              <w:rPr>
                <w:rFonts w:asciiTheme="minorBidi" w:hAnsiTheme="minorBidi"/>
                <w:sz w:val="20"/>
                <w:szCs w:val="20"/>
                <w:lang w:val="en-GB"/>
              </w:rPr>
              <w:t>;</w:t>
            </w:r>
            <w:r w:rsidR="006B6404" w:rsidRPr="00A847EA">
              <w:rPr>
                <w:rFonts w:asciiTheme="minorBidi" w:hAnsiTheme="minorBidi"/>
                <w:sz w:val="20"/>
                <w:szCs w:val="20"/>
                <w:lang w:val="en-GB"/>
              </w:rPr>
              <w:t xml:space="preserve"> and</w:t>
            </w:r>
            <w:r w:rsidRPr="00A847EA">
              <w:rPr>
                <w:rFonts w:asciiTheme="minorBidi" w:hAnsiTheme="minorBidi"/>
                <w:sz w:val="20"/>
                <w:szCs w:val="20"/>
                <w:lang w:val="en-GB"/>
              </w:rPr>
              <w:t xml:space="preserve"> </w:t>
            </w:r>
            <w:r w:rsidR="006B6404" w:rsidRPr="00A847EA">
              <w:rPr>
                <w:rFonts w:asciiTheme="minorBidi" w:hAnsiTheme="minorBidi"/>
                <w:sz w:val="20"/>
                <w:szCs w:val="20"/>
                <w:lang w:val="en-GB"/>
              </w:rPr>
              <w:t>creat</w:t>
            </w:r>
            <w:r w:rsidR="001F4447">
              <w:rPr>
                <w:rFonts w:asciiTheme="minorBidi" w:hAnsiTheme="minorBidi"/>
                <w:sz w:val="20"/>
                <w:szCs w:val="20"/>
                <w:lang w:val="en-GB"/>
              </w:rPr>
              <w:t>ing</w:t>
            </w:r>
            <w:r w:rsidR="006B6404" w:rsidRPr="00A847EA">
              <w:rPr>
                <w:rFonts w:asciiTheme="minorBidi" w:hAnsiTheme="minorBidi"/>
                <w:sz w:val="20"/>
                <w:szCs w:val="20"/>
                <w:lang w:val="en-GB"/>
              </w:rPr>
              <w:t xml:space="preserve"> new industries and </w:t>
            </w:r>
            <w:r w:rsidR="001F4447" w:rsidRPr="00A847EA">
              <w:rPr>
                <w:rFonts w:asciiTheme="minorBidi" w:hAnsiTheme="minorBidi"/>
                <w:sz w:val="20"/>
                <w:szCs w:val="20"/>
                <w:lang w:val="en-GB"/>
              </w:rPr>
              <w:t>organi</w:t>
            </w:r>
            <w:r w:rsidR="001F4447">
              <w:rPr>
                <w:rFonts w:asciiTheme="minorBidi" w:hAnsiTheme="minorBidi"/>
                <w:sz w:val="20"/>
                <w:szCs w:val="20"/>
                <w:lang w:val="en-GB"/>
              </w:rPr>
              <w:t>sing</w:t>
            </w:r>
            <w:r w:rsidR="001F4447" w:rsidRPr="00A847EA">
              <w:rPr>
                <w:rFonts w:asciiTheme="minorBidi" w:hAnsiTheme="minorBidi"/>
                <w:sz w:val="20"/>
                <w:szCs w:val="20"/>
                <w:lang w:val="en-GB"/>
              </w:rPr>
              <w:t xml:space="preserve"> </w:t>
            </w:r>
            <w:r w:rsidR="006B6404" w:rsidRPr="00A847EA">
              <w:rPr>
                <w:rFonts w:asciiTheme="minorBidi" w:hAnsiTheme="minorBidi"/>
                <w:sz w:val="20"/>
                <w:szCs w:val="20"/>
                <w:lang w:val="en-GB"/>
              </w:rPr>
              <w:t>new services, implement</w:t>
            </w:r>
            <w:r w:rsidR="001F4447">
              <w:rPr>
                <w:rFonts w:asciiTheme="minorBidi" w:hAnsiTheme="minorBidi"/>
                <w:sz w:val="20"/>
                <w:szCs w:val="20"/>
                <w:lang w:val="en-GB"/>
              </w:rPr>
              <w:t>ing</w:t>
            </w:r>
            <w:r w:rsidR="006B6404" w:rsidRPr="00A847EA">
              <w:rPr>
                <w:rFonts w:asciiTheme="minorBidi" w:hAnsiTheme="minorBidi"/>
                <w:sz w:val="20"/>
                <w:szCs w:val="20"/>
                <w:lang w:val="en-GB"/>
              </w:rPr>
              <w:t xml:space="preserve"> targeted national program</w:t>
            </w:r>
            <w:r w:rsidR="001F4447">
              <w:rPr>
                <w:rFonts w:asciiTheme="minorBidi" w:hAnsiTheme="minorBidi"/>
                <w:sz w:val="20"/>
                <w:szCs w:val="20"/>
                <w:lang w:val="en-GB"/>
              </w:rPr>
              <w:t>me</w:t>
            </w:r>
            <w:r w:rsidR="006B6404" w:rsidRPr="00A847EA">
              <w:rPr>
                <w:rFonts w:asciiTheme="minorBidi" w:hAnsiTheme="minorBidi"/>
                <w:sz w:val="20"/>
                <w:szCs w:val="20"/>
                <w:lang w:val="en-GB"/>
              </w:rPr>
              <w:t>s and apply</w:t>
            </w:r>
            <w:r w:rsidR="001F4447">
              <w:rPr>
                <w:rFonts w:asciiTheme="minorBidi" w:hAnsiTheme="minorBidi"/>
                <w:sz w:val="20"/>
                <w:szCs w:val="20"/>
                <w:lang w:val="en-GB"/>
              </w:rPr>
              <w:t>ing</w:t>
            </w:r>
            <w:r w:rsidR="006B6404" w:rsidRPr="00A847EA">
              <w:rPr>
                <w:rFonts w:asciiTheme="minorBidi" w:hAnsiTheme="minorBidi"/>
                <w:sz w:val="20"/>
                <w:szCs w:val="20"/>
                <w:lang w:val="en-GB"/>
              </w:rPr>
              <w:t xml:space="preserve"> new technologies in order to promote the development of renewable energy </w:t>
            </w:r>
            <w:r w:rsidR="006B6404" w:rsidRPr="00A847EA">
              <w:rPr>
                <w:rFonts w:asciiTheme="minorBidi" w:hAnsiTheme="minorBidi"/>
                <w:sz w:val="20"/>
                <w:szCs w:val="20"/>
                <w:lang w:val="en-GB"/>
              </w:rPr>
              <w:lastRenderedPageBreak/>
              <w:t>and energy saving.</w:t>
            </w:r>
          </w:p>
          <w:p w14:paraId="480F9291" w14:textId="77777777" w:rsidR="001F4447" w:rsidRPr="00A847EA" w:rsidRDefault="001F4447" w:rsidP="001F4447">
            <w:pPr>
              <w:pStyle w:val="ListParagraph"/>
              <w:spacing w:after="0" w:line="240" w:lineRule="auto"/>
              <w:ind w:left="972"/>
              <w:jc w:val="both"/>
              <w:rPr>
                <w:rFonts w:asciiTheme="minorBidi" w:hAnsiTheme="minorBidi"/>
                <w:sz w:val="20"/>
                <w:szCs w:val="20"/>
                <w:lang w:val="en-GB"/>
              </w:rPr>
            </w:pPr>
          </w:p>
          <w:p w14:paraId="759D455E" w14:textId="7517704B" w:rsidR="0013134D" w:rsidRDefault="001F4447" w:rsidP="002340DC">
            <w:pPr>
              <w:pStyle w:val="ListParagraph"/>
              <w:numPr>
                <w:ilvl w:val="0"/>
                <w:numId w:val="11"/>
              </w:numPr>
              <w:spacing w:after="0" w:line="240" w:lineRule="auto"/>
              <w:ind w:hanging="691"/>
              <w:contextualSpacing w:val="0"/>
              <w:jc w:val="both"/>
              <w:rPr>
                <w:rFonts w:asciiTheme="minorBidi" w:hAnsiTheme="minorBidi"/>
                <w:sz w:val="20"/>
                <w:szCs w:val="20"/>
                <w:lang w:val="en-GB"/>
              </w:rPr>
            </w:pPr>
            <w:r>
              <w:rPr>
                <w:rFonts w:asciiTheme="minorBidi" w:hAnsiTheme="minorBidi"/>
                <w:sz w:val="20"/>
                <w:szCs w:val="20"/>
                <w:lang w:val="en-GB"/>
              </w:rPr>
              <w:t>T</w:t>
            </w:r>
            <w:r w:rsidR="001F059A" w:rsidRPr="00A847EA">
              <w:rPr>
                <w:rFonts w:asciiTheme="minorBidi" w:hAnsiTheme="minorBidi"/>
                <w:sz w:val="20"/>
                <w:szCs w:val="20"/>
                <w:lang w:val="en-GB"/>
              </w:rPr>
              <w:t xml:space="preserve">he </w:t>
            </w:r>
            <w:r w:rsidR="002941DE" w:rsidRPr="00A847EA">
              <w:rPr>
                <w:rFonts w:asciiTheme="minorBidi" w:hAnsiTheme="minorBidi"/>
                <w:sz w:val="20"/>
                <w:szCs w:val="20"/>
                <w:lang w:val="en-GB"/>
              </w:rPr>
              <w:t xml:space="preserve">project and its interventions are strongly aligned with the </w:t>
            </w:r>
            <w:r w:rsidR="001F059A" w:rsidRPr="00A847EA">
              <w:rPr>
                <w:rFonts w:asciiTheme="minorBidi" w:hAnsiTheme="minorBidi"/>
                <w:sz w:val="20"/>
                <w:szCs w:val="20"/>
                <w:lang w:val="en-GB"/>
              </w:rPr>
              <w:t>recently</w:t>
            </w:r>
            <w:r>
              <w:rPr>
                <w:rFonts w:asciiTheme="minorBidi" w:hAnsiTheme="minorBidi"/>
                <w:sz w:val="20"/>
                <w:szCs w:val="20"/>
                <w:lang w:val="en-GB"/>
              </w:rPr>
              <w:t>-</w:t>
            </w:r>
            <w:r w:rsidR="001F059A" w:rsidRPr="00A847EA">
              <w:rPr>
                <w:rFonts w:asciiTheme="minorBidi" w:hAnsiTheme="minorBidi"/>
                <w:sz w:val="20"/>
                <w:szCs w:val="20"/>
                <w:lang w:val="en-GB"/>
              </w:rPr>
              <w:t xml:space="preserve">prepared Government of Armenia and UNDP </w:t>
            </w:r>
            <w:r w:rsidR="002941DE" w:rsidRPr="00A847EA">
              <w:rPr>
                <w:rFonts w:asciiTheme="minorBidi" w:hAnsiTheme="minorBidi"/>
                <w:sz w:val="20"/>
                <w:szCs w:val="20"/>
                <w:lang w:val="en-GB"/>
              </w:rPr>
              <w:t>‘</w:t>
            </w:r>
            <w:r w:rsidR="001F059A" w:rsidRPr="00A847EA">
              <w:rPr>
                <w:rFonts w:asciiTheme="minorBidi" w:hAnsiTheme="minorBidi"/>
                <w:sz w:val="20"/>
                <w:szCs w:val="20"/>
                <w:lang w:val="en-GB"/>
              </w:rPr>
              <w:t>Energy Efficien</w:t>
            </w:r>
            <w:r w:rsidR="00117360">
              <w:rPr>
                <w:rFonts w:asciiTheme="minorBidi" w:hAnsiTheme="minorBidi"/>
                <w:sz w:val="20"/>
                <w:szCs w:val="20"/>
                <w:lang w:val="en-GB"/>
              </w:rPr>
              <w:t>t Public Buildings and Housing i</w:t>
            </w:r>
            <w:r w:rsidR="001F059A" w:rsidRPr="00A847EA">
              <w:rPr>
                <w:rFonts w:asciiTheme="minorBidi" w:hAnsiTheme="minorBidi"/>
                <w:sz w:val="20"/>
                <w:szCs w:val="20"/>
                <w:lang w:val="en-GB"/>
              </w:rPr>
              <w:t>n Armenia NAMA</w:t>
            </w:r>
            <w:r w:rsidR="002941DE" w:rsidRPr="00A847EA">
              <w:rPr>
                <w:rFonts w:asciiTheme="minorBidi" w:hAnsiTheme="minorBidi"/>
                <w:sz w:val="20"/>
                <w:szCs w:val="20"/>
                <w:lang w:val="en-GB"/>
              </w:rPr>
              <w:t>’</w:t>
            </w:r>
            <w:r w:rsidR="001F059A" w:rsidRPr="00A847EA">
              <w:rPr>
                <w:rFonts w:asciiTheme="minorBidi" w:hAnsiTheme="minorBidi"/>
                <w:sz w:val="20"/>
                <w:szCs w:val="20"/>
                <w:lang w:val="en-GB"/>
              </w:rPr>
              <w:t xml:space="preserve"> (2014). This NAMA </w:t>
            </w:r>
            <w:r w:rsidR="00977423">
              <w:rPr>
                <w:rFonts w:asciiTheme="minorBidi" w:hAnsiTheme="minorBidi"/>
                <w:sz w:val="20"/>
                <w:szCs w:val="20"/>
                <w:lang w:val="en-GB"/>
              </w:rPr>
              <w:t>will</w:t>
            </w:r>
            <w:r w:rsidR="001F059A" w:rsidRPr="00A847EA">
              <w:rPr>
                <w:rFonts w:asciiTheme="minorBidi" w:hAnsiTheme="minorBidi"/>
                <w:sz w:val="20"/>
                <w:szCs w:val="20"/>
                <w:lang w:val="en-GB"/>
              </w:rPr>
              <w:t xml:space="preserve"> promot</w:t>
            </w:r>
            <w:r w:rsidR="00977423">
              <w:rPr>
                <w:rFonts w:asciiTheme="minorBidi" w:hAnsiTheme="minorBidi"/>
                <w:sz w:val="20"/>
                <w:szCs w:val="20"/>
                <w:lang w:val="en-GB"/>
              </w:rPr>
              <w:t>e</w:t>
            </w:r>
            <w:r w:rsidR="001F059A" w:rsidRPr="00A847EA">
              <w:rPr>
                <w:rFonts w:asciiTheme="minorBidi" w:hAnsiTheme="minorBidi"/>
                <w:sz w:val="20"/>
                <w:szCs w:val="20"/>
                <w:lang w:val="en-GB"/>
              </w:rPr>
              <w:t xml:space="preserve"> energy efficiency in public buildings and social housing, with </w:t>
            </w:r>
            <w:r>
              <w:rPr>
                <w:rFonts w:asciiTheme="minorBidi" w:hAnsiTheme="minorBidi"/>
                <w:sz w:val="20"/>
                <w:szCs w:val="20"/>
                <w:lang w:val="en-GB"/>
              </w:rPr>
              <w:t xml:space="preserve">a </w:t>
            </w:r>
            <w:r w:rsidR="001F059A" w:rsidRPr="00A847EA">
              <w:rPr>
                <w:rFonts w:asciiTheme="minorBidi" w:hAnsiTheme="minorBidi"/>
                <w:sz w:val="20"/>
                <w:szCs w:val="20"/>
                <w:lang w:val="en-GB"/>
              </w:rPr>
              <w:t xml:space="preserve">particular focus on energy efficiency measures in new construction, capital renovation and in management of </w:t>
            </w:r>
            <w:r w:rsidR="00977423">
              <w:rPr>
                <w:rFonts w:asciiTheme="minorBidi" w:hAnsiTheme="minorBidi"/>
                <w:sz w:val="20"/>
                <w:szCs w:val="20"/>
                <w:lang w:val="en-GB"/>
              </w:rPr>
              <w:t xml:space="preserve">public </w:t>
            </w:r>
            <w:r w:rsidR="001F059A" w:rsidRPr="00A847EA">
              <w:rPr>
                <w:rFonts w:asciiTheme="minorBidi" w:hAnsiTheme="minorBidi"/>
                <w:sz w:val="20"/>
                <w:szCs w:val="20"/>
                <w:lang w:val="en-GB"/>
              </w:rPr>
              <w:t>buildings</w:t>
            </w:r>
            <w:r w:rsidR="00442116" w:rsidRPr="00A847EA">
              <w:rPr>
                <w:rFonts w:asciiTheme="minorBidi" w:hAnsiTheme="minorBidi"/>
                <w:sz w:val="20"/>
                <w:szCs w:val="20"/>
                <w:lang w:val="en-GB"/>
              </w:rPr>
              <w:t xml:space="preserve">. The NAMA </w:t>
            </w:r>
            <w:r w:rsidR="0013134D" w:rsidRPr="00A847EA">
              <w:rPr>
                <w:rFonts w:asciiTheme="minorBidi" w:hAnsiTheme="minorBidi"/>
                <w:sz w:val="20"/>
                <w:szCs w:val="20"/>
                <w:lang w:val="en-GB"/>
              </w:rPr>
              <w:t xml:space="preserve">will assist </w:t>
            </w:r>
            <w:r>
              <w:rPr>
                <w:rFonts w:asciiTheme="minorBidi" w:hAnsiTheme="minorBidi"/>
                <w:sz w:val="20"/>
                <w:szCs w:val="20"/>
                <w:lang w:val="en-GB"/>
              </w:rPr>
              <w:t xml:space="preserve">the </w:t>
            </w:r>
            <w:r w:rsidR="0013134D" w:rsidRPr="00A847EA">
              <w:rPr>
                <w:rFonts w:asciiTheme="minorBidi" w:hAnsiTheme="minorBidi"/>
                <w:sz w:val="20"/>
                <w:szCs w:val="20"/>
                <w:lang w:val="en-GB"/>
              </w:rPr>
              <w:t>cities of Armenia to meet their commitments to reduce GHG emissions from energy consumption by 20% by 2020.</w:t>
            </w:r>
            <w:r w:rsidR="002941DE" w:rsidRPr="00A847EA">
              <w:rPr>
                <w:rFonts w:asciiTheme="minorBidi" w:hAnsiTheme="minorBidi"/>
                <w:sz w:val="20"/>
                <w:szCs w:val="20"/>
                <w:lang w:val="en-GB"/>
              </w:rPr>
              <w:t xml:space="preserve"> The</w:t>
            </w:r>
            <w:r w:rsidR="00442116" w:rsidRPr="00A847EA">
              <w:rPr>
                <w:rFonts w:asciiTheme="minorBidi" w:hAnsiTheme="minorBidi"/>
                <w:sz w:val="20"/>
                <w:szCs w:val="20"/>
                <w:lang w:val="en-GB"/>
              </w:rPr>
              <w:t xml:space="preserve"> GCF </w:t>
            </w:r>
            <w:r w:rsidR="002941DE" w:rsidRPr="00A847EA">
              <w:rPr>
                <w:rFonts w:asciiTheme="minorBidi" w:hAnsiTheme="minorBidi"/>
                <w:sz w:val="20"/>
                <w:szCs w:val="20"/>
                <w:lang w:val="en-GB"/>
              </w:rPr>
              <w:t xml:space="preserve">project is specifically designed to </w:t>
            </w:r>
            <w:r w:rsidR="00442116" w:rsidRPr="00A847EA">
              <w:rPr>
                <w:rFonts w:asciiTheme="minorBidi" w:hAnsiTheme="minorBidi"/>
                <w:sz w:val="20"/>
                <w:szCs w:val="20"/>
                <w:lang w:val="en-GB"/>
              </w:rPr>
              <w:t xml:space="preserve">support the NAMA </w:t>
            </w:r>
            <w:r>
              <w:rPr>
                <w:rFonts w:asciiTheme="minorBidi" w:hAnsiTheme="minorBidi"/>
                <w:sz w:val="20"/>
                <w:szCs w:val="20"/>
                <w:lang w:val="en-GB"/>
              </w:rPr>
              <w:t>in achieving</w:t>
            </w:r>
            <w:r w:rsidRPr="00A847EA">
              <w:rPr>
                <w:rFonts w:asciiTheme="minorBidi" w:hAnsiTheme="minorBidi"/>
                <w:sz w:val="20"/>
                <w:szCs w:val="20"/>
                <w:lang w:val="en-GB"/>
              </w:rPr>
              <w:t xml:space="preserve"> </w:t>
            </w:r>
            <w:r w:rsidR="00442116" w:rsidRPr="00A847EA">
              <w:rPr>
                <w:rFonts w:asciiTheme="minorBidi" w:hAnsiTheme="minorBidi"/>
                <w:sz w:val="20"/>
                <w:szCs w:val="20"/>
                <w:lang w:val="en-GB"/>
              </w:rPr>
              <w:t>transformational change</w:t>
            </w:r>
            <w:r w:rsidR="00B548F4" w:rsidRPr="00A847EA">
              <w:rPr>
                <w:rFonts w:asciiTheme="minorBidi" w:hAnsiTheme="minorBidi"/>
                <w:sz w:val="20"/>
                <w:szCs w:val="20"/>
                <w:lang w:val="en-GB"/>
              </w:rPr>
              <w:t xml:space="preserve"> by</w:t>
            </w:r>
            <w:r w:rsidR="00442116" w:rsidRPr="00A847EA">
              <w:rPr>
                <w:rFonts w:asciiTheme="minorBidi" w:hAnsiTheme="minorBidi"/>
                <w:sz w:val="20"/>
                <w:szCs w:val="20"/>
                <w:lang w:val="en-GB"/>
              </w:rPr>
              <w:t xml:space="preserve"> </w:t>
            </w:r>
            <w:r w:rsidR="00B548F4" w:rsidRPr="00A847EA">
              <w:rPr>
                <w:rFonts w:asciiTheme="minorBidi" w:hAnsiTheme="minorBidi"/>
                <w:sz w:val="20"/>
                <w:szCs w:val="20"/>
                <w:lang w:val="en-GB"/>
              </w:rPr>
              <w:t>targeting the following NAMA objectives:</w:t>
            </w:r>
            <w:r w:rsidR="002941DE" w:rsidRPr="00A847EA">
              <w:rPr>
                <w:rFonts w:asciiTheme="minorBidi" w:hAnsiTheme="minorBidi"/>
                <w:sz w:val="20"/>
                <w:szCs w:val="20"/>
                <w:lang w:val="en-GB"/>
              </w:rPr>
              <w:t xml:space="preserve"> </w:t>
            </w:r>
          </w:p>
          <w:p w14:paraId="5A16EB71" w14:textId="77777777" w:rsidR="003129F8" w:rsidRPr="00A847EA" w:rsidRDefault="003129F8" w:rsidP="003129F8">
            <w:pPr>
              <w:pStyle w:val="ListParagraph"/>
              <w:spacing w:after="0" w:line="240" w:lineRule="auto"/>
              <w:contextualSpacing w:val="0"/>
              <w:jc w:val="both"/>
              <w:rPr>
                <w:rFonts w:asciiTheme="minorBidi" w:hAnsiTheme="minorBidi"/>
                <w:sz w:val="20"/>
                <w:szCs w:val="20"/>
                <w:lang w:val="en-GB"/>
              </w:rPr>
            </w:pPr>
          </w:p>
          <w:p w14:paraId="2D7B160B" w14:textId="1C9A0F19" w:rsidR="00B548F4" w:rsidRPr="00A847EA" w:rsidRDefault="00B548F4" w:rsidP="003129F8">
            <w:pPr>
              <w:numPr>
                <w:ilvl w:val="0"/>
                <w:numId w:val="15"/>
              </w:numPr>
              <w:spacing w:after="0" w:line="240" w:lineRule="auto"/>
              <w:ind w:left="1265"/>
              <w:contextualSpacing/>
              <w:jc w:val="both"/>
              <w:rPr>
                <w:rFonts w:asciiTheme="minorBidi" w:hAnsiTheme="minorBidi"/>
                <w:sz w:val="20"/>
                <w:szCs w:val="20"/>
                <w:lang w:val="en-GB"/>
              </w:rPr>
            </w:pPr>
            <w:r w:rsidRPr="00A847EA">
              <w:rPr>
                <w:rFonts w:asciiTheme="minorBidi" w:hAnsiTheme="minorBidi"/>
                <w:sz w:val="20"/>
                <w:szCs w:val="20"/>
                <w:lang w:val="en-GB"/>
              </w:rPr>
              <w:t>Support policy, regulatory, institutional and market transformation</w:t>
            </w:r>
            <w:r w:rsidR="001F4447">
              <w:rPr>
                <w:rFonts w:asciiTheme="minorBidi" w:hAnsiTheme="minorBidi"/>
                <w:sz w:val="20"/>
                <w:szCs w:val="20"/>
                <w:lang w:val="en-GB"/>
              </w:rPr>
              <w:t>,</w:t>
            </w:r>
            <w:r w:rsidRPr="00A847EA">
              <w:rPr>
                <w:rFonts w:asciiTheme="minorBidi" w:hAnsiTheme="minorBidi"/>
                <w:sz w:val="20"/>
                <w:szCs w:val="20"/>
                <w:lang w:val="en-GB"/>
              </w:rPr>
              <w:t xml:space="preserve"> leading to a higher level of energy efficiency of structures and </w:t>
            </w:r>
            <w:r w:rsidR="001F4447">
              <w:rPr>
                <w:rFonts w:asciiTheme="minorBidi" w:hAnsiTheme="minorBidi"/>
                <w:sz w:val="20"/>
                <w:szCs w:val="20"/>
                <w:lang w:val="en-GB"/>
              </w:rPr>
              <w:t>reduced</w:t>
            </w:r>
            <w:r w:rsidR="001F4447" w:rsidRPr="00A847EA">
              <w:rPr>
                <w:rFonts w:asciiTheme="minorBidi" w:hAnsiTheme="minorBidi"/>
                <w:sz w:val="20"/>
                <w:szCs w:val="20"/>
                <w:lang w:val="en-GB"/>
              </w:rPr>
              <w:t xml:space="preserve"> </w:t>
            </w:r>
            <w:r w:rsidRPr="00A847EA">
              <w:rPr>
                <w:rFonts w:asciiTheme="minorBidi" w:hAnsiTheme="minorBidi"/>
                <w:sz w:val="20"/>
                <w:szCs w:val="20"/>
                <w:lang w:val="en-GB"/>
              </w:rPr>
              <w:t>GHG emissions from the building sector.</w:t>
            </w:r>
          </w:p>
          <w:p w14:paraId="6609773D" w14:textId="464F56C1" w:rsidR="00B548F4" w:rsidRPr="00A847EA" w:rsidRDefault="00B548F4" w:rsidP="003129F8">
            <w:pPr>
              <w:numPr>
                <w:ilvl w:val="0"/>
                <w:numId w:val="15"/>
              </w:numPr>
              <w:spacing w:after="0" w:line="240" w:lineRule="auto"/>
              <w:ind w:left="1265"/>
              <w:contextualSpacing/>
              <w:jc w:val="both"/>
              <w:rPr>
                <w:rFonts w:asciiTheme="minorBidi" w:hAnsiTheme="minorBidi"/>
                <w:sz w:val="20"/>
                <w:szCs w:val="20"/>
                <w:lang w:val="en-GB"/>
              </w:rPr>
            </w:pPr>
            <w:r w:rsidRPr="00A847EA">
              <w:rPr>
                <w:rFonts w:asciiTheme="minorBidi" w:hAnsiTheme="minorBidi"/>
                <w:sz w:val="20"/>
                <w:szCs w:val="20"/>
                <w:lang w:val="en-GB"/>
              </w:rPr>
              <w:t>Contribute to improved energy performance of public buildings in health, educational, cultural and other sectors, improving comfort levels</w:t>
            </w:r>
            <w:r w:rsidR="001F4447">
              <w:rPr>
                <w:rFonts w:asciiTheme="minorBidi" w:hAnsiTheme="minorBidi"/>
                <w:sz w:val="20"/>
                <w:szCs w:val="20"/>
                <w:lang w:val="en-GB"/>
              </w:rPr>
              <w:t xml:space="preserve"> and</w:t>
            </w:r>
            <w:r w:rsidRPr="00A847EA">
              <w:rPr>
                <w:rFonts w:asciiTheme="minorBidi" w:hAnsiTheme="minorBidi"/>
                <w:sz w:val="20"/>
                <w:szCs w:val="20"/>
                <w:lang w:val="en-GB"/>
              </w:rPr>
              <w:t xml:space="preserve"> cutting public budget allocations for energy bills while improving the overall quality of public services.</w:t>
            </w:r>
          </w:p>
          <w:p w14:paraId="143057CC" w14:textId="3147C21A" w:rsidR="00B548F4" w:rsidRPr="00A847EA" w:rsidRDefault="00B548F4" w:rsidP="003129F8">
            <w:pPr>
              <w:numPr>
                <w:ilvl w:val="0"/>
                <w:numId w:val="15"/>
              </w:numPr>
              <w:spacing w:after="0" w:line="240" w:lineRule="auto"/>
              <w:ind w:left="1265"/>
              <w:contextualSpacing/>
              <w:jc w:val="both"/>
              <w:rPr>
                <w:rFonts w:asciiTheme="minorBidi" w:hAnsiTheme="minorBidi"/>
                <w:sz w:val="20"/>
                <w:szCs w:val="20"/>
                <w:lang w:val="en-GB"/>
              </w:rPr>
            </w:pPr>
            <w:r w:rsidRPr="00A847EA">
              <w:rPr>
                <w:rFonts w:asciiTheme="minorBidi" w:hAnsiTheme="minorBidi"/>
                <w:sz w:val="20"/>
                <w:szCs w:val="20"/>
                <w:lang w:val="en-GB"/>
              </w:rPr>
              <w:t xml:space="preserve">Support the provision of adequate and affordable housing in Armenia using </w:t>
            </w:r>
            <w:r w:rsidR="001F4447">
              <w:rPr>
                <w:rFonts w:asciiTheme="minorBidi" w:hAnsiTheme="minorBidi"/>
                <w:sz w:val="20"/>
                <w:szCs w:val="20"/>
                <w:lang w:val="en-GB"/>
              </w:rPr>
              <w:t xml:space="preserve">the </w:t>
            </w:r>
            <w:r w:rsidRPr="00A847EA">
              <w:rPr>
                <w:rFonts w:asciiTheme="minorBidi" w:hAnsiTheme="minorBidi"/>
                <w:sz w:val="20"/>
                <w:szCs w:val="20"/>
                <w:lang w:val="en-GB"/>
              </w:rPr>
              <w:t xml:space="preserve">integrated building design concept, and contribute </w:t>
            </w:r>
            <w:r w:rsidR="001F4447">
              <w:rPr>
                <w:rFonts w:asciiTheme="minorBidi" w:hAnsiTheme="minorBidi"/>
                <w:sz w:val="20"/>
                <w:szCs w:val="20"/>
                <w:lang w:val="en-GB"/>
              </w:rPr>
              <w:t>to</w:t>
            </w:r>
            <w:r w:rsidR="001F4447" w:rsidRPr="00A847EA">
              <w:rPr>
                <w:rFonts w:asciiTheme="minorBidi" w:hAnsiTheme="minorBidi"/>
                <w:sz w:val="20"/>
                <w:szCs w:val="20"/>
                <w:lang w:val="en-GB"/>
              </w:rPr>
              <w:t xml:space="preserve"> </w:t>
            </w:r>
            <w:r w:rsidRPr="00A847EA">
              <w:rPr>
                <w:rFonts w:asciiTheme="minorBidi" w:hAnsiTheme="minorBidi"/>
                <w:sz w:val="20"/>
                <w:szCs w:val="20"/>
                <w:lang w:val="en-GB"/>
              </w:rPr>
              <w:t xml:space="preserve">reducing the total </w:t>
            </w:r>
            <w:r w:rsidR="001F4447">
              <w:rPr>
                <w:rFonts w:asciiTheme="minorBidi" w:hAnsiTheme="minorBidi"/>
                <w:sz w:val="20"/>
                <w:szCs w:val="20"/>
                <w:lang w:val="en-GB"/>
              </w:rPr>
              <w:t xml:space="preserve">operational </w:t>
            </w:r>
            <w:r w:rsidRPr="00A847EA">
              <w:rPr>
                <w:rFonts w:asciiTheme="minorBidi" w:hAnsiTheme="minorBidi"/>
                <w:sz w:val="20"/>
                <w:szCs w:val="20"/>
                <w:lang w:val="en-GB"/>
              </w:rPr>
              <w:t xml:space="preserve">costs of buildings, </w:t>
            </w:r>
            <w:r w:rsidR="001F4447">
              <w:rPr>
                <w:rFonts w:asciiTheme="minorBidi" w:hAnsiTheme="minorBidi"/>
                <w:sz w:val="20"/>
                <w:szCs w:val="20"/>
                <w:lang w:val="en-GB"/>
              </w:rPr>
              <w:t>reducing</w:t>
            </w:r>
            <w:r w:rsidR="001F4447" w:rsidRPr="00A847EA">
              <w:rPr>
                <w:rFonts w:asciiTheme="minorBidi" w:hAnsiTheme="minorBidi"/>
                <w:sz w:val="20"/>
                <w:szCs w:val="20"/>
                <w:lang w:val="en-GB"/>
              </w:rPr>
              <w:t xml:space="preserve"> </w:t>
            </w:r>
            <w:r w:rsidRPr="00A847EA">
              <w:rPr>
                <w:rFonts w:asciiTheme="minorBidi" w:hAnsiTheme="minorBidi"/>
                <w:sz w:val="20"/>
                <w:szCs w:val="20"/>
                <w:lang w:val="en-GB"/>
              </w:rPr>
              <w:t>public costs and costs for the users</w:t>
            </w:r>
            <w:r w:rsidR="001F4447">
              <w:rPr>
                <w:rFonts w:asciiTheme="minorBidi" w:hAnsiTheme="minorBidi"/>
                <w:sz w:val="20"/>
                <w:szCs w:val="20"/>
                <w:lang w:val="en-GB"/>
              </w:rPr>
              <w:t xml:space="preserve"> </w:t>
            </w:r>
            <w:r w:rsidRPr="00A847EA">
              <w:rPr>
                <w:rFonts w:asciiTheme="minorBidi" w:hAnsiTheme="minorBidi"/>
                <w:sz w:val="20"/>
                <w:szCs w:val="20"/>
                <w:lang w:val="en-GB"/>
              </w:rPr>
              <w:t>/</w:t>
            </w:r>
            <w:r w:rsidR="001F4447">
              <w:rPr>
                <w:rFonts w:asciiTheme="minorBidi" w:hAnsiTheme="minorBidi"/>
                <w:sz w:val="20"/>
                <w:szCs w:val="20"/>
                <w:lang w:val="en-GB"/>
              </w:rPr>
              <w:t xml:space="preserve"> </w:t>
            </w:r>
            <w:r w:rsidRPr="00A847EA">
              <w:rPr>
                <w:rFonts w:asciiTheme="minorBidi" w:hAnsiTheme="minorBidi"/>
                <w:sz w:val="20"/>
                <w:szCs w:val="20"/>
                <w:lang w:val="en-GB"/>
              </w:rPr>
              <w:t>clients.</w:t>
            </w:r>
          </w:p>
          <w:p w14:paraId="1DA4F185" w14:textId="28EE3BD5" w:rsidR="00B548F4" w:rsidRPr="00A847EA" w:rsidRDefault="00B548F4" w:rsidP="003129F8">
            <w:pPr>
              <w:numPr>
                <w:ilvl w:val="0"/>
                <w:numId w:val="15"/>
              </w:numPr>
              <w:spacing w:after="0" w:line="240" w:lineRule="auto"/>
              <w:ind w:left="1265"/>
              <w:contextualSpacing/>
              <w:jc w:val="both"/>
              <w:rPr>
                <w:rFonts w:asciiTheme="minorBidi" w:hAnsiTheme="minorBidi"/>
                <w:sz w:val="20"/>
                <w:szCs w:val="20"/>
                <w:lang w:val="en-GB"/>
              </w:rPr>
            </w:pPr>
            <w:r w:rsidRPr="00A847EA">
              <w:rPr>
                <w:rFonts w:asciiTheme="minorBidi" w:hAnsiTheme="minorBidi"/>
                <w:sz w:val="20"/>
                <w:szCs w:val="20"/>
                <w:lang w:val="en-GB"/>
              </w:rPr>
              <w:t>Contribute to the development objectives of Armenia (environment, economic, and social) related to the construction and building sector.</w:t>
            </w:r>
          </w:p>
          <w:p w14:paraId="5BD24EEF" w14:textId="3989FB7A" w:rsidR="00B548F4" w:rsidRPr="00A847EA" w:rsidRDefault="00B548F4" w:rsidP="003129F8">
            <w:pPr>
              <w:numPr>
                <w:ilvl w:val="0"/>
                <w:numId w:val="15"/>
              </w:numPr>
              <w:spacing w:after="0" w:line="240" w:lineRule="auto"/>
              <w:ind w:left="1265"/>
              <w:contextualSpacing/>
              <w:jc w:val="both"/>
              <w:rPr>
                <w:rFonts w:asciiTheme="minorBidi" w:hAnsiTheme="minorBidi"/>
                <w:sz w:val="20"/>
                <w:szCs w:val="20"/>
                <w:lang w:val="en-GB"/>
              </w:rPr>
            </w:pPr>
            <w:r w:rsidRPr="00A847EA">
              <w:rPr>
                <w:rFonts w:asciiTheme="minorBidi" w:hAnsiTheme="minorBidi"/>
                <w:sz w:val="20"/>
                <w:szCs w:val="20"/>
                <w:lang w:val="en-GB"/>
              </w:rPr>
              <w:t>Support transformational change to a low-emission development path</w:t>
            </w:r>
            <w:r w:rsidR="0093145F">
              <w:rPr>
                <w:rFonts w:asciiTheme="minorBidi" w:hAnsiTheme="minorBidi"/>
                <w:sz w:val="20"/>
                <w:szCs w:val="20"/>
                <w:lang w:val="en-GB"/>
              </w:rPr>
              <w:t>way</w:t>
            </w:r>
            <w:r w:rsidRPr="00A847EA">
              <w:rPr>
                <w:rFonts w:asciiTheme="minorBidi" w:hAnsiTheme="minorBidi"/>
                <w:sz w:val="20"/>
                <w:szCs w:val="20"/>
                <w:lang w:val="en-GB"/>
              </w:rPr>
              <w:t xml:space="preserve"> in the longer term.</w:t>
            </w:r>
          </w:p>
          <w:p w14:paraId="2E2B1BF0" w14:textId="77777777" w:rsidR="00B548F4" w:rsidRPr="00A847EA" w:rsidRDefault="00B548F4" w:rsidP="003129F8">
            <w:pPr>
              <w:numPr>
                <w:ilvl w:val="0"/>
                <w:numId w:val="15"/>
              </w:numPr>
              <w:spacing w:after="0" w:line="240" w:lineRule="auto"/>
              <w:ind w:left="1265"/>
              <w:contextualSpacing/>
              <w:jc w:val="both"/>
              <w:rPr>
                <w:rFonts w:asciiTheme="minorBidi" w:hAnsiTheme="minorBidi"/>
                <w:sz w:val="20"/>
                <w:szCs w:val="20"/>
                <w:lang w:val="en-GB"/>
              </w:rPr>
            </w:pPr>
            <w:r w:rsidRPr="00A847EA">
              <w:rPr>
                <w:rFonts w:asciiTheme="minorBidi" w:hAnsiTheme="minorBidi"/>
                <w:sz w:val="20"/>
                <w:szCs w:val="20"/>
                <w:lang w:val="en-GB"/>
              </w:rPr>
              <w:t xml:space="preserve">Contribute to improving Armenia’s energy security. </w:t>
            </w:r>
          </w:p>
          <w:p w14:paraId="46DB9C5B" w14:textId="77777777" w:rsidR="000D64E8" w:rsidRPr="00A847EA" w:rsidRDefault="000D64E8" w:rsidP="00F90944">
            <w:pPr>
              <w:spacing w:after="0" w:line="240" w:lineRule="auto"/>
              <w:contextualSpacing/>
              <w:jc w:val="both"/>
              <w:rPr>
                <w:rFonts w:asciiTheme="minorBidi" w:hAnsiTheme="minorBidi"/>
                <w:sz w:val="20"/>
                <w:szCs w:val="20"/>
                <w:lang w:val="en-GB"/>
              </w:rPr>
            </w:pPr>
          </w:p>
          <w:p w14:paraId="720A248D" w14:textId="6ADA0CD7" w:rsidR="002D43DB" w:rsidRPr="00A847EA" w:rsidRDefault="00C10A29" w:rsidP="002340DC">
            <w:pPr>
              <w:pStyle w:val="ListParagraph"/>
              <w:numPr>
                <w:ilvl w:val="0"/>
                <w:numId w:val="11"/>
              </w:numPr>
              <w:spacing w:after="0" w:line="240" w:lineRule="auto"/>
              <w:ind w:hanging="691"/>
              <w:contextualSpacing w:val="0"/>
              <w:jc w:val="both"/>
              <w:rPr>
                <w:rFonts w:ascii="Arial" w:eastAsia="Times New Roman" w:hAnsi="Arial" w:cs="Arial"/>
                <w:i/>
                <w:color w:val="000000"/>
                <w:sz w:val="20"/>
                <w:lang w:val="en-GB" w:eastAsia="ja-JP"/>
              </w:rPr>
            </w:pPr>
            <w:r w:rsidRPr="00A847EA">
              <w:rPr>
                <w:rFonts w:asciiTheme="minorBidi" w:hAnsiTheme="minorBidi"/>
                <w:sz w:val="20"/>
                <w:szCs w:val="20"/>
                <w:lang w:val="en-GB"/>
              </w:rPr>
              <w:t xml:space="preserve">Above all, the </w:t>
            </w:r>
            <w:r w:rsidR="0093145F">
              <w:rPr>
                <w:rFonts w:asciiTheme="minorBidi" w:hAnsiTheme="minorBidi"/>
                <w:sz w:val="20"/>
                <w:szCs w:val="20"/>
                <w:lang w:val="en-GB"/>
              </w:rPr>
              <w:t>project</w:t>
            </w:r>
            <w:r w:rsidR="0093145F" w:rsidRPr="00A847EA">
              <w:rPr>
                <w:rFonts w:asciiTheme="minorBidi" w:hAnsiTheme="minorBidi"/>
                <w:sz w:val="20"/>
                <w:szCs w:val="20"/>
                <w:lang w:val="en-GB"/>
              </w:rPr>
              <w:t xml:space="preserve"> </w:t>
            </w:r>
            <w:r w:rsidRPr="00A847EA">
              <w:rPr>
                <w:rFonts w:asciiTheme="minorBidi" w:hAnsiTheme="minorBidi"/>
                <w:sz w:val="20"/>
                <w:szCs w:val="20"/>
                <w:lang w:val="en-GB"/>
              </w:rPr>
              <w:t xml:space="preserve">builds on a strategic sequencing of interventions </w:t>
            </w:r>
            <w:r w:rsidR="0093145F">
              <w:rPr>
                <w:rFonts w:asciiTheme="minorBidi" w:hAnsiTheme="minorBidi"/>
                <w:sz w:val="20"/>
                <w:szCs w:val="20"/>
                <w:lang w:val="en-GB"/>
              </w:rPr>
              <w:t>to</w:t>
            </w:r>
            <w:r w:rsidRPr="00A847EA">
              <w:rPr>
                <w:rFonts w:asciiTheme="minorBidi" w:hAnsiTheme="minorBidi"/>
                <w:sz w:val="20"/>
                <w:szCs w:val="20"/>
                <w:lang w:val="en-GB"/>
              </w:rPr>
              <w:t xml:space="preserve"> scale-up </w:t>
            </w:r>
            <w:r w:rsidR="0093145F">
              <w:rPr>
                <w:rFonts w:asciiTheme="minorBidi" w:hAnsiTheme="minorBidi"/>
                <w:sz w:val="20"/>
                <w:szCs w:val="20"/>
                <w:lang w:val="en-GB"/>
              </w:rPr>
              <w:t>its</w:t>
            </w:r>
            <w:r w:rsidR="0093145F" w:rsidRPr="00A847EA">
              <w:rPr>
                <w:rFonts w:asciiTheme="minorBidi" w:hAnsiTheme="minorBidi"/>
                <w:sz w:val="20"/>
                <w:szCs w:val="20"/>
                <w:lang w:val="en-GB"/>
              </w:rPr>
              <w:t xml:space="preserve"> </w:t>
            </w:r>
            <w:r w:rsidRPr="00A847EA">
              <w:rPr>
                <w:rFonts w:asciiTheme="minorBidi" w:hAnsiTheme="minorBidi"/>
                <w:sz w:val="20"/>
                <w:szCs w:val="20"/>
                <w:lang w:val="en-GB"/>
              </w:rPr>
              <w:t>baseline support by extending support to ESCO-based market approaches and financial de-risking, as well as broadening the scope, stringency and enforcement of EE standards for buildings (such as standards for low-energy and nearly zero-energy buildings).</w:t>
            </w:r>
          </w:p>
        </w:tc>
      </w:tr>
      <w:tr w:rsidR="00205445" w:rsidRPr="00A847EA" w14:paraId="3E9B8C55" w14:textId="77777777" w:rsidTr="00236699">
        <w:trPr>
          <w:gridBefore w:val="1"/>
          <w:gridAfter w:val="1"/>
          <w:wBefore w:w="126" w:type="dxa"/>
          <w:wAfter w:w="3212" w:type="dxa"/>
          <w:trHeight w:val="323"/>
        </w:trPr>
        <w:tc>
          <w:tcPr>
            <w:tcW w:w="1073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5A679CD" w14:textId="77777777" w:rsidR="00205445" w:rsidRPr="00A847EA" w:rsidRDefault="006F3A3F" w:rsidP="00742291">
            <w:pPr>
              <w:spacing w:after="0" w:line="240" w:lineRule="auto"/>
              <w:rPr>
                <w:rFonts w:ascii="Arial" w:eastAsia="Times New Roman" w:hAnsi="Arial" w:cs="Arial"/>
                <w:i/>
                <w:color w:val="24634F"/>
                <w:sz w:val="20"/>
                <w:lang w:val="en-GB" w:eastAsia="ja-JP"/>
              </w:rPr>
            </w:pPr>
            <w:r w:rsidRPr="00A847EA">
              <w:rPr>
                <w:rFonts w:ascii="Arial" w:eastAsia="Times New Roman" w:hAnsi="Arial" w:cs="Arial"/>
                <w:color w:val="24634F"/>
                <w:sz w:val="20"/>
                <w:lang w:val="en-GB" w:eastAsia="ja-JP"/>
              </w:rPr>
              <w:lastRenderedPageBreak/>
              <w:t>E</w:t>
            </w:r>
            <w:r w:rsidR="006827A5" w:rsidRPr="00A847EA">
              <w:rPr>
                <w:rFonts w:ascii="Arial" w:eastAsia="Times New Roman" w:hAnsi="Arial" w:cs="Arial"/>
                <w:color w:val="24634F"/>
                <w:sz w:val="20"/>
                <w:lang w:val="en-GB" w:eastAsia="ja-JP"/>
              </w:rPr>
              <w:t>.5.2. Ca</w:t>
            </w:r>
            <w:r w:rsidR="0020476D" w:rsidRPr="00A847EA">
              <w:rPr>
                <w:rFonts w:ascii="Arial" w:eastAsia="Times New Roman" w:hAnsi="Arial" w:cs="Arial"/>
                <w:color w:val="24634F"/>
                <w:sz w:val="20"/>
                <w:lang w:val="en-GB" w:eastAsia="ja-JP"/>
              </w:rPr>
              <w:t>pacity of accredited entities and</w:t>
            </w:r>
            <w:r w:rsidR="006827A5" w:rsidRPr="00A847EA">
              <w:rPr>
                <w:rFonts w:ascii="Arial" w:eastAsia="Times New Roman" w:hAnsi="Arial" w:cs="Arial"/>
                <w:color w:val="24634F"/>
                <w:sz w:val="20"/>
                <w:lang w:val="en-GB" w:eastAsia="ja-JP"/>
              </w:rPr>
              <w:t xml:space="preserve"> executing entities to deliver</w:t>
            </w:r>
          </w:p>
        </w:tc>
      </w:tr>
      <w:tr w:rsidR="00205445" w:rsidRPr="00A847EA" w14:paraId="629B2E59" w14:textId="77777777" w:rsidTr="00236699">
        <w:trPr>
          <w:gridBefore w:val="1"/>
          <w:gridAfter w:val="1"/>
          <w:wBefore w:w="126" w:type="dxa"/>
          <w:wAfter w:w="3212" w:type="dxa"/>
          <w:trHeight w:val="63"/>
        </w:trPr>
        <w:tc>
          <w:tcPr>
            <w:tcW w:w="10734" w:type="dxa"/>
            <w:gridSpan w:val="5"/>
            <w:tcBorders>
              <w:top w:val="single" w:sz="4" w:space="0" w:color="auto"/>
              <w:left w:val="single" w:sz="4" w:space="0" w:color="auto"/>
              <w:bottom w:val="single" w:sz="4" w:space="0" w:color="auto"/>
              <w:right w:val="single" w:sz="4" w:space="0" w:color="auto"/>
            </w:tcBorders>
            <w:shd w:val="clear" w:color="auto" w:fill="auto"/>
            <w:noWrap/>
          </w:tcPr>
          <w:p w14:paraId="45DA7CCC" w14:textId="199906C3" w:rsidR="00875929" w:rsidRPr="00F90944" w:rsidRDefault="00875929" w:rsidP="002340DC">
            <w:pPr>
              <w:pStyle w:val="ListParagraph"/>
              <w:numPr>
                <w:ilvl w:val="0"/>
                <w:numId w:val="11"/>
              </w:numPr>
              <w:spacing w:after="0" w:line="240" w:lineRule="auto"/>
              <w:ind w:hanging="691"/>
              <w:contextualSpacing w:val="0"/>
              <w:jc w:val="both"/>
              <w:rPr>
                <w:rFonts w:ascii="Arial" w:hAnsi="Arial" w:cs="Arial"/>
                <w:color w:val="000000" w:themeColor="text1"/>
                <w:sz w:val="20"/>
                <w:szCs w:val="20"/>
              </w:rPr>
            </w:pPr>
            <w:r w:rsidRPr="00F90944">
              <w:rPr>
                <w:rFonts w:asciiTheme="minorBidi" w:hAnsiTheme="minorBidi"/>
                <w:sz w:val="20"/>
                <w:szCs w:val="20"/>
                <w:lang w:val="en-GB"/>
              </w:rPr>
              <w:t xml:space="preserve">UNDP is one of the world’s largest brokers of climate change grants for developing countries, with a current portfolio of </w:t>
            </w:r>
            <w:r w:rsidR="008B641B">
              <w:rPr>
                <w:rFonts w:asciiTheme="minorBidi" w:hAnsiTheme="minorBidi"/>
                <w:sz w:val="20"/>
                <w:szCs w:val="20"/>
                <w:lang w:val="en-GB"/>
              </w:rPr>
              <w:t>US</w:t>
            </w:r>
            <w:r w:rsidRPr="00F90944">
              <w:rPr>
                <w:rFonts w:asciiTheme="minorBidi" w:hAnsiTheme="minorBidi"/>
                <w:sz w:val="20"/>
                <w:szCs w:val="20"/>
                <w:lang w:val="en-GB"/>
              </w:rPr>
              <w:t>$</w:t>
            </w:r>
            <w:r w:rsidR="008B641B">
              <w:rPr>
                <w:rFonts w:asciiTheme="minorBidi" w:hAnsiTheme="minorBidi"/>
                <w:sz w:val="20"/>
                <w:szCs w:val="20"/>
                <w:lang w:val="en-GB"/>
              </w:rPr>
              <w:t xml:space="preserve"> </w:t>
            </w:r>
            <w:r w:rsidRPr="00F90944">
              <w:rPr>
                <w:rFonts w:asciiTheme="minorBidi" w:hAnsiTheme="minorBidi"/>
                <w:sz w:val="20"/>
                <w:szCs w:val="20"/>
                <w:lang w:val="en-GB"/>
              </w:rPr>
              <w:t>1.34 billion in mitigation and adaptation grant-financed projects in over 140 countries, supported by co-financing of $6.7 billion.</w:t>
            </w:r>
            <w:r w:rsidR="00F90944" w:rsidRPr="00F90944">
              <w:rPr>
                <w:rFonts w:asciiTheme="minorBidi" w:hAnsiTheme="minorBidi"/>
                <w:sz w:val="20"/>
                <w:szCs w:val="20"/>
                <w:lang w:val="en-GB"/>
              </w:rPr>
              <w:t xml:space="preserve"> </w:t>
            </w:r>
            <w:r w:rsidRPr="00F90944">
              <w:rPr>
                <w:rFonts w:asciiTheme="minorBidi" w:hAnsiTheme="minorBidi"/>
                <w:sz w:val="20"/>
                <w:szCs w:val="20"/>
                <w:lang w:val="en-GB"/>
              </w:rPr>
              <w:t>Since 1992, UNDP, in conjunction with government and non</w:t>
            </w:r>
            <w:r w:rsidR="0093145F">
              <w:rPr>
                <w:rFonts w:asciiTheme="minorBidi" w:hAnsiTheme="minorBidi"/>
                <w:sz w:val="20"/>
                <w:szCs w:val="20"/>
                <w:lang w:val="en-GB"/>
              </w:rPr>
              <w:t>-</w:t>
            </w:r>
            <w:r w:rsidRPr="00F90944">
              <w:rPr>
                <w:rFonts w:asciiTheme="minorBidi" w:hAnsiTheme="minorBidi"/>
                <w:sz w:val="20"/>
                <w:szCs w:val="20"/>
                <w:lang w:val="en-GB"/>
              </w:rPr>
              <w:t>government partners from more than 40 countries, including Armenia, has been developing and implementing projects on EE in buildings</w:t>
            </w:r>
            <w:r w:rsidR="00F340E6" w:rsidRPr="00F90944">
              <w:rPr>
                <w:rFonts w:asciiTheme="minorBidi" w:hAnsiTheme="minorBidi"/>
                <w:sz w:val="20"/>
                <w:szCs w:val="20"/>
                <w:lang w:val="en-GB"/>
              </w:rPr>
              <w:t>.</w:t>
            </w:r>
            <w:r w:rsidRPr="00F90944">
              <w:rPr>
                <w:rFonts w:asciiTheme="minorBidi" w:hAnsiTheme="minorBidi"/>
                <w:sz w:val="20"/>
                <w:szCs w:val="20"/>
                <w:lang w:val="en-GB"/>
              </w:rPr>
              <w:t xml:space="preserve"> The Global Environment Facility (GEF) has provided over US $161 million in support to 55 projects, supplementing </w:t>
            </w:r>
            <w:r w:rsidR="008B641B">
              <w:rPr>
                <w:rFonts w:asciiTheme="minorBidi" w:hAnsiTheme="minorBidi"/>
                <w:sz w:val="20"/>
                <w:szCs w:val="20"/>
                <w:lang w:val="en-GB"/>
              </w:rPr>
              <w:t>US</w:t>
            </w:r>
            <w:r w:rsidRPr="00F90944">
              <w:rPr>
                <w:rFonts w:asciiTheme="minorBidi" w:hAnsiTheme="minorBidi"/>
                <w:sz w:val="20"/>
                <w:szCs w:val="20"/>
                <w:lang w:val="en-GB"/>
              </w:rPr>
              <w:t>$</w:t>
            </w:r>
            <w:r w:rsidR="008B641B">
              <w:rPr>
                <w:rFonts w:asciiTheme="minorBidi" w:hAnsiTheme="minorBidi"/>
                <w:sz w:val="20"/>
                <w:szCs w:val="20"/>
                <w:lang w:val="en-GB"/>
              </w:rPr>
              <w:t xml:space="preserve"> </w:t>
            </w:r>
            <w:r w:rsidRPr="00F90944">
              <w:rPr>
                <w:rFonts w:asciiTheme="minorBidi" w:hAnsiTheme="minorBidi"/>
                <w:sz w:val="20"/>
                <w:szCs w:val="20"/>
                <w:lang w:val="en-GB"/>
              </w:rPr>
              <w:t>1 billion in co-financing contributions from national and international partners. The focus of UNDP’s work is on removing barriers</w:t>
            </w:r>
            <w:r w:rsidR="0093145F">
              <w:rPr>
                <w:rFonts w:asciiTheme="minorBidi" w:hAnsiTheme="minorBidi"/>
                <w:sz w:val="20"/>
                <w:szCs w:val="20"/>
                <w:lang w:val="en-GB"/>
              </w:rPr>
              <w:t>,</w:t>
            </w:r>
            <w:r w:rsidRPr="00F90944">
              <w:rPr>
                <w:rFonts w:asciiTheme="minorBidi" w:hAnsiTheme="minorBidi"/>
                <w:sz w:val="20"/>
                <w:szCs w:val="20"/>
                <w:lang w:val="en-GB"/>
              </w:rPr>
              <w:t xml:space="preserve"> creating enabling market environment</w:t>
            </w:r>
            <w:r w:rsidR="0093145F">
              <w:rPr>
                <w:rFonts w:asciiTheme="minorBidi" w:hAnsiTheme="minorBidi"/>
                <w:sz w:val="20"/>
                <w:szCs w:val="20"/>
                <w:lang w:val="en-GB"/>
              </w:rPr>
              <w:t>s</w:t>
            </w:r>
            <w:r w:rsidRPr="00F90944">
              <w:rPr>
                <w:rFonts w:asciiTheme="minorBidi" w:hAnsiTheme="minorBidi"/>
                <w:sz w:val="20"/>
                <w:szCs w:val="20"/>
                <w:lang w:val="en-GB"/>
              </w:rPr>
              <w:t xml:space="preserve"> </w:t>
            </w:r>
            <w:r w:rsidR="0093145F">
              <w:rPr>
                <w:rFonts w:asciiTheme="minorBidi" w:hAnsiTheme="minorBidi"/>
                <w:sz w:val="20"/>
                <w:szCs w:val="20"/>
                <w:lang w:val="en-GB"/>
              </w:rPr>
              <w:t xml:space="preserve">and catalysing financing </w:t>
            </w:r>
            <w:r w:rsidRPr="00F90944">
              <w:rPr>
                <w:rFonts w:asciiTheme="minorBidi" w:hAnsiTheme="minorBidi"/>
                <w:sz w:val="20"/>
                <w:szCs w:val="20"/>
                <w:lang w:val="en-GB"/>
              </w:rPr>
              <w:t>for increased investment in energy efficient buildings.</w:t>
            </w:r>
          </w:p>
          <w:p w14:paraId="781EE7B2" w14:textId="77777777" w:rsidR="00F90944" w:rsidRPr="00875929" w:rsidRDefault="00F90944" w:rsidP="00F90944">
            <w:pPr>
              <w:pStyle w:val="ListParagraph"/>
              <w:spacing w:after="0" w:line="240" w:lineRule="auto"/>
              <w:ind w:left="545"/>
              <w:jc w:val="both"/>
              <w:rPr>
                <w:rFonts w:ascii="Arial" w:hAnsi="Arial" w:cs="Arial"/>
                <w:color w:val="000000" w:themeColor="text1"/>
                <w:sz w:val="20"/>
                <w:szCs w:val="20"/>
              </w:rPr>
            </w:pPr>
          </w:p>
          <w:p w14:paraId="52D1B54B" w14:textId="43065C74" w:rsidR="00F90944" w:rsidRDefault="00E92B88" w:rsidP="002340DC">
            <w:pPr>
              <w:pStyle w:val="ListParagraph"/>
              <w:numPr>
                <w:ilvl w:val="0"/>
                <w:numId w:val="11"/>
              </w:numPr>
              <w:spacing w:after="0" w:line="240" w:lineRule="auto"/>
              <w:ind w:hanging="691"/>
              <w:contextualSpacing w:val="0"/>
              <w:jc w:val="both"/>
              <w:rPr>
                <w:rFonts w:asciiTheme="minorBidi" w:hAnsiTheme="minorBidi"/>
                <w:sz w:val="20"/>
                <w:szCs w:val="20"/>
                <w:lang w:val="en-GB"/>
              </w:rPr>
            </w:pPr>
            <w:r w:rsidRPr="00050B4E">
              <w:rPr>
                <w:rFonts w:asciiTheme="minorBidi" w:hAnsiTheme="minorBidi"/>
                <w:sz w:val="20"/>
                <w:szCs w:val="20"/>
                <w:lang w:val="en-GB"/>
              </w:rPr>
              <w:t xml:space="preserve">UNDP in Armenia was established in 1993 and supports the Government to reach national development priorities and the </w:t>
            </w:r>
            <w:r w:rsidRPr="00050B4E">
              <w:rPr>
                <w:rFonts w:asciiTheme="minorBidi" w:hAnsiTheme="minorBidi"/>
                <w:bCs/>
                <w:sz w:val="20"/>
                <w:szCs w:val="20"/>
                <w:bdr w:val="none" w:sz="0" w:space="0" w:color="auto" w:frame="1"/>
                <w:lang w:val="en-GB"/>
              </w:rPr>
              <w:t>Millennium</w:t>
            </w:r>
            <w:r w:rsidRPr="00A847EA">
              <w:rPr>
                <w:rFonts w:asciiTheme="minorBidi" w:hAnsiTheme="minorBidi"/>
                <w:bCs/>
                <w:sz w:val="20"/>
                <w:szCs w:val="20"/>
                <w:bdr w:val="none" w:sz="0" w:space="0" w:color="auto" w:frame="1"/>
                <w:lang w:val="en-GB"/>
              </w:rPr>
              <w:t xml:space="preserve"> Development Goals</w:t>
            </w:r>
            <w:r w:rsidRPr="00A847EA">
              <w:rPr>
                <w:rFonts w:asciiTheme="minorBidi" w:hAnsiTheme="minorBidi"/>
                <w:color w:val="333333"/>
                <w:sz w:val="20"/>
                <w:szCs w:val="20"/>
                <w:lang w:val="en-GB"/>
              </w:rPr>
              <w:t>.</w:t>
            </w:r>
            <w:r w:rsidRPr="00A847EA">
              <w:rPr>
                <w:rFonts w:asciiTheme="minorBidi" w:hAnsiTheme="minorBidi"/>
                <w:sz w:val="20"/>
                <w:szCs w:val="20"/>
                <w:lang w:val="en-GB"/>
              </w:rPr>
              <w:t xml:space="preserve"> UNDP has extensive experience </w:t>
            </w:r>
            <w:r w:rsidR="0093145F">
              <w:rPr>
                <w:rFonts w:asciiTheme="minorBidi" w:hAnsiTheme="minorBidi"/>
                <w:sz w:val="20"/>
                <w:szCs w:val="20"/>
                <w:lang w:val="en-GB"/>
              </w:rPr>
              <w:t xml:space="preserve">and expertise </w:t>
            </w:r>
            <w:r w:rsidRPr="00A847EA">
              <w:rPr>
                <w:rFonts w:asciiTheme="minorBidi" w:hAnsiTheme="minorBidi"/>
                <w:sz w:val="20"/>
                <w:szCs w:val="20"/>
                <w:lang w:val="en-GB"/>
              </w:rPr>
              <w:t>in climate change mitigation</w:t>
            </w:r>
            <w:r w:rsidR="0093145F">
              <w:rPr>
                <w:rFonts w:asciiTheme="minorBidi" w:hAnsiTheme="minorBidi"/>
                <w:sz w:val="20"/>
                <w:szCs w:val="20"/>
                <w:lang w:val="en-GB"/>
              </w:rPr>
              <w:t xml:space="preserve">, </w:t>
            </w:r>
            <w:r w:rsidRPr="00A847EA">
              <w:rPr>
                <w:rFonts w:asciiTheme="minorBidi" w:hAnsiTheme="minorBidi"/>
                <w:sz w:val="20"/>
                <w:szCs w:val="20"/>
                <w:lang w:val="en-GB"/>
              </w:rPr>
              <w:t xml:space="preserve">located in </w:t>
            </w:r>
            <w:r w:rsidR="0093145F">
              <w:rPr>
                <w:rFonts w:asciiTheme="minorBidi" w:hAnsiTheme="minorBidi"/>
                <w:sz w:val="20"/>
                <w:szCs w:val="20"/>
                <w:lang w:val="en-GB"/>
              </w:rPr>
              <w:t xml:space="preserve">the </w:t>
            </w:r>
            <w:r w:rsidRPr="00A847EA">
              <w:rPr>
                <w:rFonts w:asciiTheme="minorBidi" w:hAnsiTheme="minorBidi"/>
                <w:sz w:val="20"/>
                <w:szCs w:val="20"/>
                <w:lang w:val="en-GB"/>
              </w:rPr>
              <w:t xml:space="preserve">Armenia </w:t>
            </w:r>
            <w:r w:rsidR="0093145F">
              <w:rPr>
                <w:rFonts w:asciiTheme="minorBidi" w:hAnsiTheme="minorBidi"/>
                <w:sz w:val="20"/>
                <w:szCs w:val="20"/>
                <w:lang w:val="en-GB"/>
              </w:rPr>
              <w:t>C</w:t>
            </w:r>
            <w:r w:rsidRPr="00A847EA">
              <w:rPr>
                <w:rFonts w:asciiTheme="minorBidi" w:hAnsiTheme="minorBidi"/>
                <w:sz w:val="20"/>
                <w:szCs w:val="20"/>
                <w:lang w:val="en-GB"/>
              </w:rPr>
              <w:t xml:space="preserve">ountry </w:t>
            </w:r>
            <w:r w:rsidR="0093145F">
              <w:rPr>
                <w:rFonts w:asciiTheme="minorBidi" w:hAnsiTheme="minorBidi"/>
                <w:sz w:val="20"/>
                <w:szCs w:val="20"/>
                <w:lang w:val="en-GB"/>
              </w:rPr>
              <w:t>O</w:t>
            </w:r>
            <w:r w:rsidR="0093145F" w:rsidRPr="00A847EA">
              <w:rPr>
                <w:rFonts w:asciiTheme="minorBidi" w:hAnsiTheme="minorBidi"/>
                <w:sz w:val="20"/>
                <w:szCs w:val="20"/>
                <w:lang w:val="en-GB"/>
              </w:rPr>
              <w:t xml:space="preserve">ffice </w:t>
            </w:r>
            <w:r w:rsidRPr="00A847EA">
              <w:rPr>
                <w:rFonts w:asciiTheme="minorBidi" w:hAnsiTheme="minorBidi"/>
                <w:sz w:val="20"/>
                <w:szCs w:val="20"/>
                <w:lang w:val="en-GB"/>
              </w:rPr>
              <w:t xml:space="preserve">and in regional </w:t>
            </w:r>
            <w:r w:rsidR="0093145F">
              <w:rPr>
                <w:rFonts w:asciiTheme="minorBidi" w:hAnsiTheme="minorBidi"/>
                <w:sz w:val="20"/>
                <w:szCs w:val="20"/>
                <w:lang w:val="en-GB"/>
              </w:rPr>
              <w:t xml:space="preserve">(Istanbul) </w:t>
            </w:r>
            <w:r w:rsidRPr="00A847EA">
              <w:rPr>
                <w:rFonts w:asciiTheme="minorBidi" w:hAnsiTheme="minorBidi"/>
                <w:sz w:val="20"/>
                <w:szCs w:val="20"/>
                <w:lang w:val="en-GB"/>
              </w:rPr>
              <w:t xml:space="preserve">and global </w:t>
            </w:r>
            <w:r w:rsidR="0093145F">
              <w:rPr>
                <w:rFonts w:asciiTheme="minorBidi" w:hAnsiTheme="minorBidi"/>
                <w:sz w:val="20"/>
                <w:szCs w:val="20"/>
                <w:lang w:val="en-GB"/>
              </w:rPr>
              <w:t xml:space="preserve">(New York) </w:t>
            </w:r>
            <w:r w:rsidRPr="00A847EA">
              <w:rPr>
                <w:rFonts w:asciiTheme="minorBidi" w:hAnsiTheme="minorBidi"/>
                <w:sz w:val="20"/>
                <w:szCs w:val="20"/>
                <w:lang w:val="en-GB"/>
              </w:rPr>
              <w:t>UNDP cent</w:t>
            </w:r>
            <w:r w:rsidR="0093145F">
              <w:rPr>
                <w:rFonts w:asciiTheme="minorBidi" w:hAnsiTheme="minorBidi"/>
                <w:sz w:val="20"/>
                <w:szCs w:val="20"/>
                <w:lang w:val="en-GB"/>
              </w:rPr>
              <w:t>re</w:t>
            </w:r>
            <w:r w:rsidRPr="00A847EA">
              <w:rPr>
                <w:rFonts w:asciiTheme="minorBidi" w:hAnsiTheme="minorBidi"/>
                <w:sz w:val="20"/>
                <w:szCs w:val="20"/>
                <w:lang w:val="en-GB"/>
              </w:rPr>
              <w:t xml:space="preserve">s.  </w:t>
            </w:r>
          </w:p>
          <w:p w14:paraId="5DE14AE3" w14:textId="77777777" w:rsidR="00F90944" w:rsidRPr="00F90944" w:rsidRDefault="00F90944" w:rsidP="00F90944">
            <w:pPr>
              <w:spacing w:after="0" w:line="240" w:lineRule="auto"/>
              <w:jc w:val="both"/>
              <w:rPr>
                <w:rFonts w:asciiTheme="minorBidi" w:hAnsiTheme="minorBidi"/>
                <w:sz w:val="20"/>
                <w:szCs w:val="20"/>
                <w:lang w:val="en-GB"/>
              </w:rPr>
            </w:pPr>
          </w:p>
          <w:p w14:paraId="23268232" w14:textId="6960DDA5" w:rsidR="00E92B88" w:rsidRPr="00A847EA" w:rsidRDefault="00E92B88" w:rsidP="002340DC">
            <w:pPr>
              <w:pStyle w:val="ListParagraph"/>
              <w:numPr>
                <w:ilvl w:val="0"/>
                <w:numId w:val="11"/>
              </w:numPr>
              <w:spacing w:after="0" w:line="240" w:lineRule="auto"/>
              <w:ind w:hanging="691"/>
              <w:contextualSpacing w:val="0"/>
              <w:jc w:val="both"/>
              <w:rPr>
                <w:rFonts w:ascii="Arial" w:eastAsia="Times New Roman" w:hAnsi="Arial" w:cs="Arial"/>
                <w:i/>
                <w:color w:val="000000"/>
                <w:sz w:val="20"/>
                <w:lang w:val="en-GB" w:eastAsia="ja-JP"/>
              </w:rPr>
            </w:pPr>
            <w:r w:rsidRPr="00A847EA">
              <w:rPr>
                <w:rFonts w:asciiTheme="minorBidi" w:hAnsiTheme="minorBidi"/>
                <w:sz w:val="20"/>
                <w:szCs w:val="20"/>
                <w:lang w:val="en-GB"/>
              </w:rPr>
              <w:t xml:space="preserve">In Armenia, policy and market de-risking </w:t>
            </w:r>
            <w:r w:rsidR="00927CC8">
              <w:rPr>
                <w:rFonts w:asciiTheme="minorBidi" w:hAnsiTheme="minorBidi"/>
                <w:sz w:val="20"/>
                <w:szCs w:val="20"/>
                <w:lang w:val="en-GB"/>
              </w:rPr>
              <w:t xml:space="preserve">support </w:t>
            </w:r>
            <w:r w:rsidRPr="00A847EA">
              <w:rPr>
                <w:rFonts w:asciiTheme="minorBidi" w:hAnsiTheme="minorBidi"/>
                <w:sz w:val="20"/>
                <w:szCs w:val="20"/>
                <w:lang w:val="en-GB"/>
              </w:rPr>
              <w:t xml:space="preserve">provided by the UNDP-GEF </w:t>
            </w:r>
            <w:r w:rsidR="00927CC8">
              <w:rPr>
                <w:rFonts w:asciiTheme="minorBidi" w:hAnsiTheme="minorBidi"/>
                <w:sz w:val="20"/>
                <w:szCs w:val="20"/>
                <w:lang w:val="en-GB"/>
              </w:rPr>
              <w:t>‘</w:t>
            </w:r>
            <w:r w:rsidRPr="00A847EA">
              <w:rPr>
                <w:rFonts w:asciiTheme="minorBidi" w:hAnsiTheme="minorBidi"/>
                <w:sz w:val="20"/>
                <w:szCs w:val="20"/>
                <w:lang w:val="en-GB"/>
              </w:rPr>
              <w:t>Improving Energy Efficiency of Municipal Heating and Hot Water Supply</w:t>
            </w:r>
            <w:r w:rsidR="00927CC8">
              <w:rPr>
                <w:rFonts w:asciiTheme="minorBidi" w:hAnsiTheme="minorBidi"/>
                <w:sz w:val="20"/>
                <w:szCs w:val="20"/>
                <w:lang w:val="en-GB"/>
              </w:rPr>
              <w:t>’</w:t>
            </w:r>
            <w:r w:rsidR="00B57B70">
              <w:rPr>
                <w:rFonts w:asciiTheme="minorBidi" w:hAnsiTheme="minorBidi"/>
                <w:sz w:val="20"/>
                <w:szCs w:val="20"/>
                <w:lang w:val="en-GB"/>
              </w:rPr>
              <w:t xml:space="preserve"> project</w:t>
            </w:r>
            <w:r w:rsidRPr="00A847EA">
              <w:rPr>
                <w:rFonts w:asciiTheme="minorBidi" w:hAnsiTheme="minorBidi"/>
                <w:sz w:val="20"/>
                <w:szCs w:val="20"/>
                <w:lang w:val="en-GB"/>
              </w:rPr>
              <w:t xml:space="preserve"> has </w:t>
            </w:r>
            <w:r w:rsidR="00927CC8" w:rsidRPr="00A847EA">
              <w:rPr>
                <w:rFonts w:asciiTheme="minorBidi" w:hAnsiTheme="minorBidi"/>
                <w:sz w:val="20"/>
                <w:szCs w:val="20"/>
                <w:lang w:val="en-GB"/>
              </w:rPr>
              <w:t>mobili</w:t>
            </w:r>
            <w:r w:rsidR="00927CC8">
              <w:rPr>
                <w:rFonts w:asciiTheme="minorBidi" w:hAnsiTheme="minorBidi"/>
                <w:sz w:val="20"/>
                <w:szCs w:val="20"/>
                <w:lang w:val="en-GB"/>
              </w:rPr>
              <w:t>s</w:t>
            </w:r>
            <w:r w:rsidR="00927CC8" w:rsidRPr="00A847EA">
              <w:rPr>
                <w:rFonts w:asciiTheme="minorBidi" w:hAnsiTheme="minorBidi"/>
                <w:sz w:val="20"/>
                <w:szCs w:val="20"/>
                <w:lang w:val="en-GB"/>
              </w:rPr>
              <w:t xml:space="preserve">ed </w:t>
            </w:r>
            <w:r w:rsidRPr="00A847EA">
              <w:rPr>
                <w:rFonts w:asciiTheme="minorBidi" w:hAnsiTheme="minorBidi"/>
                <w:sz w:val="20"/>
                <w:szCs w:val="20"/>
                <w:lang w:val="en-GB"/>
              </w:rPr>
              <w:t>significant private investment</w:t>
            </w:r>
            <w:r w:rsidR="00464A09">
              <w:rPr>
                <w:rFonts w:asciiTheme="minorBidi" w:hAnsiTheme="minorBidi"/>
                <w:sz w:val="20"/>
                <w:szCs w:val="20"/>
                <w:lang w:val="en-GB"/>
              </w:rPr>
              <w:t xml:space="preserve"> in </w:t>
            </w:r>
            <w:r w:rsidR="00927CC8">
              <w:rPr>
                <w:rFonts w:asciiTheme="minorBidi" w:hAnsiTheme="minorBidi"/>
                <w:sz w:val="20"/>
                <w:szCs w:val="20"/>
                <w:lang w:val="en-GB"/>
              </w:rPr>
              <w:t xml:space="preserve">modernisation </w:t>
            </w:r>
            <w:r w:rsidR="00464A09">
              <w:rPr>
                <w:rFonts w:asciiTheme="minorBidi" w:hAnsiTheme="minorBidi"/>
                <w:sz w:val="20"/>
                <w:szCs w:val="20"/>
                <w:lang w:val="en-GB"/>
              </w:rPr>
              <w:t xml:space="preserve">of </w:t>
            </w:r>
            <w:r w:rsidR="00927CC8">
              <w:rPr>
                <w:rFonts w:asciiTheme="minorBidi" w:hAnsiTheme="minorBidi"/>
                <w:sz w:val="20"/>
                <w:szCs w:val="20"/>
                <w:lang w:val="en-GB"/>
              </w:rPr>
              <w:t xml:space="preserve">the </w:t>
            </w:r>
            <w:r w:rsidR="007A2369">
              <w:rPr>
                <w:rFonts w:asciiTheme="minorBidi" w:hAnsiTheme="minorBidi"/>
                <w:sz w:val="20"/>
                <w:szCs w:val="20"/>
                <w:lang w:val="en-GB"/>
              </w:rPr>
              <w:t xml:space="preserve">municipal district </w:t>
            </w:r>
            <w:r w:rsidR="00464A09">
              <w:rPr>
                <w:rFonts w:asciiTheme="minorBidi" w:hAnsiTheme="minorBidi"/>
                <w:sz w:val="20"/>
                <w:szCs w:val="20"/>
                <w:lang w:val="en-GB"/>
              </w:rPr>
              <w:t>heating sector</w:t>
            </w:r>
            <w:r w:rsidRPr="00A847EA">
              <w:rPr>
                <w:rFonts w:asciiTheme="minorBidi" w:hAnsiTheme="minorBidi"/>
                <w:sz w:val="20"/>
                <w:szCs w:val="20"/>
                <w:lang w:val="en-GB"/>
              </w:rPr>
              <w:t xml:space="preserve">. As a direct consequence of the technical assistance provided, the project was able to leverage </w:t>
            </w:r>
            <w:r w:rsidR="00927CC8" w:rsidRPr="00A847EA">
              <w:rPr>
                <w:rFonts w:asciiTheme="minorBidi" w:hAnsiTheme="minorBidi"/>
                <w:sz w:val="20"/>
                <w:szCs w:val="20"/>
                <w:lang w:val="en-GB"/>
              </w:rPr>
              <w:t>US</w:t>
            </w:r>
            <w:r w:rsidR="00927CC8">
              <w:rPr>
                <w:rFonts w:asciiTheme="minorBidi" w:hAnsiTheme="minorBidi"/>
                <w:sz w:val="20"/>
                <w:szCs w:val="20"/>
                <w:lang w:val="en-GB"/>
              </w:rPr>
              <w:t>$</w:t>
            </w:r>
            <w:r w:rsidR="00927CC8" w:rsidRPr="00A847EA">
              <w:rPr>
                <w:rFonts w:asciiTheme="minorBidi" w:hAnsiTheme="minorBidi"/>
                <w:sz w:val="20"/>
                <w:szCs w:val="20"/>
                <w:lang w:val="en-GB"/>
              </w:rPr>
              <w:t xml:space="preserve"> </w:t>
            </w:r>
            <w:r w:rsidRPr="00A847EA">
              <w:rPr>
                <w:rFonts w:asciiTheme="minorBidi" w:hAnsiTheme="minorBidi"/>
                <w:sz w:val="20"/>
                <w:szCs w:val="20"/>
                <w:lang w:val="en-GB"/>
              </w:rPr>
              <w:t xml:space="preserve">17 million in foreign direct investment for the heat supply sector, </w:t>
            </w:r>
            <w:r w:rsidR="00927CC8" w:rsidRPr="00A847EA">
              <w:rPr>
                <w:rFonts w:asciiTheme="minorBidi" w:hAnsiTheme="minorBidi"/>
                <w:sz w:val="20"/>
                <w:szCs w:val="20"/>
                <w:lang w:val="en-GB"/>
              </w:rPr>
              <w:t>US</w:t>
            </w:r>
            <w:r w:rsidR="00927CC8">
              <w:rPr>
                <w:rFonts w:asciiTheme="minorBidi" w:hAnsiTheme="minorBidi"/>
                <w:sz w:val="20"/>
                <w:szCs w:val="20"/>
                <w:lang w:val="en-GB"/>
              </w:rPr>
              <w:t>$</w:t>
            </w:r>
            <w:r w:rsidR="00927CC8" w:rsidRPr="00A847EA">
              <w:rPr>
                <w:rFonts w:asciiTheme="minorBidi" w:hAnsiTheme="minorBidi"/>
                <w:sz w:val="20"/>
                <w:szCs w:val="20"/>
                <w:lang w:val="en-GB"/>
              </w:rPr>
              <w:t xml:space="preserve"> </w:t>
            </w:r>
            <w:r w:rsidRPr="00A847EA">
              <w:rPr>
                <w:rFonts w:asciiTheme="minorBidi" w:hAnsiTheme="minorBidi"/>
                <w:sz w:val="20"/>
                <w:szCs w:val="20"/>
                <w:lang w:val="en-GB"/>
              </w:rPr>
              <w:t>12 million of which had been invested by 2014, for reconstruction (</w:t>
            </w:r>
            <w:r w:rsidR="00927CC8">
              <w:rPr>
                <w:rFonts w:asciiTheme="minorBidi" w:hAnsiTheme="minorBidi"/>
                <w:sz w:val="20"/>
                <w:szCs w:val="20"/>
                <w:lang w:val="en-GB"/>
              </w:rPr>
              <w:t xml:space="preserve">and </w:t>
            </w:r>
            <w:r w:rsidRPr="00A847EA">
              <w:rPr>
                <w:rFonts w:asciiTheme="minorBidi" w:hAnsiTheme="minorBidi"/>
                <w:sz w:val="20"/>
                <w:szCs w:val="20"/>
                <w:lang w:val="en-GB"/>
              </w:rPr>
              <w:t>expansion) of heat supply systems.</w:t>
            </w:r>
          </w:p>
          <w:p w14:paraId="175D6A98" w14:textId="11F1A90A" w:rsidR="00B47162" w:rsidRPr="00A847EA" w:rsidRDefault="00B47162" w:rsidP="00B47162">
            <w:pPr>
              <w:spacing w:before="40" w:after="40" w:line="240" w:lineRule="auto"/>
              <w:rPr>
                <w:rFonts w:ascii="Arial" w:hAnsi="Arial" w:cs="Arial"/>
                <w:b/>
                <w:bCs/>
                <w:iCs/>
                <w:color w:val="000000" w:themeColor="text1"/>
                <w:sz w:val="20"/>
                <w:szCs w:val="20"/>
                <w:lang w:val="en-GB"/>
              </w:rPr>
            </w:pPr>
          </w:p>
          <w:p w14:paraId="75CF060F" w14:textId="3D9C9BD5" w:rsidR="00B47162" w:rsidRDefault="00B47162" w:rsidP="002340DC">
            <w:pPr>
              <w:pStyle w:val="ListParagraph"/>
              <w:numPr>
                <w:ilvl w:val="0"/>
                <w:numId w:val="11"/>
              </w:numPr>
              <w:spacing w:after="0" w:line="240" w:lineRule="auto"/>
              <w:ind w:hanging="691"/>
              <w:contextualSpacing w:val="0"/>
              <w:jc w:val="both"/>
              <w:rPr>
                <w:rFonts w:ascii="Arial" w:hAnsi="Arial" w:cs="Arial"/>
                <w:iCs/>
                <w:color w:val="000000" w:themeColor="text1"/>
                <w:sz w:val="20"/>
                <w:szCs w:val="20"/>
                <w:lang w:val="en-GB"/>
              </w:rPr>
            </w:pPr>
            <w:r w:rsidRPr="00A847EA">
              <w:rPr>
                <w:rFonts w:ascii="Arial" w:hAnsi="Arial" w:cs="Arial"/>
                <w:iCs/>
                <w:color w:val="000000" w:themeColor="text1"/>
                <w:sz w:val="20"/>
                <w:szCs w:val="20"/>
                <w:lang w:val="en-GB"/>
              </w:rPr>
              <w:t>UNDP has been selected as the implementing partner by the NDA due to UNDP’s major contributions in the EE sector of Armenia</w:t>
            </w:r>
            <w:r w:rsidR="00927CC8">
              <w:rPr>
                <w:rFonts w:ascii="Arial" w:hAnsi="Arial" w:cs="Arial"/>
                <w:iCs/>
                <w:color w:val="000000" w:themeColor="text1"/>
                <w:sz w:val="20"/>
                <w:szCs w:val="20"/>
                <w:lang w:val="en-GB"/>
              </w:rPr>
              <w:t>,</w:t>
            </w:r>
            <w:r w:rsidRPr="00A847EA">
              <w:rPr>
                <w:rFonts w:ascii="Arial" w:hAnsi="Arial" w:cs="Arial"/>
                <w:iCs/>
                <w:color w:val="000000" w:themeColor="text1"/>
                <w:sz w:val="20"/>
                <w:szCs w:val="20"/>
                <w:lang w:val="en-GB"/>
              </w:rPr>
              <w:t xml:space="preserve"> including the following: </w:t>
            </w:r>
          </w:p>
          <w:p w14:paraId="1730ADB3" w14:textId="77777777" w:rsidR="00927CC8" w:rsidRPr="00927CC8" w:rsidRDefault="00927CC8" w:rsidP="00927CC8">
            <w:pPr>
              <w:pStyle w:val="ListParagraph"/>
              <w:rPr>
                <w:rFonts w:ascii="Arial" w:hAnsi="Arial" w:cs="Arial"/>
                <w:iCs/>
                <w:color w:val="000000" w:themeColor="text1"/>
                <w:sz w:val="20"/>
                <w:szCs w:val="20"/>
                <w:lang w:val="en-GB"/>
              </w:rPr>
            </w:pPr>
          </w:p>
          <w:p w14:paraId="22285A2C" w14:textId="7C33FCC4" w:rsidR="00B47162" w:rsidRPr="00A847EA" w:rsidRDefault="00927CC8" w:rsidP="00213816">
            <w:pPr>
              <w:pStyle w:val="ListParagraph"/>
              <w:numPr>
                <w:ilvl w:val="0"/>
                <w:numId w:val="3"/>
              </w:numPr>
              <w:spacing w:before="40" w:after="40" w:line="240" w:lineRule="auto"/>
              <w:ind w:left="1265"/>
              <w:rPr>
                <w:rFonts w:ascii="Arial" w:hAnsi="Arial" w:cs="Arial"/>
                <w:iCs/>
                <w:color w:val="000000" w:themeColor="text1"/>
                <w:sz w:val="20"/>
                <w:szCs w:val="20"/>
                <w:lang w:val="en-GB"/>
              </w:rPr>
            </w:pPr>
            <w:r>
              <w:rPr>
                <w:rFonts w:ascii="Arial" w:hAnsi="Arial" w:cs="Arial"/>
                <w:iCs/>
                <w:color w:val="000000" w:themeColor="text1"/>
                <w:sz w:val="20"/>
                <w:szCs w:val="20"/>
                <w:lang w:val="en-GB"/>
              </w:rPr>
              <w:t>D</w:t>
            </w:r>
            <w:r w:rsidR="00B47162" w:rsidRPr="00A847EA">
              <w:rPr>
                <w:rFonts w:ascii="Arial" w:hAnsi="Arial" w:cs="Arial"/>
                <w:iCs/>
                <w:color w:val="000000" w:themeColor="text1"/>
                <w:sz w:val="20"/>
                <w:szCs w:val="20"/>
                <w:lang w:val="en-GB"/>
              </w:rPr>
              <w:t>evelopment of the first Armenian NAMA</w:t>
            </w:r>
            <w:r>
              <w:rPr>
                <w:rFonts w:ascii="Arial" w:hAnsi="Arial" w:cs="Arial"/>
                <w:iCs/>
                <w:color w:val="000000" w:themeColor="text1"/>
                <w:sz w:val="20"/>
                <w:szCs w:val="20"/>
                <w:lang w:val="en-GB"/>
              </w:rPr>
              <w:t xml:space="preserve"> –</w:t>
            </w:r>
            <w:r w:rsidR="00B47162" w:rsidRPr="00A847EA">
              <w:rPr>
                <w:rFonts w:ascii="Arial" w:hAnsi="Arial" w:cs="Arial"/>
                <w:iCs/>
                <w:color w:val="000000" w:themeColor="text1"/>
                <w:sz w:val="20"/>
                <w:szCs w:val="20"/>
                <w:lang w:val="en-GB"/>
              </w:rPr>
              <w:t xml:space="preserve"> “Energy efficient public buildings and housing in Armenia”, </w:t>
            </w:r>
            <w:r w:rsidR="00B47162" w:rsidRPr="00A847EA">
              <w:rPr>
                <w:rFonts w:ascii="Arial" w:hAnsi="Arial" w:cs="Arial"/>
                <w:iCs/>
                <w:color w:val="000000" w:themeColor="text1"/>
                <w:sz w:val="20"/>
                <w:szCs w:val="20"/>
                <w:lang w:val="en-GB"/>
              </w:rPr>
              <w:lastRenderedPageBreak/>
              <w:t xml:space="preserve">submitted to UNFCCC NAMA </w:t>
            </w:r>
            <w:r>
              <w:rPr>
                <w:rFonts w:ascii="Arial" w:hAnsi="Arial" w:cs="Arial"/>
                <w:iCs/>
                <w:color w:val="000000" w:themeColor="text1"/>
                <w:sz w:val="20"/>
                <w:szCs w:val="20"/>
                <w:lang w:val="en-GB"/>
              </w:rPr>
              <w:t>R</w:t>
            </w:r>
            <w:r w:rsidR="00B47162" w:rsidRPr="00A847EA">
              <w:rPr>
                <w:rFonts w:ascii="Arial" w:hAnsi="Arial" w:cs="Arial"/>
                <w:iCs/>
                <w:color w:val="000000" w:themeColor="text1"/>
                <w:sz w:val="20"/>
                <w:szCs w:val="20"/>
                <w:lang w:val="en-GB"/>
              </w:rPr>
              <w:t>egistry in 2014</w:t>
            </w:r>
            <w:r w:rsidR="00F90944">
              <w:rPr>
                <w:rStyle w:val="FootnoteReference"/>
                <w:rFonts w:ascii="Arial" w:hAnsi="Arial" w:cs="Arial"/>
                <w:iCs/>
                <w:color w:val="000000" w:themeColor="text1"/>
                <w:sz w:val="20"/>
                <w:szCs w:val="20"/>
                <w:lang w:val="en-GB"/>
              </w:rPr>
              <w:footnoteReference w:id="62"/>
            </w:r>
            <w:r w:rsidR="002070C5">
              <w:rPr>
                <w:rFonts w:ascii="Arial" w:hAnsi="Arial" w:cs="Arial"/>
                <w:iCs/>
                <w:color w:val="000000" w:themeColor="text1"/>
                <w:sz w:val="20"/>
                <w:szCs w:val="20"/>
                <w:lang w:val="en-GB"/>
              </w:rPr>
              <w:t>.</w:t>
            </w:r>
          </w:p>
          <w:p w14:paraId="0118130B" w14:textId="7174E57C" w:rsidR="00B47162" w:rsidRPr="00A847EA" w:rsidRDefault="00B47162" w:rsidP="00213816">
            <w:pPr>
              <w:pStyle w:val="ListParagraph"/>
              <w:numPr>
                <w:ilvl w:val="0"/>
                <w:numId w:val="3"/>
              </w:numPr>
              <w:spacing w:before="40" w:after="40" w:line="240" w:lineRule="auto"/>
              <w:ind w:left="1265"/>
              <w:rPr>
                <w:rFonts w:ascii="Arial" w:hAnsi="Arial" w:cs="Arial"/>
                <w:iCs/>
                <w:color w:val="000000" w:themeColor="text1"/>
                <w:sz w:val="20"/>
                <w:szCs w:val="20"/>
                <w:lang w:val="en-GB"/>
              </w:rPr>
            </w:pPr>
            <w:r w:rsidRPr="00A847EA">
              <w:rPr>
                <w:rFonts w:ascii="Arial" w:hAnsi="Arial" w:cs="Arial"/>
                <w:iCs/>
                <w:color w:val="000000" w:themeColor="text1"/>
                <w:sz w:val="20"/>
                <w:szCs w:val="20"/>
                <w:lang w:val="en-GB"/>
              </w:rPr>
              <w:t xml:space="preserve">Assistance in conducting </w:t>
            </w:r>
            <w:r w:rsidR="002070C5">
              <w:rPr>
                <w:rFonts w:ascii="Arial" w:hAnsi="Arial" w:cs="Arial"/>
                <w:iCs/>
                <w:color w:val="000000" w:themeColor="text1"/>
                <w:sz w:val="20"/>
                <w:szCs w:val="20"/>
                <w:lang w:val="en-GB"/>
              </w:rPr>
              <w:t xml:space="preserve">a </w:t>
            </w:r>
            <w:r w:rsidRPr="00A847EA">
              <w:rPr>
                <w:rFonts w:ascii="Arial" w:hAnsi="Arial" w:cs="Arial"/>
                <w:iCs/>
                <w:color w:val="000000" w:themeColor="text1"/>
                <w:sz w:val="20"/>
                <w:szCs w:val="20"/>
                <w:lang w:val="en-GB"/>
              </w:rPr>
              <w:t xml:space="preserve">needs assessment in the context of </w:t>
            </w:r>
            <w:r w:rsidR="002070C5">
              <w:rPr>
                <w:rFonts w:ascii="Arial" w:hAnsi="Arial" w:cs="Arial"/>
                <w:iCs/>
                <w:color w:val="000000" w:themeColor="text1"/>
                <w:sz w:val="20"/>
                <w:szCs w:val="20"/>
                <w:lang w:val="en-GB"/>
              </w:rPr>
              <w:t xml:space="preserve">the </w:t>
            </w:r>
            <w:r w:rsidRPr="00A847EA">
              <w:rPr>
                <w:rFonts w:ascii="Arial" w:hAnsi="Arial" w:cs="Arial"/>
                <w:iCs/>
                <w:color w:val="000000" w:themeColor="text1"/>
                <w:sz w:val="20"/>
                <w:szCs w:val="20"/>
                <w:lang w:val="en-GB"/>
              </w:rPr>
              <w:t>Sustainable Ene</w:t>
            </w:r>
            <w:r w:rsidR="00F90944">
              <w:rPr>
                <w:rFonts w:ascii="Arial" w:hAnsi="Arial" w:cs="Arial"/>
                <w:iCs/>
                <w:color w:val="000000" w:themeColor="text1"/>
                <w:sz w:val="20"/>
                <w:szCs w:val="20"/>
                <w:lang w:val="en-GB"/>
              </w:rPr>
              <w:t>rgy for All Initiative (SE4ALL)</w:t>
            </w:r>
            <w:r w:rsidR="002070C5">
              <w:rPr>
                <w:rFonts w:ascii="Arial" w:hAnsi="Arial" w:cs="Arial"/>
                <w:iCs/>
                <w:color w:val="000000" w:themeColor="text1"/>
                <w:sz w:val="20"/>
                <w:szCs w:val="20"/>
                <w:lang w:val="en-GB"/>
              </w:rPr>
              <w:t>.</w:t>
            </w:r>
          </w:p>
          <w:p w14:paraId="139F444C" w14:textId="2C94B0AC" w:rsidR="00B47162" w:rsidRPr="00A847EA" w:rsidRDefault="00B47162" w:rsidP="00213816">
            <w:pPr>
              <w:pStyle w:val="ListParagraph"/>
              <w:numPr>
                <w:ilvl w:val="0"/>
                <w:numId w:val="3"/>
              </w:numPr>
              <w:spacing w:before="40" w:after="40" w:line="240" w:lineRule="auto"/>
              <w:ind w:left="1265"/>
              <w:rPr>
                <w:rFonts w:ascii="Arial" w:hAnsi="Arial" w:cs="Arial"/>
                <w:iCs/>
                <w:color w:val="000000" w:themeColor="text1"/>
                <w:sz w:val="20"/>
                <w:szCs w:val="20"/>
                <w:lang w:val="en-GB"/>
              </w:rPr>
            </w:pPr>
            <w:r w:rsidRPr="00A847EA">
              <w:rPr>
                <w:rFonts w:ascii="Arial" w:hAnsi="Arial" w:cs="Arial"/>
                <w:iCs/>
                <w:color w:val="000000" w:themeColor="text1"/>
                <w:sz w:val="20"/>
                <w:szCs w:val="20"/>
                <w:lang w:val="en-GB"/>
              </w:rPr>
              <w:t>Proven country experience with designing and implementing EE projects in the building sector</w:t>
            </w:r>
            <w:r w:rsidR="002070C5">
              <w:rPr>
                <w:rFonts w:ascii="Arial" w:hAnsi="Arial" w:cs="Arial"/>
                <w:iCs/>
                <w:color w:val="000000" w:themeColor="text1"/>
                <w:sz w:val="20"/>
                <w:szCs w:val="20"/>
                <w:lang w:val="en-GB"/>
              </w:rPr>
              <w:t>.</w:t>
            </w:r>
          </w:p>
          <w:p w14:paraId="600BCD08" w14:textId="57E7EEE1" w:rsidR="00B47162" w:rsidRPr="00A847EA" w:rsidRDefault="00B47162" w:rsidP="00213816">
            <w:pPr>
              <w:pStyle w:val="ListParagraph"/>
              <w:numPr>
                <w:ilvl w:val="0"/>
                <w:numId w:val="3"/>
              </w:numPr>
              <w:spacing w:before="40" w:after="40" w:line="240" w:lineRule="auto"/>
              <w:ind w:left="1265"/>
              <w:rPr>
                <w:rFonts w:ascii="Arial" w:hAnsi="Arial" w:cs="Arial"/>
                <w:iCs/>
                <w:color w:val="000000" w:themeColor="text1"/>
                <w:sz w:val="20"/>
                <w:szCs w:val="20"/>
                <w:lang w:val="en-GB"/>
              </w:rPr>
            </w:pPr>
            <w:r w:rsidRPr="00A847EA">
              <w:rPr>
                <w:rFonts w:ascii="Arial" w:hAnsi="Arial" w:cs="Arial"/>
                <w:iCs/>
                <w:color w:val="000000" w:themeColor="text1"/>
                <w:sz w:val="20"/>
                <w:szCs w:val="20"/>
                <w:lang w:val="en-GB"/>
              </w:rPr>
              <w:t xml:space="preserve">Implementing a UNDP-GEF project on </w:t>
            </w:r>
            <w:r w:rsidR="002070C5">
              <w:rPr>
                <w:rFonts w:ascii="Arial" w:hAnsi="Arial" w:cs="Arial"/>
                <w:iCs/>
                <w:color w:val="000000" w:themeColor="text1"/>
                <w:sz w:val="20"/>
                <w:szCs w:val="20"/>
                <w:lang w:val="en-GB"/>
              </w:rPr>
              <w:t>‘</w:t>
            </w:r>
            <w:r w:rsidRPr="00A847EA">
              <w:rPr>
                <w:rFonts w:ascii="Arial" w:hAnsi="Arial" w:cs="Arial"/>
                <w:iCs/>
                <w:color w:val="000000" w:themeColor="text1"/>
                <w:sz w:val="20"/>
                <w:szCs w:val="20"/>
                <w:lang w:val="en-GB"/>
              </w:rPr>
              <w:t>Improving Energy Efficiency of Municipal Heating and Hot Water Supply</w:t>
            </w:r>
            <w:r w:rsidR="002070C5">
              <w:rPr>
                <w:rFonts w:ascii="Arial" w:hAnsi="Arial" w:cs="Arial"/>
                <w:iCs/>
                <w:color w:val="000000" w:themeColor="text1"/>
                <w:sz w:val="20"/>
                <w:szCs w:val="20"/>
                <w:lang w:val="en-GB"/>
              </w:rPr>
              <w:t>’</w:t>
            </w:r>
            <w:r w:rsidRPr="00A847EA">
              <w:rPr>
                <w:rFonts w:ascii="Arial" w:hAnsi="Arial" w:cs="Arial"/>
                <w:iCs/>
                <w:color w:val="000000" w:themeColor="text1"/>
                <w:sz w:val="20"/>
                <w:szCs w:val="20"/>
                <w:lang w:val="en-GB"/>
              </w:rPr>
              <w:t xml:space="preserve"> that successfully </w:t>
            </w:r>
            <w:r w:rsidR="002070C5" w:rsidRPr="00A847EA">
              <w:rPr>
                <w:rFonts w:ascii="Arial" w:hAnsi="Arial" w:cs="Arial"/>
                <w:iCs/>
                <w:color w:val="000000" w:themeColor="text1"/>
                <w:sz w:val="20"/>
                <w:szCs w:val="20"/>
                <w:lang w:val="en-GB"/>
              </w:rPr>
              <w:t>mobili</w:t>
            </w:r>
            <w:r w:rsidR="002070C5">
              <w:rPr>
                <w:rFonts w:ascii="Arial" w:hAnsi="Arial" w:cs="Arial"/>
                <w:iCs/>
                <w:color w:val="000000" w:themeColor="text1"/>
                <w:sz w:val="20"/>
                <w:szCs w:val="20"/>
                <w:lang w:val="en-GB"/>
              </w:rPr>
              <w:t>s</w:t>
            </w:r>
            <w:r w:rsidR="002070C5" w:rsidRPr="00A847EA">
              <w:rPr>
                <w:rFonts w:ascii="Arial" w:hAnsi="Arial" w:cs="Arial"/>
                <w:iCs/>
                <w:color w:val="000000" w:themeColor="text1"/>
                <w:sz w:val="20"/>
                <w:szCs w:val="20"/>
                <w:lang w:val="en-GB"/>
              </w:rPr>
              <w:t xml:space="preserve">ed </w:t>
            </w:r>
            <w:r w:rsidRPr="00A847EA">
              <w:rPr>
                <w:rFonts w:ascii="Arial" w:hAnsi="Arial" w:cs="Arial"/>
                <w:iCs/>
                <w:color w:val="000000" w:themeColor="text1"/>
                <w:sz w:val="20"/>
                <w:szCs w:val="20"/>
                <w:lang w:val="en-GB"/>
              </w:rPr>
              <w:t xml:space="preserve">significant private sector investment (see </w:t>
            </w:r>
            <w:r w:rsidR="00464A09">
              <w:rPr>
                <w:rFonts w:ascii="Arial" w:hAnsi="Arial" w:cs="Arial"/>
                <w:iCs/>
                <w:color w:val="000000" w:themeColor="text1"/>
                <w:sz w:val="20"/>
                <w:szCs w:val="20"/>
                <w:lang w:val="en-GB"/>
              </w:rPr>
              <w:t>above</w:t>
            </w:r>
            <w:r w:rsidR="00464A09" w:rsidRPr="00A847EA">
              <w:rPr>
                <w:rFonts w:ascii="Arial" w:hAnsi="Arial" w:cs="Arial"/>
                <w:iCs/>
                <w:color w:val="000000" w:themeColor="text1"/>
                <w:sz w:val="20"/>
                <w:szCs w:val="20"/>
                <w:lang w:val="en-GB"/>
              </w:rPr>
              <w:t xml:space="preserve"> </w:t>
            </w:r>
            <w:r w:rsidRPr="00A847EA">
              <w:rPr>
                <w:rFonts w:ascii="Arial" w:hAnsi="Arial" w:cs="Arial"/>
                <w:iCs/>
                <w:color w:val="000000" w:themeColor="text1"/>
                <w:sz w:val="20"/>
                <w:szCs w:val="20"/>
                <w:lang w:val="en-GB"/>
              </w:rPr>
              <w:t>for more details)</w:t>
            </w:r>
            <w:r w:rsidR="002070C5">
              <w:rPr>
                <w:rFonts w:ascii="Arial" w:hAnsi="Arial" w:cs="Arial"/>
                <w:iCs/>
                <w:color w:val="000000" w:themeColor="text1"/>
                <w:sz w:val="20"/>
                <w:szCs w:val="20"/>
                <w:lang w:val="en-GB"/>
              </w:rPr>
              <w:t>.</w:t>
            </w:r>
          </w:p>
          <w:p w14:paraId="3FC5A4CE" w14:textId="77C41091" w:rsidR="00B47162" w:rsidRPr="00A847EA" w:rsidRDefault="00B47162" w:rsidP="00213816">
            <w:pPr>
              <w:pStyle w:val="ListParagraph"/>
              <w:numPr>
                <w:ilvl w:val="0"/>
                <w:numId w:val="3"/>
              </w:numPr>
              <w:spacing w:before="40" w:after="40" w:line="240" w:lineRule="auto"/>
              <w:ind w:left="1265"/>
              <w:rPr>
                <w:rFonts w:ascii="Arial" w:hAnsi="Arial" w:cs="Arial"/>
                <w:iCs/>
                <w:color w:val="000000" w:themeColor="text1"/>
                <w:sz w:val="20"/>
                <w:szCs w:val="20"/>
                <w:lang w:val="en-GB"/>
              </w:rPr>
            </w:pPr>
            <w:r w:rsidRPr="00A847EA">
              <w:rPr>
                <w:rFonts w:ascii="Arial" w:hAnsi="Arial" w:cs="Arial"/>
                <w:iCs/>
                <w:color w:val="000000" w:themeColor="text1"/>
                <w:sz w:val="20"/>
                <w:szCs w:val="20"/>
                <w:lang w:val="en-GB"/>
              </w:rPr>
              <w:t xml:space="preserve">Implementing a UNDP-GEF project aimed at </w:t>
            </w:r>
            <w:r w:rsidR="002070C5">
              <w:rPr>
                <w:rFonts w:ascii="Arial" w:hAnsi="Arial" w:cs="Arial"/>
                <w:iCs/>
                <w:color w:val="000000" w:themeColor="text1"/>
                <w:sz w:val="20"/>
                <w:szCs w:val="20"/>
                <w:lang w:val="en-GB"/>
              </w:rPr>
              <w:t>‘</w:t>
            </w:r>
            <w:r w:rsidRPr="00A847EA">
              <w:rPr>
                <w:rFonts w:ascii="Arial" w:hAnsi="Arial" w:cs="Arial"/>
                <w:iCs/>
                <w:color w:val="000000" w:themeColor="text1"/>
                <w:sz w:val="20"/>
                <w:szCs w:val="20"/>
                <w:lang w:val="en-GB"/>
              </w:rPr>
              <w:t xml:space="preserve">Improving </w:t>
            </w:r>
            <w:r w:rsidR="00DE0F48" w:rsidRPr="00A847EA">
              <w:rPr>
                <w:rFonts w:ascii="Arial" w:hAnsi="Arial" w:cs="Arial"/>
                <w:iCs/>
                <w:color w:val="000000" w:themeColor="text1"/>
                <w:sz w:val="20"/>
                <w:szCs w:val="20"/>
                <w:lang w:val="en-GB"/>
              </w:rPr>
              <w:t>Energy Efficiency</w:t>
            </w:r>
            <w:r w:rsidRPr="00A847EA">
              <w:rPr>
                <w:rFonts w:ascii="Arial" w:hAnsi="Arial" w:cs="Arial"/>
                <w:iCs/>
                <w:color w:val="000000" w:themeColor="text1"/>
                <w:sz w:val="20"/>
                <w:szCs w:val="20"/>
                <w:lang w:val="en-GB"/>
              </w:rPr>
              <w:t xml:space="preserve"> in Buildings</w:t>
            </w:r>
            <w:r w:rsidR="002070C5">
              <w:rPr>
                <w:rFonts w:ascii="Arial" w:hAnsi="Arial" w:cs="Arial"/>
                <w:iCs/>
                <w:color w:val="000000" w:themeColor="text1"/>
                <w:sz w:val="20"/>
                <w:szCs w:val="20"/>
                <w:lang w:val="en-GB"/>
              </w:rPr>
              <w:t>’,</w:t>
            </w:r>
            <w:r w:rsidRPr="00A847EA">
              <w:rPr>
                <w:rFonts w:ascii="Arial" w:hAnsi="Arial" w:cs="Arial"/>
                <w:iCs/>
                <w:color w:val="000000" w:themeColor="text1"/>
                <w:sz w:val="20"/>
                <w:szCs w:val="20"/>
                <w:lang w:val="en-GB"/>
              </w:rPr>
              <w:t xml:space="preserve"> including support to the Armenian Government in development of energy building codes and secondary legislation for EE in buildings</w:t>
            </w:r>
            <w:r w:rsidR="002070C5">
              <w:rPr>
                <w:rFonts w:ascii="Arial" w:hAnsi="Arial" w:cs="Arial"/>
                <w:iCs/>
                <w:color w:val="000000" w:themeColor="text1"/>
                <w:sz w:val="20"/>
                <w:szCs w:val="20"/>
                <w:lang w:val="en-GB"/>
              </w:rPr>
              <w:t>.</w:t>
            </w:r>
          </w:p>
          <w:p w14:paraId="1C503C6B" w14:textId="6FF66131" w:rsidR="00B47162" w:rsidRPr="00713F94" w:rsidRDefault="00B47162" w:rsidP="00213816">
            <w:pPr>
              <w:pStyle w:val="ListParagraph"/>
              <w:numPr>
                <w:ilvl w:val="0"/>
                <w:numId w:val="3"/>
              </w:numPr>
              <w:spacing w:before="40" w:after="40" w:line="240" w:lineRule="auto"/>
              <w:ind w:left="1265"/>
              <w:rPr>
                <w:rFonts w:ascii="Arial" w:hAnsi="Arial" w:cs="Arial"/>
                <w:iCs/>
                <w:color w:val="000000" w:themeColor="text1"/>
                <w:sz w:val="20"/>
                <w:szCs w:val="20"/>
                <w:lang w:val="en-GB"/>
              </w:rPr>
            </w:pPr>
            <w:r w:rsidRPr="00A847EA">
              <w:rPr>
                <w:rFonts w:ascii="Arial" w:hAnsi="Arial" w:cs="Arial"/>
                <w:iCs/>
                <w:color w:val="000000" w:themeColor="text1"/>
                <w:sz w:val="20"/>
                <w:szCs w:val="20"/>
                <w:lang w:val="en-GB"/>
              </w:rPr>
              <w:t xml:space="preserve">Implementing </w:t>
            </w:r>
            <w:r w:rsidR="002070C5" w:rsidRPr="00713F94">
              <w:rPr>
                <w:rFonts w:ascii="Arial" w:hAnsi="Arial" w:cs="Arial"/>
                <w:iCs/>
                <w:color w:val="000000" w:themeColor="text1"/>
                <w:sz w:val="20"/>
                <w:szCs w:val="20"/>
                <w:lang w:val="en-GB"/>
              </w:rPr>
              <w:t xml:space="preserve">the </w:t>
            </w:r>
            <w:r w:rsidRPr="00713F94">
              <w:rPr>
                <w:rFonts w:ascii="Arial" w:hAnsi="Arial" w:cs="Arial"/>
                <w:iCs/>
                <w:color w:val="000000" w:themeColor="text1"/>
                <w:sz w:val="20"/>
                <w:szCs w:val="20"/>
                <w:lang w:val="en-GB"/>
              </w:rPr>
              <w:t>first</w:t>
            </w:r>
            <w:r w:rsidR="002070C5" w:rsidRPr="00713F94">
              <w:rPr>
                <w:rFonts w:ascii="Arial" w:hAnsi="Arial" w:cs="Arial"/>
                <w:iCs/>
                <w:color w:val="000000" w:themeColor="text1"/>
                <w:sz w:val="20"/>
                <w:szCs w:val="20"/>
                <w:lang w:val="en-GB"/>
              </w:rPr>
              <w:t>-ever</w:t>
            </w:r>
            <w:r w:rsidRPr="00713F94">
              <w:rPr>
                <w:rFonts w:ascii="Arial" w:hAnsi="Arial" w:cs="Arial"/>
                <w:iCs/>
                <w:color w:val="000000" w:themeColor="text1"/>
                <w:sz w:val="20"/>
                <w:szCs w:val="20"/>
                <w:lang w:val="en-GB"/>
              </w:rPr>
              <w:t xml:space="preserve"> Armenia</w:t>
            </w:r>
            <w:r w:rsidR="002070C5" w:rsidRPr="00713F94">
              <w:rPr>
                <w:rFonts w:ascii="Arial" w:hAnsi="Arial" w:cs="Arial"/>
                <w:iCs/>
                <w:color w:val="000000" w:themeColor="text1"/>
                <w:sz w:val="20"/>
                <w:szCs w:val="20"/>
                <w:lang w:val="en-GB"/>
              </w:rPr>
              <w:t>n</w:t>
            </w:r>
            <w:r w:rsidRPr="00713F94">
              <w:rPr>
                <w:rFonts w:ascii="Arial" w:hAnsi="Arial" w:cs="Arial"/>
                <w:iCs/>
                <w:color w:val="000000" w:themeColor="text1"/>
                <w:sz w:val="20"/>
                <w:szCs w:val="20"/>
                <w:lang w:val="en-GB"/>
              </w:rPr>
              <w:t xml:space="preserve"> full thermal </w:t>
            </w:r>
            <w:r w:rsidR="001A74D0" w:rsidRPr="00713F94">
              <w:rPr>
                <w:rFonts w:ascii="Arial" w:hAnsi="Arial" w:cs="Arial"/>
                <w:iCs/>
                <w:color w:val="000000" w:themeColor="text1"/>
                <w:sz w:val="20"/>
                <w:szCs w:val="20"/>
                <w:lang w:val="en-GB"/>
              </w:rPr>
              <w:t>modernisation</w:t>
            </w:r>
            <w:r w:rsidRPr="00713F94">
              <w:rPr>
                <w:rFonts w:ascii="Arial" w:hAnsi="Arial" w:cs="Arial"/>
                <w:iCs/>
                <w:color w:val="000000" w:themeColor="text1"/>
                <w:sz w:val="20"/>
                <w:szCs w:val="20"/>
                <w:lang w:val="en-GB"/>
              </w:rPr>
              <w:t xml:space="preserve"> of a</w:t>
            </w:r>
            <w:r w:rsidR="00B57B70" w:rsidRPr="00713F94">
              <w:rPr>
                <w:rFonts w:ascii="Arial" w:hAnsi="Arial" w:cs="Arial"/>
                <w:iCs/>
                <w:color w:val="000000" w:themeColor="text1"/>
                <w:sz w:val="20"/>
                <w:szCs w:val="20"/>
                <w:lang w:val="en-GB"/>
              </w:rPr>
              <w:t>n existing</w:t>
            </w:r>
            <w:r w:rsidRPr="00713F94">
              <w:rPr>
                <w:rFonts w:ascii="Arial" w:hAnsi="Arial" w:cs="Arial"/>
                <w:iCs/>
                <w:color w:val="000000" w:themeColor="text1"/>
                <w:sz w:val="20"/>
                <w:szCs w:val="20"/>
                <w:lang w:val="en-GB"/>
              </w:rPr>
              <w:t xml:space="preserve"> residential multi-apartment building</w:t>
            </w:r>
            <w:r w:rsidR="002070C5" w:rsidRPr="00713F94">
              <w:rPr>
                <w:rFonts w:ascii="Arial" w:hAnsi="Arial" w:cs="Arial"/>
                <w:iCs/>
                <w:color w:val="000000" w:themeColor="text1"/>
                <w:sz w:val="20"/>
                <w:szCs w:val="20"/>
                <w:lang w:val="en-GB"/>
              </w:rPr>
              <w:t xml:space="preserve"> (</w:t>
            </w:r>
            <w:r w:rsidRPr="00713F94">
              <w:rPr>
                <w:rFonts w:ascii="Arial" w:hAnsi="Arial" w:cs="Arial"/>
                <w:iCs/>
                <w:color w:val="000000" w:themeColor="text1"/>
                <w:sz w:val="20"/>
                <w:szCs w:val="20"/>
                <w:lang w:val="en-GB"/>
              </w:rPr>
              <w:t>in Avan district of Yerevan</w:t>
            </w:r>
            <w:r w:rsidR="002070C5" w:rsidRPr="00713F94">
              <w:rPr>
                <w:rFonts w:ascii="Arial" w:hAnsi="Arial" w:cs="Arial"/>
                <w:iCs/>
                <w:color w:val="000000" w:themeColor="text1"/>
                <w:sz w:val="20"/>
                <w:szCs w:val="20"/>
                <w:lang w:val="en-GB"/>
              </w:rPr>
              <w:t xml:space="preserve"> – </w:t>
            </w:r>
            <w:r w:rsidR="00464A09" w:rsidRPr="00713F94">
              <w:rPr>
                <w:rFonts w:ascii="Arial" w:hAnsi="Arial" w:cs="Arial"/>
                <w:iCs/>
                <w:color w:val="000000" w:themeColor="text1"/>
                <w:sz w:val="20"/>
                <w:szCs w:val="20"/>
                <w:lang w:val="en-GB"/>
              </w:rPr>
              <w:t>Figure 1</w:t>
            </w:r>
            <w:r w:rsidR="007A2369" w:rsidRPr="00713F94">
              <w:rPr>
                <w:rFonts w:ascii="Arial" w:hAnsi="Arial" w:cs="Arial"/>
                <w:iCs/>
                <w:color w:val="000000" w:themeColor="text1"/>
                <w:sz w:val="20"/>
                <w:szCs w:val="20"/>
                <w:lang w:val="en-GB"/>
              </w:rPr>
              <w:t>, Annex IIa</w:t>
            </w:r>
            <w:r w:rsidR="00464A09" w:rsidRPr="00713F94">
              <w:rPr>
                <w:rFonts w:ascii="Arial" w:hAnsi="Arial" w:cs="Arial"/>
                <w:iCs/>
                <w:color w:val="000000" w:themeColor="text1"/>
                <w:sz w:val="20"/>
                <w:szCs w:val="20"/>
                <w:lang w:val="en-GB"/>
              </w:rPr>
              <w:t>)</w:t>
            </w:r>
            <w:r w:rsidRPr="00713F94">
              <w:rPr>
                <w:rFonts w:ascii="Arial" w:hAnsi="Arial" w:cs="Arial"/>
                <w:iCs/>
                <w:color w:val="000000" w:themeColor="text1"/>
                <w:sz w:val="20"/>
                <w:szCs w:val="20"/>
                <w:lang w:val="en-GB"/>
              </w:rPr>
              <w:t xml:space="preserve">, as well as social housing in </w:t>
            </w:r>
            <w:r w:rsidR="002070C5" w:rsidRPr="00713F94">
              <w:rPr>
                <w:rFonts w:ascii="Arial" w:hAnsi="Arial" w:cs="Arial"/>
                <w:iCs/>
                <w:color w:val="000000" w:themeColor="text1"/>
                <w:sz w:val="20"/>
                <w:szCs w:val="20"/>
                <w:lang w:val="en-GB"/>
              </w:rPr>
              <w:t xml:space="preserve">the towns of </w:t>
            </w:r>
            <w:r w:rsidRPr="00713F94">
              <w:rPr>
                <w:rFonts w:ascii="Arial" w:hAnsi="Arial" w:cs="Arial"/>
                <w:iCs/>
                <w:color w:val="000000" w:themeColor="text1"/>
                <w:sz w:val="20"/>
                <w:szCs w:val="20"/>
                <w:lang w:val="en-GB"/>
              </w:rPr>
              <w:t>Goris and Akhouryan</w:t>
            </w:r>
            <w:r w:rsidR="007A2369" w:rsidRPr="00713F94">
              <w:rPr>
                <w:rFonts w:ascii="Arial" w:hAnsi="Arial" w:cs="Arial"/>
                <w:iCs/>
                <w:color w:val="000000" w:themeColor="text1"/>
                <w:sz w:val="20"/>
                <w:szCs w:val="20"/>
                <w:lang w:val="en-GB"/>
              </w:rPr>
              <w:t xml:space="preserve"> (Annex XIII)</w:t>
            </w:r>
            <w:r w:rsidR="002070C5" w:rsidRPr="00713F94">
              <w:rPr>
                <w:rFonts w:ascii="Arial" w:hAnsi="Arial" w:cs="Arial"/>
                <w:iCs/>
                <w:color w:val="000000" w:themeColor="text1"/>
                <w:sz w:val="20"/>
                <w:szCs w:val="20"/>
                <w:lang w:val="en-GB"/>
              </w:rPr>
              <w:t>.</w:t>
            </w:r>
          </w:p>
          <w:p w14:paraId="4D2A9695" w14:textId="33AE0CC0" w:rsidR="00B47162" w:rsidRPr="00713F94" w:rsidRDefault="00B47162" w:rsidP="00213816">
            <w:pPr>
              <w:pStyle w:val="ListParagraph"/>
              <w:numPr>
                <w:ilvl w:val="0"/>
                <w:numId w:val="3"/>
              </w:numPr>
              <w:spacing w:before="40" w:after="40" w:line="240" w:lineRule="auto"/>
              <w:ind w:left="1265"/>
              <w:rPr>
                <w:rFonts w:ascii="Arial" w:hAnsi="Arial" w:cs="Arial"/>
                <w:iCs/>
                <w:color w:val="000000" w:themeColor="text1"/>
                <w:sz w:val="20"/>
                <w:szCs w:val="20"/>
                <w:lang w:val="en-GB"/>
              </w:rPr>
            </w:pPr>
            <w:r w:rsidRPr="00713F94">
              <w:rPr>
                <w:rFonts w:ascii="Arial" w:hAnsi="Arial" w:cs="Arial"/>
                <w:iCs/>
                <w:color w:val="000000" w:themeColor="text1"/>
                <w:sz w:val="20"/>
                <w:szCs w:val="20"/>
                <w:lang w:val="en-GB"/>
              </w:rPr>
              <w:t xml:space="preserve">Contribution </w:t>
            </w:r>
            <w:r w:rsidR="00D04E21" w:rsidRPr="00713F94">
              <w:rPr>
                <w:rFonts w:ascii="Arial" w:hAnsi="Arial" w:cs="Arial"/>
                <w:iCs/>
                <w:color w:val="000000" w:themeColor="text1"/>
                <w:sz w:val="20"/>
                <w:szCs w:val="20"/>
                <w:lang w:val="en-GB"/>
              </w:rPr>
              <w:t xml:space="preserve">to </w:t>
            </w:r>
            <w:r w:rsidRPr="00713F94">
              <w:rPr>
                <w:rFonts w:ascii="Arial" w:hAnsi="Arial" w:cs="Arial"/>
                <w:iCs/>
                <w:color w:val="000000" w:themeColor="text1"/>
                <w:sz w:val="20"/>
                <w:szCs w:val="20"/>
                <w:lang w:val="en-GB"/>
              </w:rPr>
              <w:t>mainstreaming innovative</w:t>
            </w:r>
            <w:r w:rsidRPr="00A847EA">
              <w:rPr>
                <w:rFonts w:ascii="Arial" w:hAnsi="Arial" w:cs="Arial"/>
                <w:iCs/>
                <w:color w:val="000000" w:themeColor="text1"/>
                <w:sz w:val="20"/>
                <w:szCs w:val="20"/>
                <w:lang w:val="en-GB"/>
              </w:rPr>
              <w:t xml:space="preserve"> legislative changes: amendments to the Laws </w:t>
            </w:r>
            <w:r w:rsidR="00D04E21">
              <w:rPr>
                <w:rFonts w:ascii="Arial" w:hAnsi="Arial" w:cs="Arial"/>
                <w:iCs/>
                <w:color w:val="000000" w:themeColor="text1"/>
                <w:sz w:val="20"/>
                <w:szCs w:val="20"/>
                <w:lang w:val="en-GB"/>
              </w:rPr>
              <w:t>‘</w:t>
            </w:r>
            <w:r w:rsidRPr="00A847EA">
              <w:rPr>
                <w:rFonts w:ascii="Arial" w:hAnsi="Arial" w:cs="Arial"/>
                <w:iCs/>
                <w:color w:val="000000" w:themeColor="text1"/>
                <w:sz w:val="20"/>
                <w:szCs w:val="20"/>
                <w:lang w:val="en-GB"/>
              </w:rPr>
              <w:t>On Energy</w:t>
            </w:r>
            <w:r w:rsidR="00D04E21">
              <w:rPr>
                <w:rFonts w:ascii="Arial" w:hAnsi="Arial" w:cs="Arial"/>
                <w:iCs/>
                <w:color w:val="000000" w:themeColor="text1"/>
                <w:sz w:val="20"/>
                <w:szCs w:val="20"/>
                <w:lang w:val="en-GB"/>
              </w:rPr>
              <w:t>’</w:t>
            </w:r>
            <w:r w:rsidRPr="00A847EA">
              <w:rPr>
                <w:rFonts w:ascii="Arial" w:hAnsi="Arial" w:cs="Arial"/>
                <w:iCs/>
                <w:color w:val="000000" w:themeColor="text1"/>
                <w:sz w:val="20"/>
                <w:szCs w:val="20"/>
                <w:lang w:val="en-GB"/>
              </w:rPr>
              <w:t xml:space="preserve"> and </w:t>
            </w:r>
            <w:r w:rsidR="00D04E21">
              <w:rPr>
                <w:rFonts w:ascii="Arial" w:hAnsi="Arial" w:cs="Arial"/>
                <w:iCs/>
                <w:color w:val="000000" w:themeColor="text1"/>
                <w:sz w:val="20"/>
                <w:szCs w:val="20"/>
                <w:lang w:val="en-GB"/>
              </w:rPr>
              <w:t>‘</w:t>
            </w:r>
            <w:r w:rsidRPr="00A847EA">
              <w:rPr>
                <w:rFonts w:ascii="Arial" w:hAnsi="Arial" w:cs="Arial"/>
                <w:iCs/>
                <w:color w:val="000000" w:themeColor="text1"/>
                <w:sz w:val="20"/>
                <w:szCs w:val="20"/>
                <w:lang w:val="en-GB"/>
              </w:rPr>
              <w:t>On Energy Saving and Renewable Energy</w:t>
            </w:r>
            <w:r w:rsidR="00D04E21">
              <w:rPr>
                <w:rFonts w:ascii="Arial" w:hAnsi="Arial" w:cs="Arial"/>
                <w:iCs/>
                <w:color w:val="000000" w:themeColor="text1"/>
                <w:sz w:val="20"/>
                <w:szCs w:val="20"/>
                <w:lang w:val="en-GB"/>
              </w:rPr>
              <w:t>’</w:t>
            </w:r>
            <w:r w:rsidRPr="00A847EA">
              <w:rPr>
                <w:rFonts w:ascii="Arial" w:hAnsi="Arial" w:cs="Arial"/>
                <w:iCs/>
                <w:color w:val="000000" w:themeColor="text1"/>
                <w:sz w:val="20"/>
                <w:szCs w:val="20"/>
                <w:lang w:val="en-GB"/>
              </w:rPr>
              <w:t xml:space="preserve">, development of two technical regulations related to building EE, </w:t>
            </w:r>
            <w:r w:rsidRPr="00713F94">
              <w:rPr>
                <w:rFonts w:ascii="Arial" w:hAnsi="Arial" w:cs="Arial"/>
                <w:iCs/>
                <w:color w:val="000000" w:themeColor="text1"/>
                <w:sz w:val="20"/>
                <w:szCs w:val="20"/>
                <w:lang w:val="en-GB"/>
              </w:rPr>
              <w:t>introduction of building energy passport and EE label</w:t>
            </w:r>
            <w:r w:rsidR="00D04E21" w:rsidRPr="00713F94">
              <w:rPr>
                <w:rFonts w:ascii="Arial" w:hAnsi="Arial" w:cs="Arial"/>
                <w:iCs/>
                <w:color w:val="000000" w:themeColor="text1"/>
                <w:sz w:val="20"/>
                <w:szCs w:val="20"/>
                <w:lang w:val="en-GB"/>
              </w:rPr>
              <w:t xml:space="preserve"> systems</w:t>
            </w:r>
            <w:r w:rsidRPr="00713F94">
              <w:rPr>
                <w:rFonts w:ascii="Arial" w:hAnsi="Arial" w:cs="Arial"/>
                <w:iCs/>
                <w:color w:val="000000" w:themeColor="text1"/>
                <w:sz w:val="20"/>
                <w:szCs w:val="20"/>
                <w:lang w:val="en-GB"/>
              </w:rPr>
              <w:t>, mandatory requirements on EE consideration in construction</w:t>
            </w:r>
            <w:r w:rsidR="00D04E21" w:rsidRPr="00713F94">
              <w:rPr>
                <w:rFonts w:ascii="Arial" w:hAnsi="Arial" w:cs="Arial"/>
                <w:iCs/>
                <w:color w:val="000000" w:themeColor="text1"/>
                <w:sz w:val="20"/>
                <w:szCs w:val="20"/>
                <w:lang w:val="en-GB"/>
              </w:rPr>
              <w:t xml:space="preserve"> </w:t>
            </w:r>
            <w:r w:rsidRPr="00713F94">
              <w:rPr>
                <w:rFonts w:ascii="Arial" w:hAnsi="Arial" w:cs="Arial"/>
                <w:iCs/>
                <w:color w:val="000000" w:themeColor="text1"/>
                <w:sz w:val="20"/>
                <w:szCs w:val="20"/>
                <w:lang w:val="en-GB"/>
              </w:rPr>
              <w:t>/</w:t>
            </w:r>
            <w:r w:rsidR="00D04E21" w:rsidRPr="00713F94">
              <w:rPr>
                <w:rFonts w:ascii="Arial" w:hAnsi="Arial" w:cs="Arial"/>
                <w:iCs/>
                <w:color w:val="000000" w:themeColor="text1"/>
                <w:sz w:val="20"/>
                <w:szCs w:val="20"/>
                <w:lang w:val="en-GB"/>
              </w:rPr>
              <w:t xml:space="preserve"> </w:t>
            </w:r>
            <w:r w:rsidRPr="00713F94">
              <w:rPr>
                <w:rFonts w:ascii="Arial" w:hAnsi="Arial" w:cs="Arial"/>
                <w:iCs/>
                <w:color w:val="000000" w:themeColor="text1"/>
                <w:sz w:val="20"/>
                <w:szCs w:val="20"/>
                <w:lang w:val="en-GB"/>
              </w:rPr>
              <w:t>reconstruction</w:t>
            </w:r>
            <w:r w:rsidR="00D04E21" w:rsidRPr="00713F94">
              <w:rPr>
                <w:rFonts w:ascii="Arial" w:hAnsi="Arial" w:cs="Arial"/>
                <w:iCs/>
                <w:color w:val="000000" w:themeColor="text1"/>
                <w:sz w:val="20"/>
                <w:szCs w:val="20"/>
                <w:lang w:val="en-GB"/>
              </w:rPr>
              <w:t xml:space="preserve"> </w:t>
            </w:r>
            <w:r w:rsidRPr="00713F94">
              <w:rPr>
                <w:rFonts w:ascii="Arial" w:hAnsi="Arial" w:cs="Arial"/>
                <w:iCs/>
                <w:color w:val="000000" w:themeColor="text1"/>
                <w:sz w:val="20"/>
                <w:szCs w:val="20"/>
                <w:lang w:val="en-GB"/>
              </w:rPr>
              <w:t>/</w:t>
            </w:r>
            <w:r w:rsidR="00D04E21" w:rsidRPr="00713F94">
              <w:rPr>
                <w:rFonts w:ascii="Arial" w:hAnsi="Arial" w:cs="Arial"/>
                <w:iCs/>
                <w:color w:val="000000" w:themeColor="text1"/>
                <w:sz w:val="20"/>
                <w:szCs w:val="20"/>
                <w:lang w:val="en-GB"/>
              </w:rPr>
              <w:t xml:space="preserve"> </w:t>
            </w:r>
            <w:r w:rsidRPr="00713F94">
              <w:rPr>
                <w:rFonts w:ascii="Arial" w:hAnsi="Arial" w:cs="Arial"/>
                <w:iCs/>
                <w:color w:val="000000" w:themeColor="text1"/>
                <w:sz w:val="20"/>
                <w:szCs w:val="20"/>
                <w:lang w:val="en-GB"/>
              </w:rPr>
              <w:t xml:space="preserve">capital repairs under public funding (2014), </w:t>
            </w:r>
            <w:r w:rsidR="00D04E21" w:rsidRPr="00713F94">
              <w:rPr>
                <w:rFonts w:ascii="Arial" w:hAnsi="Arial" w:cs="Arial"/>
                <w:iCs/>
                <w:color w:val="000000" w:themeColor="text1"/>
                <w:sz w:val="20"/>
                <w:szCs w:val="20"/>
                <w:lang w:val="en-GB"/>
              </w:rPr>
              <w:t xml:space="preserve">and </w:t>
            </w:r>
            <w:r w:rsidRPr="00713F94">
              <w:rPr>
                <w:rFonts w:ascii="Arial" w:hAnsi="Arial" w:cs="Arial"/>
                <w:iCs/>
                <w:color w:val="000000" w:themeColor="text1"/>
                <w:sz w:val="20"/>
                <w:szCs w:val="20"/>
                <w:lang w:val="en-GB"/>
              </w:rPr>
              <w:t xml:space="preserve">assistance </w:t>
            </w:r>
            <w:r w:rsidR="00D04E21" w:rsidRPr="00713F94">
              <w:rPr>
                <w:rFonts w:ascii="Arial" w:hAnsi="Arial" w:cs="Arial"/>
                <w:iCs/>
                <w:color w:val="000000" w:themeColor="text1"/>
                <w:sz w:val="20"/>
                <w:szCs w:val="20"/>
                <w:lang w:val="en-GB"/>
              </w:rPr>
              <w:t xml:space="preserve">to the </w:t>
            </w:r>
            <w:r w:rsidRPr="00713F94">
              <w:rPr>
                <w:rFonts w:ascii="Arial" w:hAnsi="Arial" w:cs="Arial"/>
                <w:iCs/>
                <w:color w:val="000000" w:themeColor="text1"/>
                <w:sz w:val="20"/>
                <w:szCs w:val="20"/>
                <w:lang w:val="en-GB"/>
              </w:rPr>
              <w:t>adaption and approval of 14 EN/ISO standards</w:t>
            </w:r>
            <w:r w:rsidR="00D04E21" w:rsidRPr="00713F94">
              <w:rPr>
                <w:rFonts w:ascii="Arial" w:hAnsi="Arial" w:cs="Arial"/>
                <w:iCs/>
                <w:color w:val="000000" w:themeColor="text1"/>
                <w:sz w:val="20"/>
                <w:szCs w:val="20"/>
                <w:lang w:val="en-GB"/>
              </w:rPr>
              <w:t>.</w:t>
            </w:r>
            <w:r w:rsidRPr="00713F94">
              <w:rPr>
                <w:rFonts w:ascii="Arial" w:hAnsi="Arial" w:cs="Arial"/>
                <w:iCs/>
                <w:color w:val="000000" w:themeColor="text1"/>
                <w:sz w:val="20"/>
                <w:szCs w:val="20"/>
                <w:lang w:val="en-GB"/>
              </w:rPr>
              <w:t xml:space="preserve">   </w:t>
            </w:r>
          </w:p>
          <w:p w14:paraId="75DFB76E" w14:textId="372BFDB0" w:rsidR="00B47162" w:rsidRPr="00713F94" w:rsidRDefault="00B47162" w:rsidP="00213816">
            <w:pPr>
              <w:pStyle w:val="ListParagraph"/>
              <w:numPr>
                <w:ilvl w:val="0"/>
                <w:numId w:val="3"/>
              </w:numPr>
              <w:spacing w:before="40" w:after="40" w:line="240" w:lineRule="auto"/>
              <w:ind w:left="1265"/>
              <w:rPr>
                <w:rFonts w:ascii="Arial" w:hAnsi="Arial" w:cs="Arial"/>
                <w:iCs/>
                <w:color w:val="000000" w:themeColor="text1"/>
                <w:sz w:val="20"/>
                <w:szCs w:val="20"/>
                <w:lang w:val="en-GB"/>
              </w:rPr>
            </w:pPr>
            <w:r w:rsidRPr="00713F94">
              <w:rPr>
                <w:rFonts w:ascii="Arial" w:hAnsi="Arial" w:cs="Arial"/>
                <w:iCs/>
                <w:color w:val="000000" w:themeColor="text1"/>
                <w:sz w:val="20"/>
                <w:szCs w:val="20"/>
                <w:lang w:val="en-GB"/>
              </w:rPr>
              <w:t>Establishment 2 testing laboratories for insulation materials</w:t>
            </w:r>
            <w:r w:rsidR="00D04E21" w:rsidRPr="00713F94">
              <w:rPr>
                <w:rFonts w:ascii="Arial" w:hAnsi="Arial" w:cs="Arial"/>
                <w:iCs/>
                <w:color w:val="000000" w:themeColor="text1"/>
                <w:sz w:val="20"/>
                <w:szCs w:val="20"/>
                <w:lang w:val="en-GB"/>
              </w:rPr>
              <w:t>.</w:t>
            </w:r>
          </w:p>
          <w:p w14:paraId="228CE6FB" w14:textId="50D47B2C" w:rsidR="00B47162" w:rsidRPr="00713F94" w:rsidRDefault="00B47162" w:rsidP="00213816">
            <w:pPr>
              <w:pStyle w:val="ListParagraph"/>
              <w:numPr>
                <w:ilvl w:val="0"/>
                <w:numId w:val="3"/>
              </w:numPr>
              <w:spacing w:before="40" w:after="40" w:line="240" w:lineRule="auto"/>
              <w:ind w:left="1265"/>
              <w:rPr>
                <w:rFonts w:ascii="Arial" w:hAnsi="Arial" w:cs="Arial"/>
                <w:iCs/>
                <w:color w:val="000000" w:themeColor="text1"/>
                <w:sz w:val="20"/>
                <w:szCs w:val="20"/>
                <w:lang w:val="en-GB"/>
              </w:rPr>
            </w:pPr>
            <w:r w:rsidRPr="00713F94">
              <w:rPr>
                <w:rFonts w:ascii="Arial" w:hAnsi="Arial" w:cs="Arial"/>
                <w:iCs/>
                <w:color w:val="000000" w:themeColor="text1"/>
                <w:sz w:val="20"/>
                <w:szCs w:val="20"/>
                <w:lang w:val="en-GB"/>
              </w:rPr>
              <w:t>Energy audits of 15 buildings (residential and public) based on the adopted standard and methodology</w:t>
            </w:r>
            <w:r w:rsidR="007A2369" w:rsidRPr="00713F94">
              <w:rPr>
                <w:rFonts w:ascii="Arial" w:hAnsi="Arial" w:cs="Arial"/>
                <w:iCs/>
                <w:color w:val="000000" w:themeColor="text1"/>
                <w:sz w:val="20"/>
                <w:szCs w:val="20"/>
                <w:lang w:val="en-GB"/>
              </w:rPr>
              <w:t xml:space="preserve"> (Annex XIII)</w:t>
            </w:r>
            <w:r w:rsidR="00D04E21" w:rsidRPr="00713F94">
              <w:rPr>
                <w:rFonts w:ascii="Arial" w:hAnsi="Arial" w:cs="Arial"/>
                <w:iCs/>
                <w:color w:val="000000" w:themeColor="text1"/>
                <w:sz w:val="20"/>
                <w:szCs w:val="20"/>
                <w:lang w:val="en-GB"/>
              </w:rPr>
              <w:t>.</w:t>
            </w:r>
          </w:p>
          <w:p w14:paraId="1285F3F1" w14:textId="1464E33B" w:rsidR="00B47162" w:rsidRPr="00A847EA" w:rsidRDefault="00B47162" w:rsidP="00213816">
            <w:pPr>
              <w:pStyle w:val="ListParagraph"/>
              <w:numPr>
                <w:ilvl w:val="0"/>
                <w:numId w:val="3"/>
              </w:numPr>
              <w:spacing w:before="40" w:after="40" w:line="240" w:lineRule="auto"/>
              <w:ind w:left="1265"/>
              <w:rPr>
                <w:rFonts w:ascii="Arial" w:hAnsi="Arial" w:cs="Arial"/>
                <w:iCs/>
                <w:color w:val="000000" w:themeColor="text1"/>
                <w:sz w:val="20"/>
                <w:szCs w:val="20"/>
                <w:lang w:val="en-GB"/>
              </w:rPr>
            </w:pPr>
            <w:r w:rsidRPr="00A847EA">
              <w:rPr>
                <w:rFonts w:ascii="Arial" w:hAnsi="Arial" w:cs="Arial"/>
                <w:iCs/>
                <w:color w:val="000000" w:themeColor="text1"/>
                <w:sz w:val="20"/>
                <w:szCs w:val="20"/>
                <w:lang w:val="en-GB"/>
              </w:rPr>
              <w:t xml:space="preserve">EE certificates (the first ones in </w:t>
            </w:r>
            <w:r w:rsidR="00D04E21">
              <w:rPr>
                <w:rFonts w:ascii="Arial" w:hAnsi="Arial" w:cs="Arial"/>
                <w:iCs/>
                <w:color w:val="000000" w:themeColor="text1"/>
                <w:sz w:val="20"/>
                <w:szCs w:val="20"/>
                <w:lang w:val="en-GB"/>
              </w:rPr>
              <w:t xml:space="preserve">the </w:t>
            </w:r>
            <w:r w:rsidRPr="00A847EA">
              <w:rPr>
                <w:rFonts w:ascii="Arial" w:hAnsi="Arial" w:cs="Arial"/>
                <w:iCs/>
                <w:color w:val="000000" w:themeColor="text1"/>
                <w:sz w:val="20"/>
                <w:szCs w:val="20"/>
                <w:lang w:val="en-GB"/>
              </w:rPr>
              <w:t>country) were issued to 9 buildings (existing and newly built)</w:t>
            </w:r>
            <w:r w:rsidR="00D04E21">
              <w:rPr>
                <w:rFonts w:ascii="Arial" w:hAnsi="Arial" w:cs="Arial"/>
                <w:iCs/>
                <w:color w:val="000000" w:themeColor="text1"/>
                <w:sz w:val="20"/>
                <w:szCs w:val="20"/>
                <w:lang w:val="en-GB"/>
              </w:rPr>
              <w:t>.</w:t>
            </w:r>
          </w:p>
          <w:p w14:paraId="37EC2657" w14:textId="77777777" w:rsidR="00B47162" w:rsidRPr="00A847EA" w:rsidRDefault="00B47162" w:rsidP="00213816">
            <w:pPr>
              <w:pStyle w:val="ListParagraph"/>
              <w:numPr>
                <w:ilvl w:val="0"/>
                <w:numId w:val="3"/>
              </w:numPr>
              <w:spacing w:before="40" w:after="40" w:line="240" w:lineRule="auto"/>
              <w:ind w:left="1265"/>
              <w:rPr>
                <w:rFonts w:ascii="Arial" w:hAnsi="Arial" w:cs="Arial"/>
                <w:iCs/>
                <w:color w:val="000000" w:themeColor="text1"/>
                <w:sz w:val="20"/>
                <w:szCs w:val="20"/>
                <w:lang w:val="en-GB"/>
              </w:rPr>
            </w:pPr>
            <w:r w:rsidRPr="00A847EA">
              <w:rPr>
                <w:rFonts w:ascii="Arial" w:hAnsi="Arial" w:cs="Arial"/>
                <w:iCs/>
                <w:color w:val="000000" w:themeColor="text1"/>
                <w:sz w:val="20"/>
                <w:szCs w:val="20"/>
                <w:lang w:val="en-GB"/>
              </w:rPr>
              <w:t xml:space="preserve">Institutional support for preparation of greenhouse gas national inventories; </w:t>
            </w:r>
          </w:p>
          <w:p w14:paraId="79879D83" w14:textId="7D6E044E" w:rsidR="00B47162" w:rsidRPr="00A847EA" w:rsidRDefault="00B47162" w:rsidP="00213816">
            <w:pPr>
              <w:pStyle w:val="ListParagraph"/>
              <w:numPr>
                <w:ilvl w:val="0"/>
                <w:numId w:val="3"/>
              </w:numPr>
              <w:spacing w:before="40" w:after="40" w:line="240" w:lineRule="auto"/>
              <w:ind w:left="1265"/>
              <w:rPr>
                <w:rFonts w:ascii="Arial" w:hAnsi="Arial" w:cs="Arial"/>
                <w:iCs/>
                <w:color w:val="000000" w:themeColor="text1"/>
                <w:sz w:val="20"/>
                <w:szCs w:val="20"/>
                <w:lang w:val="en-GB"/>
              </w:rPr>
            </w:pPr>
            <w:r w:rsidRPr="00A847EA">
              <w:rPr>
                <w:rFonts w:ascii="Arial" w:hAnsi="Arial" w:cs="Arial"/>
                <w:iCs/>
                <w:color w:val="000000" w:themeColor="text1"/>
                <w:sz w:val="20"/>
                <w:szCs w:val="20"/>
                <w:lang w:val="en-GB"/>
              </w:rPr>
              <w:t>Training of architects and civil engineers on integrated building design approach concepts</w:t>
            </w:r>
            <w:r w:rsidR="00D04E21">
              <w:rPr>
                <w:rFonts w:ascii="Arial" w:hAnsi="Arial" w:cs="Arial"/>
                <w:iCs/>
                <w:color w:val="000000" w:themeColor="text1"/>
                <w:sz w:val="20"/>
                <w:szCs w:val="20"/>
                <w:lang w:val="en-GB"/>
              </w:rPr>
              <w:t>.</w:t>
            </w:r>
            <w:r w:rsidRPr="00A847EA">
              <w:rPr>
                <w:rFonts w:ascii="Arial" w:hAnsi="Arial" w:cs="Arial"/>
                <w:iCs/>
                <w:color w:val="000000" w:themeColor="text1"/>
                <w:sz w:val="20"/>
                <w:szCs w:val="20"/>
                <w:lang w:val="en-GB"/>
              </w:rPr>
              <w:t xml:space="preserve"> </w:t>
            </w:r>
          </w:p>
          <w:p w14:paraId="62B2967C" w14:textId="4B414E77" w:rsidR="00B47162" w:rsidRPr="00A847EA" w:rsidRDefault="00B47162" w:rsidP="00213816">
            <w:pPr>
              <w:pStyle w:val="ListParagraph"/>
              <w:numPr>
                <w:ilvl w:val="0"/>
                <w:numId w:val="3"/>
              </w:numPr>
              <w:spacing w:before="40" w:after="40" w:line="240" w:lineRule="auto"/>
              <w:ind w:left="1265"/>
              <w:rPr>
                <w:rFonts w:ascii="Arial" w:hAnsi="Arial" w:cs="Arial"/>
                <w:iCs/>
                <w:color w:val="000000" w:themeColor="text1"/>
                <w:sz w:val="20"/>
                <w:szCs w:val="20"/>
                <w:lang w:val="en-GB"/>
              </w:rPr>
            </w:pPr>
            <w:r w:rsidRPr="00A847EA">
              <w:rPr>
                <w:rFonts w:ascii="Arial" w:hAnsi="Arial" w:cs="Arial"/>
                <w:iCs/>
                <w:color w:val="000000" w:themeColor="text1"/>
                <w:sz w:val="20"/>
                <w:szCs w:val="20"/>
                <w:lang w:val="en-GB"/>
              </w:rPr>
              <w:t xml:space="preserve">Elaboration of </w:t>
            </w:r>
            <w:r w:rsidR="00D04E21">
              <w:rPr>
                <w:rFonts w:ascii="Arial" w:hAnsi="Arial" w:cs="Arial"/>
                <w:iCs/>
                <w:color w:val="000000" w:themeColor="text1"/>
                <w:sz w:val="20"/>
                <w:szCs w:val="20"/>
                <w:lang w:val="en-GB"/>
              </w:rPr>
              <w:t>g</w:t>
            </w:r>
            <w:r w:rsidR="00D04E21" w:rsidRPr="00A847EA">
              <w:rPr>
                <w:rFonts w:ascii="Arial" w:hAnsi="Arial" w:cs="Arial"/>
                <w:iCs/>
                <w:color w:val="000000" w:themeColor="text1"/>
                <w:sz w:val="20"/>
                <w:szCs w:val="20"/>
                <w:lang w:val="en-GB"/>
              </w:rPr>
              <w:t xml:space="preserve">uidelines </w:t>
            </w:r>
            <w:r w:rsidRPr="00A847EA">
              <w:rPr>
                <w:rFonts w:ascii="Arial" w:hAnsi="Arial" w:cs="Arial"/>
                <w:iCs/>
                <w:color w:val="000000" w:themeColor="text1"/>
                <w:sz w:val="20"/>
                <w:szCs w:val="20"/>
                <w:lang w:val="en-GB"/>
              </w:rPr>
              <w:t>for thermal insulation of building envelop</w:t>
            </w:r>
            <w:r w:rsidR="00D04E21">
              <w:rPr>
                <w:rFonts w:ascii="Arial" w:hAnsi="Arial" w:cs="Arial"/>
                <w:iCs/>
                <w:color w:val="000000" w:themeColor="text1"/>
                <w:sz w:val="20"/>
                <w:szCs w:val="20"/>
                <w:lang w:val="en-GB"/>
              </w:rPr>
              <w:t>e</w:t>
            </w:r>
            <w:r w:rsidRPr="00A847EA">
              <w:rPr>
                <w:rFonts w:ascii="Arial" w:hAnsi="Arial" w:cs="Arial"/>
                <w:iCs/>
                <w:color w:val="000000" w:themeColor="text1"/>
                <w:sz w:val="20"/>
                <w:szCs w:val="20"/>
                <w:lang w:val="en-GB"/>
              </w:rPr>
              <w:t>s</w:t>
            </w:r>
            <w:r w:rsidR="00E961C1">
              <w:rPr>
                <w:rFonts w:ascii="Arial" w:hAnsi="Arial" w:cs="Arial"/>
                <w:iCs/>
                <w:color w:val="000000" w:themeColor="text1"/>
                <w:sz w:val="20"/>
                <w:szCs w:val="20"/>
                <w:lang w:val="en-GB"/>
              </w:rPr>
              <w:t>, subsequently</w:t>
            </w:r>
            <w:r w:rsidRPr="00A847EA">
              <w:rPr>
                <w:rFonts w:ascii="Arial" w:hAnsi="Arial" w:cs="Arial"/>
                <w:iCs/>
                <w:color w:val="000000" w:themeColor="text1"/>
                <w:sz w:val="20"/>
                <w:szCs w:val="20"/>
                <w:lang w:val="en-GB"/>
              </w:rPr>
              <w:t xml:space="preserve"> approved by </w:t>
            </w:r>
            <w:r w:rsidR="00E961C1">
              <w:rPr>
                <w:rFonts w:ascii="Arial" w:hAnsi="Arial" w:cs="Arial"/>
                <w:iCs/>
                <w:color w:val="000000" w:themeColor="text1"/>
                <w:sz w:val="20"/>
                <w:szCs w:val="20"/>
                <w:lang w:val="en-GB"/>
              </w:rPr>
              <w:t xml:space="preserve">the </w:t>
            </w:r>
            <w:r w:rsidRPr="00A847EA">
              <w:rPr>
                <w:rFonts w:ascii="Arial" w:hAnsi="Arial" w:cs="Arial"/>
                <w:iCs/>
                <w:color w:val="000000" w:themeColor="text1"/>
                <w:sz w:val="20"/>
                <w:szCs w:val="20"/>
                <w:lang w:val="en-GB"/>
              </w:rPr>
              <w:t>Ministry of Urban Development;</w:t>
            </w:r>
          </w:p>
          <w:p w14:paraId="78440276" w14:textId="476B4EE5" w:rsidR="00B57B70" w:rsidRDefault="00B47162" w:rsidP="00213816">
            <w:pPr>
              <w:pStyle w:val="ListParagraph"/>
              <w:numPr>
                <w:ilvl w:val="0"/>
                <w:numId w:val="3"/>
              </w:numPr>
              <w:spacing w:before="40" w:after="40" w:line="240" w:lineRule="auto"/>
              <w:ind w:left="1265"/>
              <w:rPr>
                <w:rFonts w:ascii="Arial" w:hAnsi="Arial" w:cs="Arial"/>
                <w:iCs/>
                <w:color w:val="000000" w:themeColor="text1"/>
                <w:sz w:val="20"/>
                <w:szCs w:val="20"/>
                <w:lang w:val="en-GB"/>
              </w:rPr>
            </w:pPr>
            <w:r w:rsidRPr="00A847EA">
              <w:rPr>
                <w:rFonts w:ascii="Arial" w:hAnsi="Arial" w:cs="Arial"/>
                <w:iCs/>
                <w:color w:val="000000" w:themeColor="text1"/>
                <w:sz w:val="20"/>
                <w:szCs w:val="20"/>
                <w:lang w:val="en-GB"/>
              </w:rPr>
              <w:t>A bilingual textbook</w:t>
            </w:r>
            <w:r w:rsidR="00E961C1">
              <w:rPr>
                <w:rFonts w:ascii="Arial" w:hAnsi="Arial" w:cs="Arial"/>
                <w:iCs/>
                <w:color w:val="000000" w:themeColor="text1"/>
                <w:sz w:val="20"/>
                <w:szCs w:val="20"/>
                <w:lang w:val="en-GB"/>
              </w:rPr>
              <w:t>,</w:t>
            </w:r>
            <w:r w:rsidRPr="00A847EA">
              <w:rPr>
                <w:rFonts w:ascii="Arial" w:hAnsi="Arial" w:cs="Arial"/>
                <w:iCs/>
                <w:color w:val="000000" w:themeColor="text1"/>
                <w:sz w:val="20"/>
                <w:szCs w:val="20"/>
                <w:lang w:val="en-GB"/>
              </w:rPr>
              <w:t xml:space="preserve"> </w:t>
            </w:r>
            <w:r w:rsidR="00E961C1">
              <w:rPr>
                <w:rFonts w:ascii="Arial" w:hAnsi="Arial" w:cs="Arial"/>
                <w:iCs/>
                <w:color w:val="000000" w:themeColor="text1"/>
                <w:sz w:val="20"/>
                <w:szCs w:val="20"/>
                <w:lang w:val="en-GB"/>
              </w:rPr>
              <w:t>‘</w:t>
            </w:r>
            <w:r w:rsidRPr="00A847EA">
              <w:rPr>
                <w:rFonts w:ascii="Arial" w:hAnsi="Arial" w:cs="Arial"/>
                <w:iCs/>
                <w:color w:val="000000" w:themeColor="text1"/>
                <w:sz w:val="20"/>
                <w:szCs w:val="20"/>
                <w:lang w:val="en-GB"/>
              </w:rPr>
              <w:t>Green Architecture: EE and Renewable Energy</w:t>
            </w:r>
            <w:r w:rsidR="00E961C1">
              <w:rPr>
                <w:rFonts w:ascii="Arial" w:hAnsi="Arial" w:cs="Arial"/>
                <w:iCs/>
                <w:color w:val="000000" w:themeColor="text1"/>
                <w:sz w:val="20"/>
                <w:szCs w:val="20"/>
                <w:lang w:val="en-GB"/>
              </w:rPr>
              <w:t>’</w:t>
            </w:r>
            <w:r w:rsidRPr="00A847EA">
              <w:rPr>
                <w:rFonts w:ascii="Arial" w:hAnsi="Arial" w:cs="Arial"/>
                <w:iCs/>
                <w:color w:val="000000" w:themeColor="text1"/>
                <w:sz w:val="20"/>
                <w:szCs w:val="20"/>
                <w:lang w:val="en-GB"/>
              </w:rPr>
              <w:t xml:space="preserve"> (430 pages)</w:t>
            </w:r>
            <w:r w:rsidR="00E961C1">
              <w:rPr>
                <w:rFonts w:ascii="Arial" w:hAnsi="Arial" w:cs="Arial"/>
                <w:iCs/>
                <w:color w:val="000000" w:themeColor="text1"/>
                <w:sz w:val="20"/>
                <w:szCs w:val="20"/>
                <w:lang w:val="en-GB"/>
              </w:rPr>
              <w:t>,</w:t>
            </w:r>
            <w:r w:rsidRPr="00A847EA">
              <w:rPr>
                <w:rFonts w:ascii="Arial" w:hAnsi="Arial" w:cs="Arial"/>
                <w:iCs/>
                <w:color w:val="000000" w:themeColor="text1"/>
                <w:sz w:val="20"/>
                <w:szCs w:val="20"/>
                <w:lang w:val="en-GB"/>
              </w:rPr>
              <w:t xml:space="preserve"> was developed and approved for inclusion into the </w:t>
            </w:r>
            <w:r w:rsidR="00E961C1" w:rsidRPr="00A847EA">
              <w:rPr>
                <w:rFonts w:ascii="Arial" w:hAnsi="Arial" w:cs="Arial"/>
                <w:iCs/>
                <w:color w:val="000000" w:themeColor="text1"/>
                <w:sz w:val="20"/>
                <w:szCs w:val="20"/>
                <w:lang w:val="en-GB"/>
              </w:rPr>
              <w:t>curricul</w:t>
            </w:r>
            <w:r w:rsidR="00E961C1">
              <w:rPr>
                <w:rFonts w:ascii="Arial" w:hAnsi="Arial" w:cs="Arial"/>
                <w:iCs/>
                <w:color w:val="000000" w:themeColor="text1"/>
                <w:sz w:val="20"/>
                <w:szCs w:val="20"/>
                <w:lang w:val="en-GB"/>
              </w:rPr>
              <w:t>um</w:t>
            </w:r>
            <w:r w:rsidR="00E961C1" w:rsidRPr="00A847EA">
              <w:rPr>
                <w:rFonts w:ascii="Arial" w:hAnsi="Arial" w:cs="Arial"/>
                <w:iCs/>
                <w:color w:val="000000" w:themeColor="text1"/>
                <w:sz w:val="20"/>
                <w:szCs w:val="20"/>
                <w:lang w:val="en-GB"/>
              </w:rPr>
              <w:t xml:space="preserve"> </w:t>
            </w:r>
            <w:r w:rsidRPr="00A847EA">
              <w:rPr>
                <w:rFonts w:ascii="Arial" w:hAnsi="Arial" w:cs="Arial"/>
                <w:iCs/>
                <w:color w:val="000000" w:themeColor="text1"/>
                <w:sz w:val="20"/>
                <w:szCs w:val="20"/>
                <w:lang w:val="en-GB"/>
              </w:rPr>
              <w:t>of the National University of Architecture and Construction of Armenia</w:t>
            </w:r>
            <w:r w:rsidR="00E961C1">
              <w:rPr>
                <w:rFonts w:ascii="Arial" w:hAnsi="Arial" w:cs="Arial"/>
                <w:iCs/>
                <w:color w:val="000000" w:themeColor="text1"/>
                <w:sz w:val="20"/>
                <w:szCs w:val="20"/>
                <w:lang w:val="en-GB"/>
              </w:rPr>
              <w:t>.</w:t>
            </w:r>
          </w:p>
          <w:p w14:paraId="641F6CE4" w14:textId="127601E8" w:rsidR="00B57B70" w:rsidRPr="00B57B70" w:rsidRDefault="00B57B70" w:rsidP="00213816">
            <w:pPr>
              <w:pStyle w:val="ListParagraph"/>
              <w:numPr>
                <w:ilvl w:val="0"/>
                <w:numId w:val="3"/>
              </w:numPr>
              <w:ind w:left="1265"/>
              <w:rPr>
                <w:rFonts w:ascii="Arial" w:hAnsi="Arial" w:cs="Arial"/>
                <w:iCs/>
                <w:color w:val="000000" w:themeColor="text1"/>
                <w:sz w:val="20"/>
                <w:szCs w:val="20"/>
                <w:lang w:val="en-GB"/>
              </w:rPr>
            </w:pPr>
            <w:r w:rsidRPr="00B57B70">
              <w:rPr>
                <w:rFonts w:ascii="Arial" w:hAnsi="Arial" w:cs="Arial"/>
                <w:iCs/>
                <w:color w:val="000000" w:themeColor="text1"/>
                <w:sz w:val="20"/>
                <w:szCs w:val="20"/>
                <w:lang w:val="en-GB"/>
              </w:rPr>
              <w:t>Development of typical replicable single</w:t>
            </w:r>
            <w:r w:rsidR="000E1486">
              <w:rPr>
                <w:rFonts w:ascii="Arial" w:hAnsi="Arial" w:cs="Arial"/>
                <w:iCs/>
                <w:color w:val="000000" w:themeColor="text1"/>
                <w:sz w:val="20"/>
                <w:szCs w:val="20"/>
                <w:lang w:val="en-GB"/>
              </w:rPr>
              <w:t>-</w:t>
            </w:r>
            <w:r w:rsidRPr="00B57B70">
              <w:rPr>
                <w:rFonts w:ascii="Arial" w:hAnsi="Arial" w:cs="Arial"/>
                <w:iCs/>
                <w:color w:val="000000" w:themeColor="text1"/>
                <w:sz w:val="20"/>
                <w:szCs w:val="20"/>
                <w:lang w:val="en-GB"/>
              </w:rPr>
              <w:t>family energy efficient building design</w:t>
            </w:r>
            <w:r w:rsidR="00464A09">
              <w:rPr>
                <w:rFonts w:ascii="Arial" w:hAnsi="Arial" w:cs="Arial"/>
                <w:iCs/>
                <w:color w:val="000000" w:themeColor="text1"/>
                <w:sz w:val="20"/>
                <w:szCs w:val="20"/>
                <w:lang w:val="en-GB"/>
              </w:rPr>
              <w:t>s</w:t>
            </w:r>
            <w:r w:rsidRPr="00B57B70">
              <w:rPr>
                <w:rFonts w:ascii="Arial" w:hAnsi="Arial" w:cs="Arial"/>
                <w:iCs/>
                <w:color w:val="000000" w:themeColor="text1"/>
                <w:sz w:val="20"/>
                <w:szCs w:val="20"/>
                <w:lang w:val="en-GB"/>
              </w:rPr>
              <w:t xml:space="preserve"> and the respective catalogue, approved by </w:t>
            </w:r>
            <w:r w:rsidR="000E1486">
              <w:rPr>
                <w:rFonts w:ascii="Arial" w:hAnsi="Arial" w:cs="Arial"/>
                <w:iCs/>
                <w:color w:val="000000" w:themeColor="text1"/>
                <w:sz w:val="20"/>
                <w:szCs w:val="20"/>
                <w:lang w:val="en-GB"/>
              </w:rPr>
              <w:t xml:space="preserve">the </w:t>
            </w:r>
            <w:r w:rsidRPr="00B57B70">
              <w:rPr>
                <w:rFonts w:ascii="Arial" w:hAnsi="Arial" w:cs="Arial"/>
                <w:iCs/>
                <w:color w:val="000000" w:themeColor="text1"/>
                <w:sz w:val="20"/>
                <w:szCs w:val="20"/>
                <w:lang w:val="en-GB"/>
              </w:rPr>
              <w:t>Ministry of Urban Development</w:t>
            </w:r>
            <w:r w:rsidR="000E1486">
              <w:rPr>
                <w:rFonts w:ascii="Arial" w:hAnsi="Arial" w:cs="Arial"/>
                <w:iCs/>
                <w:color w:val="000000" w:themeColor="text1"/>
                <w:sz w:val="20"/>
                <w:szCs w:val="20"/>
                <w:lang w:val="en-GB"/>
              </w:rPr>
              <w:t>.</w:t>
            </w:r>
          </w:p>
          <w:p w14:paraId="598B2E2C" w14:textId="62F1AE18" w:rsidR="002D43DB" w:rsidRDefault="000E1486" w:rsidP="00213816">
            <w:pPr>
              <w:pStyle w:val="ListParagraph"/>
              <w:numPr>
                <w:ilvl w:val="0"/>
                <w:numId w:val="3"/>
              </w:numPr>
              <w:spacing w:before="40" w:after="40" w:line="240" w:lineRule="auto"/>
              <w:ind w:left="1265"/>
              <w:rPr>
                <w:rFonts w:ascii="Arial" w:hAnsi="Arial" w:cs="Arial"/>
                <w:iCs/>
                <w:color w:val="000000" w:themeColor="text1"/>
                <w:sz w:val="20"/>
                <w:szCs w:val="20"/>
                <w:lang w:val="en-GB"/>
              </w:rPr>
            </w:pPr>
            <w:r>
              <w:rPr>
                <w:rFonts w:ascii="Arial" w:hAnsi="Arial" w:cs="Arial"/>
                <w:iCs/>
                <w:color w:val="000000" w:themeColor="text1"/>
                <w:sz w:val="20"/>
                <w:szCs w:val="20"/>
                <w:lang w:val="en-GB"/>
              </w:rPr>
              <w:t>A</w:t>
            </w:r>
            <w:r w:rsidRPr="00A847EA">
              <w:rPr>
                <w:rFonts w:ascii="Arial" w:hAnsi="Arial" w:cs="Arial"/>
                <w:iCs/>
                <w:color w:val="000000" w:themeColor="text1"/>
                <w:sz w:val="20"/>
                <w:szCs w:val="20"/>
                <w:lang w:val="en-GB"/>
              </w:rPr>
              <w:t xml:space="preserve"> </w:t>
            </w:r>
            <w:r w:rsidR="00B47162" w:rsidRPr="00A847EA">
              <w:rPr>
                <w:rFonts w:ascii="Arial" w:hAnsi="Arial" w:cs="Arial"/>
                <w:iCs/>
                <w:color w:val="000000" w:themeColor="text1"/>
                <w:sz w:val="20"/>
                <w:szCs w:val="20"/>
                <w:lang w:val="en-GB"/>
              </w:rPr>
              <w:t xml:space="preserve">pilot project on restoration of the district heating system of the Avan residential area </w:t>
            </w:r>
            <w:r>
              <w:rPr>
                <w:rFonts w:ascii="Arial" w:hAnsi="Arial" w:cs="Arial"/>
                <w:iCs/>
                <w:color w:val="000000" w:themeColor="text1"/>
                <w:sz w:val="20"/>
                <w:szCs w:val="20"/>
                <w:lang w:val="en-GB"/>
              </w:rPr>
              <w:t>of</w:t>
            </w:r>
            <w:r w:rsidRPr="00A847EA">
              <w:rPr>
                <w:rFonts w:ascii="Arial" w:hAnsi="Arial" w:cs="Arial"/>
                <w:iCs/>
                <w:color w:val="000000" w:themeColor="text1"/>
                <w:sz w:val="20"/>
                <w:szCs w:val="20"/>
                <w:lang w:val="en-GB"/>
              </w:rPr>
              <w:t xml:space="preserve"> </w:t>
            </w:r>
            <w:r w:rsidR="00B47162" w:rsidRPr="00A847EA">
              <w:rPr>
                <w:rFonts w:ascii="Arial" w:hAnsi="Arial" w:cs="Arial"/>
                <w:iCs/>
                <w:color w:val="000000" w:themeColor="text1"/>
                <w:sz w:val="20"/>
                <w:szCs w:val="20"/>
                <w:lang w:val="en-GB"/>
              </w:rPr>
              <w:t>Yerevan was the key to unlocking the application of cogeneration technology in the heat supply sector of Armenia and to providing the evidence that district heating restoration projects only become feasible and attractive for private investors when support schemes are available.</w:t>
            </w:r>
          </w:p>
          <w:p w14:paraId="3522DC9E" w14:textId="18E42F59" w:rsidR="00E92B88" w:rsidRDefault="000E1486" w:rsidP="00213816">
            <w:pPr>
              <w:pStyle w:val="ListParagraph"/>
              <w:numPr>
                <w:ilvl w:val="0"/>
                <w:numId w:val="3"/>
              </w:numPr>
              <w:spacing w:before="40" w:after="40" w:line="240" w:lineRule="auto"/>
              <w:ind w:left="1265"/>
              <w:rPr>
                <w:rFonts w:ascii="Arial" w:hAnsi="Arial" w:cs="Arial"/>
                <w:iCs/>
                <w:color w:val="000000" w:themeColor="text1"/>
                <w:sz w:val="20"/>
                <w:szCs w:val="20"/>
                <w:lang w:val="en-GB"/>
              </w:rPr>
            </w:pPr>
            <w:r>
              <w:rPr>
                <w:rFonts w:ascii="Arial" w:hAnsi="Arial" w:cs="Arial"/>
                <w:iCs/>
                <w:color w:val="000000" w:themeColor="text1"/>
                <w:sz w:val="20"/>
                <w:szCs w:val="20"/>
                <w:lang w:val="en-GB"/>
              </w:rPr>
              <w:t>C</w:t>
            </w:r>
            <w:r w:rsidR="00F340E6">
              <w:rPr>
                <w:rFonts w:ascii="Arial" w:hAnsi="Arial" w:cs="Arial"/>
                <w:iCs/>
                <w:color w:val="000000" w:themeColor="text1"/>
                <w:sz w:val="20"/>
                <w:szCs w:val="20"/>
                <w:lang w:val="en-GB"/>
              </w:rPr>
              <w:t xml:space="preserve">ooperation with Yerevan Municipality in improving the </w:t>
            </w:r>
            <w:r>
              <w:rPr>
                <w:rFonts w:ascii="Arial" w:hAnsi="Arial" w:cs="Arial"/>
                <w:iCs/>
                <w:color w:val="000000" w:themeColor="text1"/>
                <w:sz w:val="20"/>
                <w:szCs w:val="20"/>
                <w:lang w:val="en-GB"/>
              </w:rPr>
              <w:t xml:space="preserve">energy efficiency of the </w:t>
            </w:r>
            <w:r w:rsidR="00F340E6">
              <w:rPr>
                <w:rFonts w:ascii="Arial" w:hAnsi="Arial" w:cs="Arial"/>
                <w:iCs/>
                <w:color w:val="000000" w:themeColor="text1"/>
                <w:sz w:val="20"/>
                <w:szCs w:val="20"/>
                <w:lang w:val="en-GB"/>
              </w:rPr>
              <w:t xml:space="preserve">street lighting system and establishment of </w:t>
            </w:r>
            <w:r>
              <w:rPr>
                <w:rFonts w:ascii="Arial" w:hAnsi="Arial" w:cs="Arial"/>
                <w:iCs/>
                <w:color w:val="000000" w:themeColor="text1"/>
                <w:sz w:val="20"/>
                <w:szCs w:val="20"/>
                <w:lang w:val="en-GB"/>
              </w:rPr>
              <w:t xml:space="preserve">a </w:t>
            </w:r>
            <w:r w:rsidR="00F340E6">
              <w:rPr>
                <w:rFonts w:ascii="Arial" w:hAnsi="Arial" w:cs="Arial"/>
                <w:iCs/>
                <w:color w:val="000000" w:themeColor="text1"/>
                <w:sz w:val="20"/>
                <w:szCs w:val="20"/>
                <w:lang w:val="en-GB"/>
              </w:rPr>
              <w:t xml:space="preserve">special purpose </w:t>
            </w:r>
            <w:r>
              <w:rPr>
                <w:rFonts w:ascii="Arial" w:hAnsi="Arial" w:cs="Arial"/>
                <w:iCs/>
                <w:color w:val="000000" w:themeColor="text1"/>
                <w:sz w:val="20"/>
                <w:szCs w:val="20"/>
                <w:lang w:val="en-GB"/>
              </w:rPr>
              <w:t xml:space="preserve">EE </w:t>
            </w:r>
            <w:r w:rsidR="00F340E6">
              <w:rPr>
                <w:rFonts w:ascii="Arial" w:hAnsi="Arial" w:cs="Arial"/>
                <w:iCs/>
                <w:color w:val="000000" w:themeColor="text1"/>
                <w:sz w:val="20"/>
                <w:szCs w:val="20"/>
                <w:lang w:val="en-GB"/>
              </w:rPr>
              <w:t xml:space="preserve">fund the savings gained from </w:t>
            </w:r>
            <w:r>
              <w:rPr>
                <w:rFonts w:ascii="Arial" w:hAnsi="Arial" w:cs="Arial"/>
                <w:iCs/>
                <w:color w:val="000000" w:themeColor="text1"/>
                <w:sz w:val="20"/>
                <w:szCs w:val="20"/>
                <w:lang w:val="en-GB"/>
              </w:rPr>
              <w:t>EE initiatives</w:t>
            </w:r>
            <w:r w:rsidR="00F340E6">
              <w:rPr>
                <w:rFonts w:ascii="Arial" w:hAnsi="Arial" w:cs="Arial"/>
                <w:iCs/>
                <w:color w:val="000000" w:themeColor="text1"/>
                <w:sz w:val="20"/>
                <w:szCs w:val="20"/>
                <w:lang w:val="en-GB"/>
              </w:rPr>
              <w:t>.</w:t>
            </w:r>
          </w:p>
          <w:p w14:paraId="228F58C6" w14:textId="77777777" w:rsidR="00BB70C3" w:rsidRPr="00BB70C3" w:rsidRDefault="00BB70C3" w:rsidP="00BB70C3">
            <w:pPr>
              <w:pStyle w:val="ListParagraph"/>
              <w:spacing w:before="40" w:after="40" w:line="240" w:lineRule="auto"/>
              <w:rPr>
                <w:rFonts w:ascii="Arial" w:hAnsi="Arial" w:cs="Arial"/>
                <w:iCs/>
                <w:color w:val="000000" w:themeColor="text1"/>
                <w:sz w:val="20"/>
                <w:szCs w:val="20"/>
                <w:lang w:val="en-GB"/>
              </w:rPr>
            </w:pPr>
          </w:p>
          <w:p w14:paraId="7C8BB8B1" w14:textId="4951F742" w:rsidR="00E92B88" w:rsidRPr="00F90944" w:rsidRDefault="00E92B88" w:rsidP="002340DC">
            <w:pPr>
              <w:pStyle w:val="ListParagraph"/>
              <w:numPr>
                <w:ilvl w:val="0"/>
                <w:numId w:val="11"/>
              </w:numPr>
              <w:spacing w:after="0" w:line="240" w:lineRule="auto"/>
              <w:ind w:hanging="691"/>
              <w:contextualSpacing w:val="0"/>
              <w:jc w:val="both"/>
              <w:rPr>
                <w:rFonts w:asciiTheme="minorBidi" w:hAnsiTheme="minorBidi"/>
                <w:b/>
                <w:sz w:val="20"/>
                <w:szCs w:val="20"/>
                <w:lang w:val="en-GB"/>
              </w:rPr>
            </w:pPr>
            <w:r w:rsidRPr="00A847EA">
              <w:rPr>
                <w:rFonts w:asciiTheme="minorBidi" w:hAnsiTheme="minorBidi"/>
                <w:b/>
                <w:sz w:val="20"/>
                <w:szCs w:val="20"/>
                <w:lang w:val="en-GB"/>
              </w:rPr>
              <w:t>Financial status:</w:t>
            </w:r>
            <w:r w:rsidR="00F90944">
              <w:rPr>
                <w:rFonts w:asciiTheme="minorBidi" w:hAnsiTheme="minorBidi"/>
                <w:b/>
                <w:sz w:val="20"/>
                <w:szCs w:val="20"/>
                <w:lang w:val="en-GB"/>
              </w:rPr>
              <w:t xml:space="preserve"> </w:t>
            </w:r>
            <w:r w:rsidRPr="00A847EA">
              <w:rPr>
                <w:rFonts w:asciiTheme="minorBidi" w:hAnsiTheme="minorBidi"/>
                <w:sz w:val="20"/>
                <w:szCs w:val="20"/>
                <w:lang w:val="en-GB"/>
              </w:rPr>
              <w:t>UNDP is accredited under 'basic' and 'project management' fiduciary standards of the GCF.</w:t>
            </w:r>
          </w:p>
          <w:p w14:paraId="17394D46" w14:textId="77777777" w:rsidR="0020476D" w:rsidRPr="00A847EA" w:rsidRDefault="0020476D" w:rsidP="002D43DB">
            <w:pPr>
              <w:spacing w:before="40" w:after="40" w:line="240" w:lineRule="auto"/>
              <w:rPr>
                <w:rFonts w:ascii="Arial" w:hAnsi="Arial" w:cs="Arial"/>
                <w:i/>
                <w:color w:val="000000" w:themeColor="text1"/>
                <w:sz w:val="20"/>
                <w:szCs w:val="20"/>
                <w:lang w:val="en-GB"/>
              </w:rPr>
            </w:pPr>
          </w:p>
          <w:p w14:paraId="7E871491" w14:textId="2FB95FDB" w:rsidR="003D30B8" w:rsidRPr="00CA6FC8" w:rsidRDefault="002B3746" w:rsidP="002340DC">
            <w:pPr>
              <w:pStyle w:val="ListParagraph"/>
              <w:numPr>
                <w:ilvl w:val="0"/>
                <w:numId w:val="11"/>
              </w:numPr>
              <w:spacing w:after="0" w:line="240" w:lineRule="auto"/>
              <w:ind w:hanging="691"/>
              <w:contextualSpacing w:val="0"/>
              <w:jc w:val="both"/>
              <w:rPr>
                <w:rFonts w:asciiTheme="minorBidi" w:hAnsiTheme="minorBidi"/>
                <w:b/>
                <w:bCs/>
                <w:sz w:val="20"/>
                <w:szCs w:val="20"/>
                <w:lang w:val="en-GB"/>
              </w:rPr>
            </w:pPr>
            <w:r w:rsidRPr="00CA6FC8">
              <w:rPr>
                <w:rFonts w:asciiTheme="minorBidi" w:hAnsiTheme="minorBidi"/>
                <w:b/>
                <w:bCs/>
                <w:sz w:val="20"/>
                <w:szCs w:val="20"/>
                <w:lang w:val="en-GB"/>
              </w:rPr>
              <w:t>Executing entity:</w:t>
            </w:r>
            <w:r w:rsidR="00F90944" w:rsidRPr="00CA6FC8">
              <w:rPr>
                <w:rFonts w:asciiTheme="minorBidi" w:hAnsiTheme="minorBidi"/>
                <w:b/>
                <w:bCs/>
                <w:sz w:val="20"/>
                <w:szCs w:val="20"/>
                <w:lang w:val="en-GB"/>
              </w:rPr>
              <w:t xml:space="preserve"> </w:t>
            </w:r>
            <w:r w:rsidRPr="00CA6FC8">
              <w:rPr>
                <w:rFonts w:asciiTheme="minorBidi" w:hAnsiTheme="minorBidi"/>
                <w:sz w:val="20"/>
                <w:szCs w:val="20"/>
                <w:lang w:val="en-GB"/>
              </w:rPr>
              <w:t>The programme will be implemented by the Ministry of Nature Protection (M</w:t>
            </w:r>
            <w:r w:rsidR="008B4545" w:rsidRPr="00CA6FC8">
              <w:rPr>
                <w:rFonts w:asciiTheme="minorBidi" w:hAnsiTheme="minorBidi"/>
                <w:sz w:val="20"/>
                <w:szCs w:val="20"/>
                <w:lang w:val="en-GB"/>
              </w:rPr>
              <w:t>o</w:t>
            </w:r>
            <w:r w:rsidRPr="00CA6FC8">
              <w:rPr>
                <w:rFonts w:asciiTheme="minorBidi" w:hAnsiTheme="minorBidi"/>
                <w:sz w:val="20"/>
                <w:szCs w:val="20"/>
                <w:lang w:val="en-GB"/>
              </w:rPr>
              <w:t xml:space="preserve">NP) following </w:t>
            </w:r>
            <w:r w:rsidR="009E2F84" w:rsidRPr="00CA6FC8">
              <w:rPr>
                <w:rFonts w:asciiTheme="minorBidi" w:hAnsiTheme="minorBidi"/>
                <w:sz w:val="20"/>
                <w:szCs w:val="20"/>
                <w:lang w:val="en-GB"/>
              </w:rPr>
              <w:t xml:space="preserve">the </w:t>
            </w:r>
            <w:r w:rsidRPr="00CA6FC8">
              <w:rPr>
                <w:rFonts w:asciiTheme="minorBidi" w:hAnsiTheme="minorBidi"/>
                <w:sz w:val="20"/>
                <w:szCs w:val="20"/>
                <w:lang w:val="en-GB"/>
              </w:rPr>
              <w:t xml:space="preserve">UNDP National Implementation </w:t>
            </w:r>
            <w:r w:rsidR="009E2F84" w:rsidRPr="00CA6FC8">
              <w:rPr>
                <w:rFonts w:asciiTheme="minorBidi" w:hAnsiTheme="minorBidi"/>
                <w:sz w:val="20"/>
                <w:szCs w:val="20"/>
                <w:lang w:val="en-GB"/>
              </w:rPr>
              <w:t>Modality (NIM)</w:t>
            </w:r>
            <w:r w:rsidRPr="00CA6FC8">
              <w:rPr>
                <w:rFonts w:asciiTheme="minorBidi" w:hAnsiTheme="minorBidi"/>
                <w:sz w:val="20"/>
                <w:szCs w:val="20"/>
                <w:lang w:val="en-GB"/>
              </w:rPr>
              <w:t>.</w:t>
            </w:r>
            <w:r w:rsidR="00EC59D1" w:rsidRPr="00CA6FC8">
              <w:rPr>
                <w:rFonts w:asciiTheme="minorBidi" w:hAnsiTheme="minorBidi"/>
                <w:sz w:val="20"/>
                <w:szCs w:val="20"/>
                <w:lang w:val="en-GB"/>
              </w:rPr>
              <w:t xml:space="preserve"> MoNP </w:t>
            </w:r>
            <w:r w:rsidR="009E2F84" w:rsidRPr="00CA6FC8">
              <w:rPr>
                <w:rFonts w:asciiTheme="minorBidi" w:hAnsiTheme="minorBidi"/>
                <w:sz w:val="20"/>
                <w:szCs w:val="20"/>
                <w:lang w:val="en-GB"/>
              </w:rPr>
              <w:t>houses</w:t>
            </w:r>
            <w:r w:rsidR="00EC59D1" w:rsidRPr="00CA6FC8">
              <w:rPr>
                <w:rFonts w:asciiTheme="minorBidi" w:hAnsiTheme="minorBidi"/>
                <w:sz w:val="20"/>
                <w:szCs w:val="20"/>
                <w:lang w:val="en-GB"/>
              </w:rPr>
              <w:t xml:space="preserve"> the National Focal Point for the UNFCCC and has been</w:t>
            </w:r>
            <w:r w:rsidR="00EC59D1" w:rsidRPr="00CA6FC8">
              <w:t xml:space="preserve"> </w:t>
            </w:r>
            <w:r w:rsidR="00EC59D1" w:rsidRPr="00CA6FC8">
              <w:rPr>
                <w:rFonts w:asciiTheme="minorBidi" w:hAnsiTheme="minorBidi"/>
                <w:sz w:val="20"/>
                <w:szCs w:val="20"/>
                <w:lang w:val="en-GB"/>
              </w:rPr>
              <w:t>coordinating climate change programmes since 1997.</w:t>
            </w:r>
            <w:r w:rsidR="00EC59D1" w:rsidRPr="00CA6FC8">
              <w:rPr>
                <w:rFonts w:ascii="Arial" w:hAnsi="Arial" w:cs="Arial"/>
                <w:i/>
                <w:iCs/>
                <w:sz w:val="20"/>
                <w:szCs w:val="20"/>
                <w:lang w:eastAsia="zh-CN"/>
              </w:rPr>
              <w:t> </w:t>
            </w:r>
            <w:r w:rsidRPr="00CA6FC8">
              <w:rPr>
                <w:rFonts w:asciiTheme="minorBidi" w:hAnsiTheme="minorBidi"/>
                <w:sz w:val="20"/>
                <w:szCs w:val="20"/>
                <w:lang w:val="en-GB"/>
              </w:rPr>
              <w:t>M</w:t>
            </w:r>
            <w:r w:rsidR="008B4545" w:rsidRPr="00CA6FC8">
              <w:rPr>
                <w:rFonts w:asciiTheme="minorBidi" w:hAnsiTheme="minorBidi"/>
                <w:sz w:val="20"/>
                <w:szCs w:val="20"/>
                <w:lang w:val="en-GB"/>
              </w:rPr>
              <w:t>o</w:t>
            </w:r>
            <w:r w:rsidRPr="00CA6FC8">
              <w:rPr>
                <w:rFonts w:asciiTheme="minorBidi" w:hAnsiTheme="minorBidi"/>
                <w:sz w:val="20"/>
                <w:szCs w:val="20"/>
                <w:lang w:val="en-GB"/>
              </w:rPr>
              <w:t xml:space="preserve">NP will be responsible for the overall management and supervision of the project to ensure synergy with other GHG mitigation policies and measures in </w:t>
            </w:r>
            <w:r w:rsidR="009E2F84" w:rsidRPr="00CA6FC8">
              <w:rPr>
                <w:rFonts w:asciiTheme="minorBidi" w:hAnsiTheme="minorBidi"/>
                <w:sz w:val="20"/>
                <w:szCs w:val="20"/>
                <w:lang w:val="en-GB"/>
              </w:rPr>
              <w:t xml:space="preserve">the </w:t>
            </w:r>
            <w:r w:rsidRPr="00CA6FC8">
              <w:rPr>
                <w:rFonts w:asciiTheme="minorBidi" w:hAnsiTheme="minorBidi"/>
                <w:sz w:val="20"/>
                <w:szCs w:val="20"/>
                <w:lang w:val="en-GB"/>
              </w:rPr>
              <w:t xml:space="preserve">country. UNDP has </w:t>
            </w:r>
            <w:r w:rsidR="009E2F84" w:rsidRPr="00CA6FC8">
              <w:rPr>
                <w:rFonts w:asciiTheme="minorBidi" w:hAnsiTheme="minorBidi"/>
                <w:sz w:val="20"/>
                <w:szCs w:val="20"/>
                <w:lang w:val="en-GB"/>
              </w:rPr>
              <w:t xml:space="preserve">enjoyed a </w:t>
            </w:r>
            <w:r w:rsidRPr="00CA6FC8">
              <w:rPr>
                <w:rFonts w:asciiTheme="minorBidi" w:hAnsiTheme="minorBidi"/>
                <w:sz w:val="20"/>
                <w:szCs w:val="20"/>
                <w:lang w:val="en-GB"/>
              </w:rPr>
              <w:t xml:space="preserve">long-term </w:t>
            </w:r>
            <w:r w:rsidR="009E2F84" w:rsidRPr="00CA6FC8">
              <w:rPr>
                <w:rFonts w:asciiTheme="minorBidi" w:hAnsiTheme="minorBidi"/>
                <w:sz w:val="20"/>
                <w:szCs w:val="20"/>
                <w:lang w:val="en-GB"/>
              </w:rPr>
              <w:t xml:space="preserve">and highly </w:t>
            </w:r>
            <w:r w:rsidRPr="00CA6FC8">
              <w:rPr>
                <w:rFonts w:asciiTheme="minorBidi" w:hAnsiTheme="minorBidi"/>
                <w:sz w:val="20"/>
                <w:szCs w:val="20"/>
                <w:lang w:val="en-GB"/>
              </w:rPr>
              <w:t>successful collaboration with M</w:t>
            </w:r>
            <w:r w:rsidR="008B4545" w:rsidRPr="00CA6FC8">
              <w:rPr>
                <w:rFonts w:asciiTheme="minorBidi" w:hAnsiTheme="minorBidi"/>
                <w:sz w:val="20"/>
                <w:szCs w:val="20"/>
                <w:lang w:val="en-GB"/>
              </w:rPr>
              <w:t>oNP</w:t>
            </w:r>
            <w:r w:rsidRPr="00CA6FC8">
              <w:rPr>
                <w:rFonts w:asciiTheme="minorBidi" w:hAnsiTheme="minorBidi"/>
                <w:sz w:val="20"/>
                <w:szCs w:val="20"/>
                <w:lang w:val="en-GB"/>
              </w:rPr>
              <w:t>. M</w:t>
            </w:r>
            <w:r w:rsidR="008B4545" w:rsidRPr="00CA6FC8">
              <w:rPr>
                <w:rFonts w:asciiTheme="minorBidi" w:hAnsiTheme="minorBidi"/>
                <w:sz w:val="20"/>
                <w:szCs w:val="20"/>
                <w:lang w:val="en-GB"/>
              </w:rPr>
              <w:t>o</w:t>
            </w:r>
            <w:r w:rsidRPr="00CA6FC8">
              <w:rPr>
                <w:rFonts w:asciiTheme="minorBidi" w:hAnsiTheme="minorBidi"/>
                <w:sz w:val="20"/>
                <w:szCs w:val="20"/>
                <w:lang w:val="en-GB"/>
              </w:rPr>
              <w:t xml:space="preserve">NP has </w:t>
            </w:r>
            <w:r w:rsidR="009E2F84" w:rsidRPr="00CA6FC8">
              <w:rPr>
                <w:rFonts w:asciiTheme="minorBidi" w:hAnsiTheme="minorBidi"/>
                <w:sz w:val="20"/>
                <w:szCs w:val="20"/>
                <w:lang w:val="en-GB"/>
              </w:rPr>
              <w:t xml:space="preserve">the </w:t>
            </w:r>
            <w:r w:rsidRPr="00CA6FC8">
              <w:rPr>
                <w:rFonts w:asciiTheme="minorBidi" w:hAnsiTheme="minorBidi"/>
                <w:sz w:val="20"/>
                <w:szCs w:val="20"/>
                <w:lang w:val="en-GB"/>
              </w:rPr>
              <w:t xml:space="preserve">capacity and knowledge to guide and oversee the conceptual </w:t>
            </w:r>
            <w:r w:rsidR="009E2F84" w:rsidRPr="00CA6FC8">
              <w:rPr>
                <w:rFonts w:asciiTheme="minorBidi" w:hAnsiTheme="minorBidi"/>
                <w:sz w:val="20"/>
                <w:szCs w:val="20"/>
                <w:lang w:val="en-GB"/>
              </w:rPr>
              <w:t xml:space="preserve">elements </w:t>
            </w:r>
            <w:r w:rsidRPr="00CA6FC8">
              <w:rPr>
                <w:rFonts w:asciiTheme="minorBidi" w:hAnsiTheme="minorBidi"/>
                <w:sz w:val="20"/>
                <w:szCs w:val="20"/>
                <w:lang w:val="en-GB"/>
              </w:rPr>
              <w:t>of the project implementation</w:t>
            </w:r>
            <w:r w:rsidR="009E2F84" w:rsidRPr="00CA6FC8">
              <w:rPr>
                <w:rFonts w:asciiTheme="minorBidi" w:hAnsiTheme="minorBidi"/>
                <w:sz w:val="20"/>
                <w:szCs w:val="20"/>
                <w:lang w:val="en-GB"/>
              </w:rPr>
              <w:t>,</w:t>
            </w:r>
            <w:r w:rsidRPr="00CA6FC8">
              <w:rPr>
                <w:rFonts w:asciiTheme="minorBidi" w:hAnsiTheme="minorBidi"/>
                <w:sz w:val="20"/>
                <w:szCs w:val="20"/>
                <w:lang w:val="en-GB"/>
              </w:rPr>
              <w:t xml:space="preserve"> including professional guidance for achieving the climate change mitigation objectives and overseeing the GHG emissions reduction impacts. M</w:t>
            </w:r>
            <w:r w:rsidR="008B4545" w:rsidRPr="00CA6FC8">
              <w:rPr>
                <w:rFonts w:asciiTheme="minorBidi" w:hAnsiTheme="minorBidi"/>
                <w:sz w:val="20"/>
                <w:szCs w:val="20"/>
                <w:lang w:val="en-GB"/>
              </w:rPr>
              <w:t>o</w:t>
            </w:r>
            <w:r w:rsidRPr="00CA6FC8">
              <w:rPr>
                <w:rFonts w:asciiTheme="minorBidi" w:hAnsiTheme="minorBidi"/>
                <w:sz w:val="20"/>
                <w:szCs w:val="20"/>
                <w:lang w:val="en-GB"/>
              </w:rPr>
              <w:t xml:space="preserve">NP has been the implementing agency for the UNDP-GEF </w:t>
            </w:r>
            <w:r w:rsidR="009E2F84" w:rsidRPr="00CA6FC8">
              <w:rPr>
                <w:rFonts w:asciiTheme="minorBidi" w:hAnsiTheme="minorBidi"/>
                <w:sz w:val="20"/>
                <w:szCs w:val="20"/>
                <w:lang w:val="en-GB"/>
              </w:rPr>
              <w:t>‘</w:t>
            </w:r>
            <w:r w:rsidRPr="00CA6FC8">
              <w:rPr>
                <w:rFonts w:asciiTheme="minorBidi" w:hAnsiTheme="minorBidi"/>
                <w:sz w:val="20"/>
                <w:szCs w:val="20"/>
                <w:lang w:val="en-GB"/>
              </w:rPr>
              <w:t>Armenia- Improving EE of Municipal Heating and Hot Water Supply</w:t>
            </w:r>
            <w:r w:rsidR="009E2F84" w:rsidRPr="00CA6FC8">
              <w:rPr>
                <w:rFonts w:asciiTheme="minorBidi" w:hAnsiTheme="minorBidi"/>
                <w:sz w:val="20"/>
                <w:szCs w:val="20"/>
                <w:lang w:val="en-GB"/>
              </w:rPr>
              <w:t>’</w:t>
            </w:r>
            <w:r w:rsidRPr="00CA6FC8">
              <w:rPr>
                <w:rFonts w:asciiTheme="minorBidi" w:hAnsiTheme="minorBidi"/>
                <w:sz w:val="20"/>
                <w:szCs w:val="20"/>
                <w:lang w:val="en-GB"/>
              </w:rPr>
              <w:t xml:space="preserve"> and the UNDP-GEF </w:t>
            </w:r>
            <w:r w:rsidR="009E2F84" w:rsidRPr="00CA6FC8">
              <w:rPr>
                <w:rFonts w:asciiTheme="minorBidi" w:hAnsiTheme="minorBidi"/>
                <w:sz w:val="20"/>
                <w:szCs w:val="20"/>
                <w:lang w:val="en-GB"/>
              </w:rPr>
              <w:t>‘</w:t>
            </w:r>
            <w:r w:rsidRPr="00CA6FC8">
              <w:rPr>
                <w:rFonts w:asciiTheme="minorBidi" w:hAnsiTheme="minorBidi"/>
                <w:sz w:val="20"/>
                <w:szCs w:val="20"/>
                <w:lang w:val="en-GB"/>
              </w:rPr>
              <w:t>Improving Energy Efficiency in Buildings</w:t>
            </w:r>
            <w:r w:rsidR="009E2F84" w:rsidRPr="00CA6FC8">
              <w:rPr>
                <w:rFonts w:asciiTheme="minorBidi" w:hAnsiTheme="minorBidi"/>
                <w:sz w:val="20"/>
                <w:szCs w:val="20"/>
                <w:lang w:val="en-GB"/>
              </w:rPr>
              <w:t>’</w:t>
            </w:r>
            <w:r w:rsidRPr="00CA6FC8">
              <w:rPr>
                <w:rFonts w:asciiTheme="minorBidi" w:hAnsiTheme="minorBidi"/>
                <w:sz w:val="20"/>
                <w:szCs w:val="20"/>
                <w:lang w:val="en-GB"/>
              </w:rPr>
              <w:t xml:space="preserve"> projects</w:t>
            </w:r>
            <w:r w:rsidR="009E2F84" w:rsidRPr="00CA6FC8">
              <w:rPr>
                <w:rFonts w:asciiTheme="minorBidi" w:hAnsiTheme="minorBidi"/>
                <w:sz w:val="20"/>
                <w:szCs w:val="20"/>
                <w:lang w:val="en-GB"/>
              </w:rPr>
              <w:t>,</w:t>
            </w:r>
            <w:r w:rsidRPr="00CA6FC8">
              <w:rPr>
                <w:rFonts w:asciiTheme="minorBidi" w:hAnsiTheme="minorBidi"/>
                <w:sz w:val="20"/>
                <w:szCs w:val="20"/>
                <w:lang w:val="en-GB"/>
              </w:rPr>
              <w:t xml:space="preserve"> and has a proven track</w:t>
            </w:r>
            <w:r w:rsidR="009E2F84" w:rsidRPr="00CA6FC8">
              <w:rPr>
                <w:rFonts w:asciiTheme="minorBidi" w:hAnsiTheme="minorBidi"/>
                <w:sz w:val="20"/>
                <w:szCs w:val="20"/>
                <w:lang w:val="en-GB"/>
              </w:rPr>
              <w:t>-</w:t>
            </w:r>
            <w:r w:rsidRPr="00CA6FC8">
              <w:rPr>
                <w:rFonts w:asciiTheme="minorBidi" w:hAnsiTheme="minorBidi"/>
                <w:sz w:val="20"/>
                <w:szCs w:val="20"/>
                <w:lang w:val="en-GB"/>
              </w:rPr>
              <w:t xml:space="preserve">record </w:t>
            </w:r>
            <w:r w:rsidR="00FD319B" w:rsidRPr="00CA6FC8">
              <w:rPr>
                <w:rFonts w:asciiTheme="minorBidi" w:hAnsiTheme="minorBidi"/>
                <w:sz w:val="20"/>
                <w:szCs w:val="20"/>
                <w:lang w:val="en-GB"/>
              </w:rPr>
              <w:t xml:space="preserve">of </w:t>
            </w:r>
            <w:r w:rsidRPr="00CA6FC8">
              <w:rPr>
                <w:rFonts w:asciiTheme="minorBidi" w:hAnsiTheme="minorBidi"/>
                <w:sz w:val="20"/>
                <w:szCs w:val="20"/>
                <w:lang w:val="en-GB"/>
              </w:rPr>
              <w:t xml:space="preserve">successful implementation and cooperation with different ministries and stakeholders. </w:t>
            </w:r>
            <w:r w:rsidR="00572B36" w:rsidRPr="00CA6FC8">
              <w:rPr>
                <w:rFonts w:asciiTheme="minorBidi" w:hAnsiTheme="minorBidi"/>
                <w:sz w:val="20"/>
                <w:szCs w:val="20"/>
                <w:lang w:val="en-GB"/>
              </w:rPr>
              <w:t>Staff of the Ministry of Nature Protection</w:t>
            </w:r>
            <w:r w:rsidR="00026E71" w:rsidRPr="00CA6FC8">
              <w:rPr>
                <w:rFonts w:asciiTheme="minorBidi" w:hAnsiTheme="minorBidi"/>
                <w:sz w:val="20"/>
                <w:szCs w:val="20"/>
                <w:lang w:val="en-GB"/>
              </w:rPr>
              <w:t xml:space="preserve">, </w:t>
            </w:r>
            <w:r w:rsidR="008A4F9B" w:rsidRPr="00CA6FC8">
              <w:rPr>
                <w:rFonts w:asciiTheme="minorBidi" w:hAnsiTheme="minorBidi"/>
                <w:sz w:val="20"/>
                <w:szCs w:val="20"/>
                <w:lang w:val="en-GB"/>
              </w:rPr>
              <w:t xml:space="preserve">other civil </w:t>
            </w:r>
            <w:r w:rsidR="008A4F9B" w:rsidRPr="00CA6FC8">
              <w:rPr>
                <w:rFonts w:asciiTheme="minorBidi" w:hAnsiTheme="minorBidi"/>
                <w:sz w:val="20"/>
                <w:szCs w:val="20"/>
                <w:lang w:val="en-GB"/>
              </w:rPr>
              <w:lastRenderedPageBreak/>
              <w:t xml:space="preserve">servants </w:t>
            </w:r>
            <w:r w:rsidR="00026E71" w:rsidRPr="00CA6FC8">
              <w:rPr>
                <w:rFonts w:asciiTheme="minorBidi" w:hAnsiTheme="minorBidi"/>
                <w:sz w:val="20"/>
                <w:szCs w:val="20"/>
                <w:lang w:val="en-GB"/>
              </w:rPr>
              <w:t>and Municipal staff</w:t>
            </w:r>
            <w:r w:rsidR="00572B36" w:rsidRPr="00CA6FC8">
              <w:rPr>
                <w:rFonts w:asciiTheme="minorBidi" w:hAnsiTheme="minorBidi"/>
                <w:sz w:val="20"/>
                <w:szCs w:val="20"/>
                <w:lang w:val="en-GB"/>
              </w:rPr>
              <w:t xml:space="preserve"> who will work on this project will not receive salaries from the project, </w:t>
            </w:r>
            <w:r w:rsidR="008A4F9B" w:rsidRPr="00CA6FC8">
              <w:rPr>
                <w:rFonts w:asciiTheme="minorBidi" w:hAnsiTheme="minorBidi"/>
                <w:sz w:val="20"/>
                <w:szCs w:val="20"/>
                <w:lang w:val="en-GB"/>
              </w:rPr>
              <w:t xml:space="preserve">as </w:t>
            </w:r>
            <w:r w:rsidR="00572B36" w:rsidRPr="00CA6FC8">
              <w:rPr>
                <w:rFonts w:asciiTheme="minorBidi" w:hAnsiTheme="minorBidi"/>
                <w:sz w:val="20"/>
                <w:szCs w:val="20"/>
                <w:lang w:val="en-GB"/>
              </w:rPr>
              <w:t xml:space="preserve">this is </w:t>
            </w:r>
            <w:r w:rsidR="008A4F9B" w:rsidRPr="00CA6FC8">
              <w:rPr>
                <w:rFonts w:asciiTheme="minorBidi" w:hAnsiTheme="minorBidi"/>
                <w:sz w:val="20"/>
                <w:szCs w:val="20"/>
                <w:lang w:val="en-GB"/>
              </w:rPr>
              <w:t xml:space="preserve">contrary to the </w:t>
            </w:r>
            <w:r w:rsidR="00572B36" w:rsidRPr="00CA6FC8">
              <w:rPr>
                <w:rFonts w:asciiTheme="minorBidi" w:hAnsiTheme="minorBidi"/>
                <w:sz w:val="20"/>
                <w:szCs w:val="20"/>
                <w:lang w:val="en-GB"/>
              </w:rPr>
              <w:t xml:space="preserve">Law on </w:t>
            </w:r>
            <w:r w:rsidR="008A4F9B" w:rsidRPr="00CA6FC8">
              <w:rPr>
                <w:rFonts w:asciiTheme="minorBidi" w:hAnsiTheme="minorBidi"/>
                <w:sz w:val="20"/>
                <w:szCs w:val="20"/>
                <w:lang w:val="en-GB"/>
              </w:rPr>
              <w:t xml:space="preserve">the </w:t>
            </w:r>
            <w:r w:rsidR="00572B36" w:rsidRPr="00CA6FC8">
              <w:rPr>
                <w:rFonts w:asciiTheme="minorBidi" w:hAnsiTheme="minorBidi"/>
                <w:sz w:val="20"/>
                <w:szCs w:val="20"/>
                <w:lang w:val="en-GB"/>
              </w:rPr>
              <w:t xml:space="preserve">Civil Service and </w:t>
            </w:r>
            <w:r w:rsidR="008A4F9B" w:rsidRPr="00CA6FC8">
              <w:rPr>
                <w:rFonts w:asciiTheme="minorBidi" w:hAnsiTheme="minorBidi"/>
                <w:sz w:val="20"/>
                <w:szCs w:val="20"/>
                <w:lang w:val="en-GB"/>
              </w:rPr>
              <w:t xml:space="preserve">also </w:t>
            </w:r>
            <w:r w:rsidR="00572B36" w:rsidRPr="00CA6FC8">
              <w:rPr>
                <w:rFonts w:asciiTheme="minorBidi" w:hAnsiTheme="minorBidi"/>
                <w:sz w:val="20"/>
                <w:szCs w:val="20"/>
                <w:lang w:val="en-GB"/>
              </w:rPr>
              <w:t>UNDP rules.</w:t>
            </w:r>
          </w:p>
          <w:p w14:paraId="042A3761" w14:textId="320AE26F" w:rsidR="00572B36" w:rsidRPr="00572B36" w:rsidRDefault="00572B36" w:rsidP="00572B36">
            <w:pPr>
              <w:spacing w:after="0" w:line="240" w:lineRule="auto"/>
              <w:jc w:val="both"/>
              <w:rPr>
                <w:rFonts w:asciiTheme="minorBidi" w:hAnsiTheme="minorBidi"/>
                <w:b/>
                <w:bCs/>
                <w:sz w:val="20"/>
                <w:szCs w:val="20"/>
                <w:lang w:val="en-GB"/>
              </w:rPr>
            </w:pPr>
          </w:p>
        </w:tc>
      </w:tr>
      <w:tr w:rsidR="006827A5" w:rsidRPr="00A847EA" w14:paraId="25FCB23A" w14:textId="77777777" w:rsidTr="00236699">
        <w:trPr>
          <w:gridBefore w:val="1"/>
          <w:gridAfter w:val="1"/>
          <w:wBefore w:w="126" w:type="dxa"/>
          <w:wAfter w:w="3212" w:type="dxa"/>
          <w:trHeight w:val="359"/>
        </w:trPr>
        <w:tc>
          <w:tcPr>
            <w:tcW w:w="1073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64DE951" w14:textId="77777777" w:rsidR="006827A5" w:rsidRPr="00A847EA" w:rsidRDefault="006F3A3F" w:rsidP="00742291">
            <w:pPr>
              <w:spacing w:after="0" w:line="240" w:lineRule="auto"/>
              <w:rPr>
                <w:rFonts w:ascii="Arial" w:eastAsia="Times New Roman" w:hAnsi="Arial" w:cs="Arial"/>
                <w:i/>
                <w:color w:val="24634F"/>
                <w:sz w:val="20"/>
                <w:lang w:val="en-GB" w:eastAsia="ja-JP"/>
              </w:rPr>
            </w:pPr>
            <w:r w:rsidRPr="00A847EA">
              <w:rPr>
                <w:rFonts w:ascii="Arial" w:eastAsia="Times New Roman" w:hAnsi="Arial" w:cs="Arial"/>
                <w:color w:val="24634F"/>
                <w:sz w:val="20"/>
                <w:lang w:val="en-GB" w:eastAsia="ja-JP"/>
              </w:rPr>
              <w:lastRenderedPageBreak/>
              <w:t>E</w:t>
            </w:r>
            <w:r w:rsidR="006827A5" w:rsidRPr="00A847EA">
              <w:rPr>
                <w:rFonts w:ascii="Arial" w:eastAsia="Times New Roman" w:hAnsi="Arial" w:cs="Arial"/>
                <w:color w:val="24634F"/>
                <w:sz w:val="20"/>
                <w:lang w:val="en-GB" w:eastAsia="ja-JP"/>
              </w:rPr>
              <w:t>.5.3. Engagement with civil society organizations and other relevant stakeholders</w:t>
            </w:r>
          </w:p>
        </w:tc>
      </w:tr>
      <w:tr w:rsidR="006827A5" w:rsidRPr="00A847EA" w14:paraId="0312395B" w14:textId="77777777" w:rsidTr="00236699">
        <w:trPr>
          <w:gridBefore w:val="1"/>
          <w:gridAfter w:val="1"/>
          <w:wBefore w:w="126" w:type="dxa"/>
          <w:wAfter w:w="3212" w:type="dxa"/>
          <w:trHeight w:val="481"/>
        </w:trPr>
        <w:tc>
          <w:tcPr>
            <w:tcW w:w="10734" w:type="dxa"/>
            <w:gridSpan w:val="5"/>
            <w:tcBorders>
              <w:top w:val="single" w:sz="4" w:space="0" w:color="auto"/>
              <w:left w:val="single" w:sz="4" w:space="0" w:color="auto"/>
              <w:bottom w:val="single" w:sz="4" w:space="0" w:color="auto"/>
              <w:right w:val="single" w:sz="4" w:space="0" w:color="auto"/>
            </w:tcBorders>
            <w:shd w:val="clear" w:color="auto" w:fill="auto"/>
            <w:noWrap/>
          </w:tcPr>
          <w:p w14:paraId="5AB5C907" w14:textId="403C30B0" w:rsidR="00AB791F" w:rsidRPr="00A847EA" w:rsidRDefault="00AB791F" w:rsidP="00BB70C3">
            <w:pPr>
              <w:pStyle w:val="Caption"/>
              <w:rPr>
                <w:rFonts w:ascii="Arial" w:hAnsi="Arial" w:cs="Arial"/>
                <w:sz w:val="20"/>
                <w:szCs w:val="20"/>
                <w:lang w:val="en-GB"/>
              </w:rPr>
            </w:pPr>
          </w:p>
          <w:p w14:paraId="355318E7" w14:textId="307FAF98" w:rsidR="004A1872" w:rsidRPr="004A1872" w:rsidRDefault="00BB70C3" w:rsidP="002340DC">
            <w:pPr>
              <w:pStyle w:val="ListParagraph"/>
              <w:numPr>
                <w:ilvl w:val="0"/>
                <w:numId w:val="11"/>
              </w:numPr>
              <w:spacing w:after="0" w:line="240" w:lineRule="auto"/>
              <w:ind w:hanging="691"/>
              <w:contextualSpacing w:val="0"/>
              <w:jc w:val="both"/>
              <w:rPr>
                <w:rFonts w:asciiTheme="minorBidi" w:hAnsiTheme="minorBidi"/>
                <w:sz w:val="20"/>
                <w:szCs w:val="20"/>
                <w:lang w:val="en-GB"/>
              </w:rPr>
            </w:pPr>
            <w:r w:rsidRPr="00BB70C3">
              <w:rPr>
                <w:rFonts w:ascii="Arial" w:hAnsi="Arial" w:cs="Arial"/>
                <w:b/>
                <w:sz w:val="20"/>
              </w:rPr>
              <w:t>Summary of stakeholder consultations</w:t>
            </w:r>
            <w:r w:rsidRPr="00BB70C3">
              <w:rPr>
                <w:rFonts w:asciiTheme="minorBidi" w:hAnsiTheme="minorBidi"/>
                <w:sz w:val="20"/>
                <w:szCs w:val="20"/>
                <w:lang w:val="en-GB"/>
              </w:rPr>
              <w:t xml:space="preserve">. </w:t>
            </w:r>
            <w:r w:rsidR="004A1872">
              <w:rPr>
                <w:rFonts w:asciiTheme="minorBidi" w:hAnsiTheme="minorBidi"/>
                <w:sz w:val="20"/>
                <w:szCs w:val="20"/>
                <w:lang w:val="en-GB"/>
              </w:rPr>
              <w:t>The p</w:t>
            </w:r>
            <w:r w:rsidR="004A1872" w:rsidRPr="00C4563C">
              <w:rPr>
                <w:rFonts w:asciiTheme="minorBidi" w:hAnsiTheme="minorBidi"/>
                <w:sz w:val="20"/>
                <w:szCs w:val="20"/>
                <w:lang w:val="en-GB"/>
              </w:rPr>
              <w:t xml:space="preserve">roject idea was initiated in November 2014, when </w:t>
            </w:r>
            <w:r w:rsidR="004A1872">
              <w:rPr>
                <w:rFonts w:asciiTheme="minorBidi" w:hAnsiTheme="minorBidi"/>
                <w:sz w:val="20"/>
                <w:szCs w:val="20"/>
                <w:lang w:val="en-GB"/>
              </w:rPr>
              <w:t xml:space="preserve">the </w:t>
            </w:r>
            <w:r w:rsidR="004A1872" w:rsidRPr="00C4563C">
              <w:rPr>
                <w:rFonts w:asciiTheme="minorBidi" w:hAnsiTheme="minorBidi"/>
                <w:sz w:val="20"/>
                <w:szCs w:val="20"/>
                <w:lang w:val="en-GB"/>
              </w:rPr>
              <w:t xml:space="preserve">results of </w:t>
            </w:r>
            <w:r w:rsidR="004A1872">
              <w:rPr>
                <w:rFonts w:asciiTheme="minorBidi" w:hAnsiTheme="minorBidi"/>
                <w:sz w:val="20"/>
                <w:szCs w:val="20"/>
                <w:lang w:val="en-GB"/>
              </w:rPr>
              <w:t xml:space="preserve">a </w:t>
            </w:r>
            <w:r w:rsidR="004A1872" w:rsidRPr="00C4563C">
              <w:rPr>
                <w:rFonts w:asciiTheme="minorBidi" w:hAnsiTheme="minorBidi"/>
                <w:sz w:val="20"/>
                <w:szCs w:val="20"/>
                <w:lang w:val="en-GB"/>
              </w:rPr>
              <w:t>UNDP-supported pilot project on EE retrofit</w:t>
            </w:r>
            <w:r w:rsidR="004A1872">
              <w:rPr>
                <w:rFonts w:asciiTheme="minorBidi" w:hAnsiTheme="minorBidi"/>
                <w:sz w:val="20"/>
                <w:szCs w:val="20"/>
                <w:lang w:val="en-GB"/>
              </w:rPr>
              <w:t>s</w:t>
            </w:r>
            <w:r w:rsidR="004A1872" w:rsidRPr="00C4563C">
              <w:rPr>
                <w:rFonts w:asciiTheme="minorBidi" w:hAnsiTheme="minorBidi"/>
                <w:sz w:val="20"/>
                <w:szCs w:val="20"/>
                <w:lang w:val="en-GB"/>
              </w:rPr>
              <w:t xml:space="preserve"> in Avan municipality of Yerevan w</w:t>
            </w:r>
            <w:r w:rsidR="004A1872">
              <w:rPr>
                <w:rFonts w:asciiTheme="minorBidi" w:hAnsiTheme="minorBidi"/>
                <w:sz w:val="20"/>
                <w:szCs w:val="20"/>
                <w:lang w:val="en-GB"/>
              </w:rPr>
              <w:t>ere</w:t>
            </w:r>
            <w:r w:rsidR="004A1872" w:rsidRPr="00C4563C">
              <w:rPr>
                <w:rFonts w:asciiTheme="minorBidi" w:hAnsiTheme="minorBidi"/>
                <w:sz w:val="20"/>
                <w:szCs w:val="20"/>
                <w:lang w:val="en-GB"/>
              </w:rPr>
              <w:t xml:space="preserve"> presented to the Government and donor community. The Government (Municipality of Yerevan and MoNP) expressed strong interest and demand for scaling-up the successful pilot, as </w:t>
            </w:r>
            <w:r w:rsidR="004A1872">
              <w:rPr>
                <w:rFonts w:asciiTheme="minorBidi" w:hAnsiTheme="minorBidi"/>
                <w:sz w:val="20"/>
                <w:szCs w:val="20"/>
                <w:lang w:val="en-GB"/>
              </w:rPr>
              <w:t>did</w:t>
            </w:r>
            <w:r w:rsidR="004A1872" w:rsidRPr="00C4563C">
              <w:rPr>
                <w:rFonts w:asciiTheme="minorBidi" w:hAnsiTheme="minorBidi"/>
                <w:sz w:val="20"/>
                <w:szCs w:val="20"/>
                <w:lang w:val="en-GB"/>
              </w:rPr>
              <w:t xml:space="preserve"> EIB </w:t>
            </w:r>
            <w:r w:rsidR="004A1872">
              <w:rPr>
                <w:rFonts w:asciiTheme="minorBidi" w:hAnsiTheme="minorBidi"/>
                <w:sz w:val="20"/>
                <w:szCs w:val="20"/>
                <w:lang w:val="en-GB"/>
              </w:rPr>
              <w:t>in terms of</w:t>
            </w:r>
            <w:r w:rsidR="004A1872" w:rsidRPr="00C4563C">
              <w:rPr>
                <w:rFonts w:asciiTheme="minorBidi" w:hAnsiTheme="minorBidi"/>
                <w:sz w:val="20"/>
                <w:szCs w:val="20"/>
                <w:lang w:val="en-GB"/>
              </w:rPr>
              <w:t xml:space="preserve"> providing financing for </w:t>
            </w:r>
            <w:r w:rsidR="002F3C70">
              <w:rPr>
                <w:rFonts w:asciiTheme="minorBidi" w:hAnsiTheme="minorBidi"/>
                <w:sz w:val="20"/>
                <w:szCs w:val="20"/>
                <w:lang w:val="en-GB"/>
              </w:rPr>
              <w:t xml:space="preserve">that pilot </w:t>
            </w:r>
            <w:r w:rsidR="004A1872" w:rsidRPr="00C4563C">
              <w:rPr>
                <w:rFonts w:asciiTheme="minorBidi" w:hAnsiTheme="minorBidi"/>
                <w:sz w:val="20"/>
                <w:szCs w:val="20"/>
                <w:lang w:val="en-GB"/>
              </w:rPr>
              <w:t>program</w:t>
            </w:r>
            <w:r w:rsidR="004A1872">
              <w:rPr>
                <w:rFonts w:asciiTheme="minorBidi" w:hAnsiTheme="minorBidi"/>
                <w:sz w:val="20"/>
                <w:szCs w:val="20"/>
                <w:lang w:val="en-GB"/>
              </w:rPr>
              <w:t>me</w:t>
            </w:r>
            <w:r w:rsidR="004A1872" w:rsidRPr="00C4563C">
              <w:rPr>
                <w:rFonts w:asciiTheme="minorBidi" w:hAnsiTheme="minorBidi"/>
                <w:sz w:val="20"/>
                <w:szCs w:val="20"/>
                <w:lang w:val="en-GB"/>
              </w:rPr>
              <w:t>. Between November 2014 and May 2015, two project scoping missions were organi</w:t>
            </w:r>
            <w:r w:rsidR="004A1872">
              <w:rPr>
                <w:rFonts w:asciiTheme="minorBidi" w:hAnsiTheme="minorBidi"/>
                <w:sz w:val="20"/>
                <w:szCs w:val="20"/>
                <w:lang w:val="en-GB"/>
              </w:rPr>
              <w:t>s</w:t>
            </w:r>
            <w:r w:rsidR="004A1872" w:rsidRPr="00C4563C">
              <w:rPr>
                <w:rFonts w:asciiTheme="minorBidi" w:hAnsiTheme="minorBidi"/>
                <w:sz w:val="20"/>
                <w:szCs w:val="20"/>
                <w:lang w:val="en-GB"/>
              </w:rPr>
              <w:t>ed by EIB and UNDP</w:t>
            </w:r>
            <w:r w:rsidR="004A1872">
              <w:rPr>
                <w:rFonts w:asciiTheme="minorBidi" w:hAnsiTheme="minorBidi"/>
                <w:sz w:val="20"/>
                <w:szCs w:val="20"/>
                <w:lang w:val="en-GB"/>
              </w:rPr>
              <w:t>,</w:t>
            </w:r>
            <w:r w:rsidR="004A1872" w:rsidRPr="00C4563C">
              <w:rPr>
                <w:rFonts w:asciiTheme="minorBidi" w:hAnsiTheme="minorBidi"/>
                <w:sz w:val="20"/>
                <w:szCs w:val="20"/>
                <w:lang w:val="en-GB"/>
              </w:rPr>
              <w:t xml:space="preserve"> </w:t>
            </w:r>
            <w:r w:rsidR="004A1872">
              <w:rPr>
                <w:rFonts w:asciiTheme="minorBidi" w:hAnsiTheme="minorBidi"/>
                <w:sz w:val="20"/>
                <w:szCs w:val="20"/>
                <w:lang w:val="en-GB"/>
              </w:rPr>
              <w:t>during which</w:t>
            </w:r>
            <w:r w:rsidR="004A1872" w:rsidRPr="00C4563C">
              <w:rPr>
                <w:rFonts w:asciiTheme="minorBidi" w:hAnsiTheme="minorBidi"/>
                <w:sz w:val="20"/>
                <w:szCs w:val="20"/>
                <w:lang w:val="en-GB"/>
              </w:rPr>
              <w:t xml:space="preserve"> a </w:t>
            </w:r>
            <w:r w:rsidR="004A1872">
              <w:rPr>
                <w:rFonts w:asciiTheme="minorBidi" w:hAnsiTheme="minorBidi"/>
                <w:sz w:val="20"/>
                <w:szCs w:val="20"/>
                <w:lang w:val="en-GB"/>
              </w:rPr>
              <w:t>broad</w:t>
            </w:r>
            <w:r w:rsidR="004A1872" w:rsidRPr="00C4563C">
              <w:rPr>
                <w:rFonts w:asciiTheme="minorBidi" w:hAnsiTheme="minorBidi"/>
                <w:sz w:val="20"/>
                <w:szCs w:val="20"/>
                <w:lang w:val="en-GB"/>
              </w:rPr>
              <w:t xml:space="preserve"> spectrum of partners and stakeholders were involved and consulted. As a result, </w:t>
            </w:r>
            <w:r w:rsidR="004A1872">
              <w:rPr>
                <w:rFonts w:asciiTheme="minorBidi" w:hAnsiTheme="minorBidi"/>
                <w:sz w:val="20"/>
                <w:szCs w:val="20"/>
                <w:lang w:val="en-GB"/>
              </w:rPr>
              <w:t xml:space="preserve">the </w:t>
            </w:r>
            <w:r w:rsidR="004A1872" w:rsidRPr="00C4563C">
              <w:rPr>
                <w:rFonts w:asciiTheme="minorBidi" w:hAnsiTheme="minorBidi"/>
                <w:sz w:val="20"/>
                <w:szCs w:val="20"/>
                <w:lang w:val="en-GB"/>
              </w:rPr>
              <w:t>project concept was designed and presented to the NDA in May 2015. After discussing the project idea, the NDA provided a Letter of No Objection for the project on 19 May 2015. Further, a donor coordination meeting on energy efficiency was held in June 2015 at which the representatives of the Ministry of Urban Development and Ministry of Energy Natural Resources underlined the need for</w:t>
            </w:r>
            <w:r w:rsidR="004A1872">
              <w:rPr>
                <w:rFonts w:asciiTheme="minorBidi" w:hAnsiTheme="minorBidi"/>
                <w:sz w:val="20"/>
                <w:szCs w:val="20"/>
                <w:lang w:val="en-GB"/>
              </w:rPr>
              <w:t>,</w:t>
            </w:r>
            <w:r w:rsidR="004A1872" w:rsidRPr="00C4563C">
              <w:rPr>
                <w:rFonts w:asciiTheme="minorBidi" w:hAnsiTheme="minorBidi"/>
                <w:sz w:val="20"/>
                <w:szCs w:val="20"/>
                <w:lang w:val="en-GB"/>
              </w:rPr>
              <w:t xml:space="preserve"> and request</w:t>
            </w:r>
            <w:r w:rsidR="004A1872">
              <w:rPr>
                <w:rFonts w:asciiTheme="minorBidi" w:hAnsiTheme="minorBidi"/>
                <w:sz w:val="20"/>
                <w:szCs w:val="20"/>
                <w:lang w:val="en-GB"/>
              </w:rPr>
              <w:t xml:space="preserve">ed support </w:t>
            </w:r>
            <w:r w:rsidR="004A1872" w:rsidRPr="00C4563C">
              <w:rPr>
                <w:rFonts w:asciiTheme="minorBidi" w:hAnsiTheme="minorBidi"/>
                <w:sz w:val="20"/>
                <w:szCs w:val="20"/>
                <w:lang w:val="en-GB"/>
              </w:rPr>
              <w:t>to the donors</w:t>
            </w:r>
            <w:r w:rsidR="004A1872">
              <w:rPr>
                <w:rFonts w:asciiTheme="minorBidi" w:hAnsiTheme="minorBidi"/>
                <w:sz w:val="20"/>
                <w:szCs w:val="20"/>
                <w:lang w:val="en-GB"/>
              </w:rPr>
              <w:t xml:space="preserve"> for,</w:t>
            </w:r>
            <w:r w:rsidR="004A1872" w:rsidRPr="00C4563C">
              <w:rPr>
                <w:rFonts w:asciiTheme="minorBidi" w:hAnsiTheme="minorBidi"/>
                <w:sz w:val="20"/>
                <w:szCs w:val="20"/>
                <w:lang w:val="en-GB"/>
              </w:rPr>
              <w:t xml:space="preserve"> energy-saving measures in the multi-apartment residential sector (see Minutes of the Donor Coordination meeting in Annex X</w:t>
            </w:r>
            <w:r w:rsidR="005811A4">
              <w:rPr>
                <w:rFonts w:asciiTheme="minorBidi" w:hAnsiTheme="minorBidi"/>
                <w:sz w:val="20"/>
                <w:szCs w:val="20"/>
                <w:lang w:val="en-GB"/>
              </w:rPr>
              <w:t>III</w:t>
            </w:r>
            <w:r w:rsidR="004A1872" w:rsidRPr="00C4563C">
              <w:rPr>
                <w:rFonts w:asciiTheme="minorBidi" w:hAnsiTheme="minorBidi"/>
                <w:sz w:val="20"/>
                <w:szCs w:val="20"/>
                <w:lang w:val="en-GB"/>
              </w:rPr>
              <w:t>).</w:t>
            </w:r>
            <w:r w:rsidR="004A1872">
              <w:rPr>
                <w:rFonts w:asciiTheme="minorBidi" w:hAnsiTheme="minorBidi"/>
                <w:sz w:val="20"/>
                <w:szCs w:val="20"/>
                <w:lang w:val="en-GB"/>
              </w:rPr>
              <w:t xml:space="preserve"> </w:t>
            </w:r>
            <w:r w:rsidR="004A1872" w:rsidRPr="00C4563C">
              <w:rPr>
                <w:rFonts w:asciiTheme="minorBidi" w:hAnsiTheme="minorBidi"/>
                <w:sz w:val="20"/>
                <w:szCs w:val="20"/>
                <w:lang w:val="en-GB"/>
              </w:rPr>
              <w:t>The full proposal was presented and discussed with the NDA on July 20, 2015, prior to the Project Appraisal Committee meeting (</w:t>
            </w:r>
            <w:r w:rsidR="004A1872">
              <w:rPr>
                <w:rFonts w:asciiTheme="minorBidi" w:hAnsiTheme="minorBidi"/>
                <w:sz w:val="20"/>
                <w:szCs w:val="20"/>
                <w:lang w:val="en-GB"/>
              </w:rPr>
              <w:t>in which</w:t>
            </w:r>
            <w:r w:rsidR="004A1872" w:rsidRPr="00C4563C">
              <w:rPr>
                <w:rFonts w:asciiTheme="minorBidi" w:hAnsiTheme="minorBidi"/>
                <w:sz w:val="20"/>
                <w:szCs w:val="20"/>
                <w:lang w:val="en-GB"/>
              </w:rPr>
              <w:t xml:space="preserve"> all key stakeholders from the Government, civil society and private sector participated, including</w:t>
            </w:r>
            <w:r w:rsidR="004A1872">
              <w:rPr>
                <w:rFonts w:asciiTheme="minorBidi" w:hAnsiTheme="minorBidi"/>
                <w:sz w:val="20"/>
                <w:szCs w:val="20"/>
                <w:lang w:val="en-GB"/>
              </w:rPr>
              <w:t xml:space="preserve"> the</w:t>
            </w:r>
            <w:r w:rsidR="004A1872" w:rsidRPr="00C4563C">
              <w:rPr>
                <w:rFonts w:asciiTheme="minorBidi" w:hAnsiTheme="minorBidi"/>
                <w:sz w:val="20"/>
                <w:szCs w:val="20"/>
                <w:lang w:val="en-GB"/>
              </w:rPr>
              <w:t xml:space="preserve"> NDA). In addition, Yerevan Municipality and the Ministry of Nature Protection both provided co-financing letters for this </w:t>
            </w:r>
            <w:r w:rsidR="004A1872" w:rsidRPr="0094095F">
              <w:rPr>
                <w:rFonts w:asciiTheme="minorBidi" w:hAnsiTheme="minorBidi"/>
                <w:sz w:val="20"/>
                <w:szCs w:val="20"/>
                <w:lang w:val="en-GB"/>
              </w:rPr>
              <w:t>project (Annex IV).</w:t>
            </w:r>
          </w:p>
          <w:p w14:paraId="25DCD917" w14:textId="77777777" w:rsidR="004A1872" w:rsidRDefault="004A1872" w:rsidP="004A1872">
            <w:pPr>
              <w:pStyle w:val="ListParagraph"/>
              <w:spacing w:after="0" w:line="240" w:lineRule="auto"/>
              <w:ind w:left="612"/>
              <w:jc w:val="both"/>
              <w:rPr>
                <w:rFonts w:asciiTheme="minorBidi" w:hAnsiTheme="minorBidi"/>
                <w:sz w:val="20"/>
                <w:szCs w:val="20"/>
                <w:lang w:val="en-GB"/>
              </w:rPr>
            </w:pPr>
          </w:p>
          <w:p w14:paraId="5BBEC401" w14:textId="4FEF2EA2" w:rsidR="00026E71" w:rsidRPr="00BB70C3" w:rsidRDefault="002B4D07" w:rsidP="002340DC">
            <w:pPr>
              <w:pStyle w:val="ListParagraph"/>
              <w:numPr>
                <w:ilvl w:val="0"/>
                <w:numId w:val="11"/>
              </w:numPr>
              <w:spacing w:after="0" w:line="240" w:lineRule="auto"/>
              <w:ind w:hanging="691"/>
              <w:contextualSpacing w:val="0"/>
              <w:jc w:val="both"/>
              <w:rPr>
                <w:rFonts w:asciiTheme="minorBidi" w:hAnsiTheme="minorBidi"/>
                <w:sz w:val="20"/>
                <w:szCs w:val="20"/>
                <w:lang w:val="en-GB"/>
              </w:rPr>
            </w:pPr>
            <w:r w:rsidRPr="00BB70C3">
              <w:rPr>
                <w:rFonts w:asciiTheme="minorBidi" w:hAnsiTheme="minorBidi"/>
                <w:sz w:val="20"/>
                <w:szCs w:val="20"/>
                <w:lang w:val="en-GB"/>
              </w:rPr>
              <w:t>UNDP has long-standing and on-going stakeholder consultations with a variety of stakeholders</w:t>
            </w:r>
            <w:r w:rsidR="00915F8F">
              <w:rPr>
                <w:rFonts w:asciiTheme="minorBidi" w:hAnsiTheme="minorBidi"/>
                <w:sz w:val="20"/>
                <w:szCs w:val="20"/>
                <w:lang w:val="en-GB"/>
              </w:rPr>
              <w:t>,</w:t>
            </w:r>
            <w:r w:rsidRPr="00BB70C3">
              <w:rPr>
                <w:rFonts w:asciiTheme="minorBidi" w:hAnsiTheme="minorBidi"/>
                <w:sz w:val="20"/>
                <w:szCs w:val="20"/>
                <w:lang w:val="en-GB"/>
              </w:rPr>
              <w:t xml:space="preserve"> including Government agencies, NGOs</w:t>
            </w:r>
            <w:r w:rsidR="00915F8F">
              <w:rPr>
                <w:rFonts w:asciiTheme="minorBidi" w:hAnsiTheme="minorBidi"/>
                <w:sz w:val="20"/>
                <w:szCs w:val="20"/>
                <w:lang w:val="en-GB"/>
              </w:rPr>
              <w:t>,</w:t>
            </w:r>
            <w:r w:rsidRPr="00BB70C3">
              <w:rPr>
                <w:rFonts w:asciiTheme="minorBidi" w:hAnsiTheme="minorBidi"/>
                <w:sz w:val="20"/>
                <w:szCs w:val="20"/>
                <w:lang w:val="en-GB"/>
              </w:rPr>
              <w:t xml:space="preserve"> other development agencies and potential project beneficiaries. Stakeholder consultations during the preparation of the project included one-on-one meetings</w:t>
            </w:r>
            <w:r w:rsidR="00875929" w:rsidRPr="00BB70C3">
              <w:rPr>
                <w:rFonts w:asciiTheme="minorBidi" w:hAnsiTheme="minorBidi"/>
                <w:sz w:val="20"/>
                <w:szCs w:val="20"/>
                <w:lang w:val="en-GB"/>
              </w:rPr>
              <w:t xml:space="preserve">, as well as </w:t>
            </w:r>
            <w:r w:rsidR="00915F8F">
              <w:rPr>
                <w:rFonts w:asciiTheme="minorBidi" w:hAnsiTheme="minorBidi"/>
                <w:sz w:val="20"/>
                <w:szCs w:val="20"/>
                <w:lang w:val="en-GB"/>
              </w:rPr>
              <w:t xml:space="preserve">a </w:t>
            </w:r>
            <w:r w:rsidR="00875929" w:rsidRPr="00BB70C3">
              <w:rPr>
                <w:rFonts w:asciiTheme="minorBidi" w:hAnsiTheme="minorBidi"/>
                <w:sz w:val="20"/>
                <w:szCs w:val="20"/>
                <w:lang w:val="en-GB"/>
              </w:rPr>
              <w:t>presentation at the Local Project Appraisal Committee (LPAC) meeting (</w:t>
            </w:r>
            <w:r w:rsidR="00915F8F">
              <w:rPr>
                <w:rFonts w:asciiTheme="minorBidi" w:hAnsiTheme="minorBidi"/>
                <w:sz w:val="20"/>
                <w:szCs w:val="20"/>
                <w:lang w:val="en-GB"/>
              </w:rPr>
              <w:t>the m</w:t>
            </w:r>
            <w:r w:rsidR="00875929" w:rsidRPr="00BB70C3">
              <w:rPr>
                <w:rFonts w:asciiTheme="minorBidi" w:hAnsiTheme="minorBidi"/>
                <w:sz w:val="20"/>
                <w:szCs w:val="20"/>
                <w:lang w:val="en-GB"/>
              </w:rPr>
              <w:t xml:space="preserve">inutes of </w:t>
            </w:r>
            <w:r w:rsidR="00915F8F">
              <w:rPr>
                <w:rFonts w:asciiTheme="minorBidi" w:hAnsiTheme="minorBidi"/>
                <w:sz w:val="20"/>
                <w:szCs w:val="20"/>
                <w:lang w:val="en-GB"/>
              </w:rPr>
              <w:t xml:space="preserve">the </w:t>
            </w:r>
            <w:r w:rsidR="00875929" w:rsidRPr="00BB70C3">
              <w:rPr>
                <w:rFonts w:asciiTheme="minorBidi" w:hAnsiTheme="minorBidi"/>
                <w:sz w:val="20"/>
                <w:szCs w:val="20"/>
                <w:lang w:val="en-GB"/>
              </w:rPr>
              <w:t>LPAC meeting are presented in Annex VII)</w:t>
            </w:r>
            <w:r w:rsidRPr="00BB70C3">
              <w:rPr>
                <w:rFonts w:asciiTheme="minorBidi" w:hAnsiTheme="minorBidi"/>
                <w:sz w:val="20"/>
                <w:szCs w:val="20"/>
                <w:lang w:val="en-GB"/>
              </w:rPr>
              <w:t xml:space="preserve">. Government agencies have been made aware </w:t>
            </w:r>
            <w:r w:rsidR="00915F8F">
              <w:rPr>
                <w:rFonts w:asciiTheme="minorBidi" w:hAnsiTheme="minorBidi"/>
                <w:sz w:val="20"/>
                <w:szCs w:val="20"/>
                <w:lang w:val="en-GB"/>
              </w:rPr>
              <w:t xml:space="preserve">of, </w:t>
            </w:r>
            <w:r w:rsidRPr="00BB70C3">
              <w:rPr>
                <w:rFonts w:asciiTheme="minorBidi" w:hAnsiTheme="minorBidi"/>
                <w:sz w:val="20"/>
                <w:szCs w:val="20"/>
                <w:lang w:val="en-GB"/>
              </w:rPr>
              <w:t>and</w:t>
            </w:r>
            <w:r w:rsidR="00915F8F">
              <w:rPr>
                <w:rFonts w:asciiTheme="minorBidi" w:hAnsiTheme="minorBidi"/>
                <w:sz w:val="20"/>
                <w:szCs w:val="20"/>
                <w:lang w:val="en-GB"/>
              </w:rPr>
              <w:t xml:space="preserve"> have</w:t>
            </w:r>
            <w:r w:rsidRPr="00BB70C3">
              <w:rPr>
                <w:rFonts w:asciiTheme="minorBidi" w:hAnsiTheme="minorBidi"/>
                <w:sz w:val="20"/>
                <w:szCs w:val="20"/>
                <w:lang w:val="en-GB"/>
              </w:rPr>
              <w:t xml:space="preserve"> engaged in</w:t>
            </w:r>
            <w:r w:rsidR="00915F8F">
              <w:rPr>
                <w:rFonts w:asciiTheme="minorBidi" w:hAnsiTheme="minorBidi"/>
                <w:sz w:val="20"/>
                <w:szCs w:val="20"/>
                <w:lang w:val="en-GB"/>
              </w:rPr>
              <w:t>,</w:t>
            </w:r>
            <w:r w:rsidRPr="00BB70C3">
              <w:rPr>
                <w:rFonts w:asciiTheme="minorBidi" w:hAnsiTheme="minorBidi"/>
                <w:sz w:val="20"/>
                <w:szCs w:val="20"/>
                <w:lang w:val="en-GB"/>
              </w:rPr>
              <w:t xml:space="preserve"> on-going discussions regarding the EE building retrofit project through activities associated with UNDP’s existing EE buildings and EE lighting project activities and the well-established UNDP Climate Change Program</w:t>
            </w:r>
            <w:r w:rsidR="00915F8F">
              <w:rPr>
                <w:rFonts w:asciiTheme="minorBidi" w:hAnsiTheme="minorBidi"/>
                <w:sz w:val="20"/>
                <w:szCs w:val="20"/>
                <w:lang w:val="en-GB"/>
              </w:rPr>
              <w:t>me</w:t>
            </w:r>
            <w:r w:rsidRPr="00BB70C3">
              <w:rPr>
                <w:rFonts w:asciiTheme="minorBidi" w:hAnsiTheme="minorBidi"/>
                <w:sz w:val="20"/>
                <w:szCs w:val="20"/>
                <w:lang w:val="en-GB"/>
              </w:rPr>
              <w:t xml:space="preserve"> Unit coordinated by</w:t>
            </w:r>
            <w:r w:rsidR="00915F8F">
              <w:rPr>
                <w:rFonts w:asciiTheme="minorBidi" w:hAnsiTheme="minorBidi"/>
                <w:sz w:val="20"/>
                <w:szCs w:val="20"/>
                <w:lang w:val="en-GB"/>
              </w:rPr>
              <w:t>,</w:t>
            </w:r>
            <w:r w:rsidRPr="00BB70C3">
              <w:rPr>
                <w:rFonts w:asciiTheme="minorBidi" w:hAnsiTheme="minorBidi"/>
                <w:sz w:val="20"/>
                <w:szCs w:val="20"/>
                <w:lang w:val="en-GB"/>
              </w:rPr>
              <w:t xml:space="preserve"> and located at</w:t>
            </w:r>
            <w:r w:rsidR="00915F8F">
              <w:rPr>
                <w:rFonts w:asciiTheme="minorBidi" w:hAnsiTheme="minorBidi"/>
                <w:sz w:val="20"/>
                <w:szCs w:val="20"/>
                <w:lang w:val="en-GB"/>
              </w:rPr>
              <w:t>,</w:t>
            </w:r>
            <w:r w:rsidRPr="00BB70C3">
              <w:rPr>
                <w:rFonts w:asciiTheme="minorBidi" w:hAnsiTheme="minorBidi"/>
                <w:sz w:val="20"/>
                <w:szCs w:val="20"/>
                <w:lang w:val="en-GB"/>
              </w:rPr>
              <w:t xml:space="preserve"> the Ministry of </w:t>
            </w:r>
            <w:r w:rsidR="00D6082F">
              <w:rPr>
                <w:rFonts w:asciiTheme="minorBidi" w:hAnsiTheme="minorBidi"/>
                <w:sz w:val="20"/>
                <w:szCs w:val="20"/>
                <w:lang w:val="en-GB"/>
              </w:rPr>
              <w:t>Nature Protection</w:t>
            </w:r>
            <w:r w:rsidRPr="00BB70C3">
              <w:rPr>
                <w:rFonts w:asciiTheme="minorBidi" w:hAnsiTheme="minorBidi"/>
                <w:sz w:val="20"/>
                <w:szCs w:val="20"/>
                <w:lang w:val="en-GB"/>
              </w:rPr>
              <w:t xml:space="preserve">. Other Government agencies </w:t>
            </w:r>
            <w:r w:rsidR="00915F8F">
              <w:rPr>
                <w:rFonts w:asciiTheme="minorBidi" w:hAnsiTheme="minorBidi"/>
                <w:sz w:val="20"/>
                <w:szCs w:val="20"/>
                <w:lang w:val="en-GB"/>
              </w:rPr>
              <w:t xml:space="preserve">that have been </w:t>
            </w:r>
            <w:r w:rsidRPr="00BB70C3">
              <w:rPr>
                <w:rFonts w:asciiTheme="minorBidi" w:hAnsiTheme="minorBidi"/>
                <w:sz w:val="20"/>
                <w:szCs w:val="20"/>
                <w:lang w:val="en-GB"/>
              </w:rPr>
              <w:t xml:space="preserve">engaged include the Ministry of Urban Development, </w:t>
            </w:r>
            <w:r w:rsidR="00915F8F">
              <w:rPr>
                <w:rFonts w:asciiTheme="minorBidi" w:hAnsiTheme="minorBidi"/>
                <w:sz w:val="20"/>
                <w:szCs w:val="20"/>
                <w:lang w:val="en-GB"/>
              </w:rPr>
              <w:t xml:space="preserve">the </w:t>
            </w:r>
            <w:r w:rsidRPr="00BB70C3">
              <w:rPr>
                <w:rFonts w:asciiTheme="minorBidi" w:hAnsiTheme="minorBidi"/>
                <w:sz w:val="20"/>
                <w:szCs w:val="20"/>
                <w:lang w:val="en-GB"/>
              </w:rPr>
              <w:t xml:space="preserve">Ministry of Territorial Administration, </w:t>
            </w:r>
            <w:r w:rsidR="00915F8F">
              <w:rPr>
                <w:rFonts w:asciiTheme="minorBidi" w:hAnsiTheme="minorBidi"/>
                <w:sz w:val="20"/>
                <w:szCs w:val="20"/>
                <w:lang w:val="en-GB"/>
              </w:rPr>
              <w:t xml:space="preserve">the </w:t>
            </w:r>
            <w:r w:rsidRPr="00BB70C3">
              <w:rPr>
                <w:rFonts w:asciiTheme="minorBidi" w:hAnsiTheme="minorBidi"/>
                <w:sz w:val="20"/>
                <w:szCs w:val="20"/>
                <w:lang w:val="en-GB"/>
              </w:rPr>
              <w:t xml:space="preserve">Ministry of Economy, </w:t>
            </w:r>
            <w:r w:rsidR="00915F8F">
              <w:rPr>
                <w:rFonts w:asciiTheme="minorBidi" w:hAnsiTheme="minorBidi"/>
                <w:sz w:val="20"/>
                <w:szCs w:val="20"/>
                <w:lang w:val="en-GB"/>
              </w:rPr>
              <w:t xml:space="preserve">the </w:t>
            </w:r>
            <w:r w:rsidRPr="00BB70C3">
              <w:rPr>
                <w:rFonts w:asciiTheme="minorBidi" w:hAnsiTheme="minorBidi"/>
                <w:sz w:val="20"/>
                <w:szCs w:val="20"/>
                <w:lang w:val="en-GB"/>
              </w:rPr>
              <w:t xml:space="preserve">Ministry of </w:t>
            </w:r>
            <w:r w:rsidR="00D6082F">
              <w:rPr>
                <w:rFonts w:asciiTheme="minorBidi" w:hAnsiTheme="minorBidi"/>
                <w:sz w:val="20"/>
                <w:szCs w:val="20"/>
                <w:lang w:val="en-GB"/>
              </w:rPr>
              <w:t>Energy and Nature Resources</w:t>
            </w:r>
            <w:r w:rsidRPr="00BB70C3">
              <w:rPr>
                <w:rFonts w:asciiTheme="minorBidi" w:hAnsiTheme="minorBidi"/>
                <w:sz w:val="20"/>
                <w:szCs w:val="20"/>
                <w:lang w:val="en-GB"/>
              </w:rPr>
              <w:t xml:space="preserve">, </w:t>
            </w:r>
            <w:r w:rsidR="00915F8F">
              <w:rPr>
                <w:rFonts w:asciiTheme="minorBidi" w:hAnsiTheme="minorBidi"/>
                <w:sz w:val="20"/>
                <w:szCs w:val="20"/>
                <w:lang w:val="en-GB"/>
              </w:rPr>
              <w:t xml:space="preserve">the </w:t>
            </w:r>
            <w:r w:rsidRPr="00BB70C3">
              <w:rPr>
                <w:rFonts w:asciiTheme="minorBidi" w:hAnsiTheme="minorBidi"/>
                <w:sz w:val="20"/>
                <w:szCs w:val="20"/>
                <w:lang w:val="en-GB"/>
              </w:rPr>
              <w:t xml:space="preserve">National Institute of Standards, the R2E2 Fund, the Scientific Research Institute of Energy, and the </w:t>
            </w:r>
            <w:r w:rsidR="007F0374" w:rsidRPr="00BB70C3">
              <w:rPr>
                <w:rFonts w:asciiTheme="minorBidi" w:hAnsiTheme="minorBidi"/>
                <w:sz w:val="20"/>
                <w:szCs w:val="20"/>
                <w:lang w:val="en-GB"/>
              </w:rPr>
              <w:t>National</w:t>
            </w:r>
            <w:r w:rsidRPr="00BB70C3">
              <w:rPr>
                <w:rFonts w:asciiTheme="minorBidi" w:hAnsiTheme="minorBidi"/>
                <w:sz w:val="20"/>
                <w:szCs w:val="20"/>
                <w:lang w:val="en-GB"/>
              </w:rPr>
              <w:t xml:space="preserve"> University of Architecture and Construction.</w:t>
            </w:r>
            <w:r w:rsidR="00026E71" w:rsidRPr="00BB70C3">
              <w:rPr>
                <w:rFonts w:asciiTheme="minorBidi" w:hAnsiTheme="minorBidi"/>
                <w:sz w:val="20"/>
                <w:szCs w:val="20"/>
                <w:lang w:val="en-GB"/>
              </w:rPr>
              <w:t xml:space="preserve"> </w:t>
            </w:r>
          </w:p>
          <w:p w14:paraId="57EAF701" w14:textId="152423AD" w:rsidR="00FD1B74" w:rsidRDefault="00FD1B74" w:rsidP="00026E71">
            <w:pPr>
              <w:pStyle w:val="ListParagraph"/>
              <w:spacing w:after="0" w:line="240" w:lineRule="auto"/>
              <w:ind w:left="545"/>
              <w:jc w:val="both"/>
              <w:rPr>
                <w:rFonts w:asciiTheme="minorBidi" w:hAnsiTheme="minorBidi"/>
                <w:sz w:val="20"/>
                <w:szCs w:val="20"/>
                <w:lang w:val="en-GB"/>
              </w:rPr>
            </w:pPr>
          </w:p>
          <w:p w14:paraId="2F006226" w14:textId="3F258B0B" w:rsidR="00D21F5A" w:rsidRPr="00156669" w:rsidRDefault="00D21F5A" w:rsidP="002340DC">
            <w:pPr>
              <w:pStyle w:val="ListParagraph"/>
              <w:numPr>
                <w:ilvl w:val="0"/>
                <w:numId w:val="11"/>
              </w:numPr>
              <w:spacing w:after="0" w:line="240" w:lineRule="auto"/>
              <w:ind w:hanging="691"/>
              <w:contextualSpacing w:val="0"/>
              <w:jc w:val="both"/>
              <w:rPr>
                <w:rFonts w:asciiTheme="minorBidi" w:hAnsiTheme="minorBidi"/>
                <w:sz w:val="20"/>
                <w:szCs w:val="20"/>
                <w:lang w:val="en-GB"/>
              </w:rPr>
            </w:pPr>
            <w:r w:rsidRPr="00156669">
              <w:rPr>
                <w:rFonts w:ascii="Arial" w:hAnsi="Arial" w:cs="Arial"/>
                <w:sz w:val="20"/>
                <w:szCs w:val="20"/>
                <w:lang w:val="en-GB"/>
              </w:rPr>
              <w:t>On 10 June 2015</w:t>
            </w:r>
            <w:r w:rsidR="008A4F9B" w:rsidRPr="00156669">
              <w:rPr>
                <w:rFonts w:ascii="Arial" w:hAnsi="Arial" w:cs="Arial"/>
                <w:sz w:val="20"/>
                <w:szCs w:val="20"/>
                <w:lang w:val="en-GB"/>
              </w:rPr>
              <w:t>,</w:t>
            </w:r>
            <w:r w:rsidRPr="00156669">
              <w:rPr>
                <w:rFonts w:ascii="Arial" w:hAnsi="Arial" w:cs="Arial"/>
                <w:sz w:val="20"/>
                <w:szCs w:val="20"/>
                <w:lang w:val="en-GB"/>
              </w:rPr>
              <w:t xml:space="preserve"> a donor coordination meeting of the </w:t>
            </w:r>
            <w:r w:rsidR="008A4F9B" w:rsidRPr="00156669">
              <w:rPr>
                <w:rFonts w:ascii="Arial" w:hAnsi="Arial" w:cs="Arial"/>
                <w:sz w:val="20"/>
                <w:szCs w:val="20"/>
                <w:lang w:val="en-GB"/>
              </w:rPr>
              <w:t xml:space="preserve">Armenian Working Group </w:t>
            </w:r>
            <w:r w:rsidRPr="00156669">
              <w:rPr>
                <w:rFonts w:ascii="Arial" w:hAnsi="Arial" w:cs="Arial"/>
                <w:sz w:val="20"/>
                <w:szCs w:val="20"/>
                <w:lang w:val="en-GB"/>
              </w:rPr>
              <w:t xml:space="preserve">on </w:t>
            </w:r>
            <w:r w:rsidR="008A4F9B" w:rsidRPr="00156669">
              <w:rPr>
                <w:rFonts w:ascii="Arial" w:hAnsi="Arial" w:cs="Arial"/>
                <w:sz w:val="20"/>
                <w:szCs w:val="20"/>
                <w:lang w:val="en-GB"/>
              </w:rPr>
              <w:t>Infrastructure, E</w:t>
            </w:r>
            <w:r w:rsidRPr="00156669">
              <w:rPr>
                <w:rFonts w:ascii="Arial" w:hAnsi="Arial" w:cs="Arial"/>
                <w:sz w:val="20"/>
                <w:szCs w:val="20"/>
                <w:lang w:val="en-GB"/>
              </w:rPr>
              <w:t xml:space="preserve">nergy and </w:t>
            </w:r>
            <w:r w:rsidR="008A4F9B" w:rsidRPr="00156669">
              <w:rPr>
                <w:rFonts w:ascii="Arial" w:hAnsi="Arial" w:cs="Arial"/>
                <w:sz w:val="20"/>
                <w:szCs w:val="20"/>
                <w:lang w:val="en-GB"/>
              </w:rPr>
              <w:t xml:space="preserve">Environmental Sustainability </w:t>
            </w:r>
            <w:r w:rsidRPr="00156669">
              <w:rPr>
                <w:rFonts w:ascii="Arial" w:hAnsi="Arial" w:cs="Arial"/>
                <w:sz w:val="20"/>
                <w:szCs w:val="20"/>
                <w:lang w:val="en-GB"/>
              </w:rPr>
              <w:t xml:space="preserve">was held. </w:t>
            </w:r>
            <w:r w:rsidR="00026E71" w:rsidRPr="00156669">
              <w:rPr>
                <w:rFonts w:ascii="Arial" w:hAnsi="Arial" w:cs="Arial"/>
                <w:sz w:val="20"/>
                <w:szCs w:val="20"/>
                <w:lang w:val="en-GB"/>
              </w:rPr>
              <w:t>The group</w:t>
            </w:r>
            <w:r w:rsidR="008A4F9B" w:rsidRPr="00156669">
              <w:rPr>
                <w:rFonts w:ascii="Arial" w:hAnsi="Arial" w:cs="Arial"/>
                <w:sz w:val="20"/>
                <w:szCs w:val="20"/>
                <w:lang w:val="en-GB"/>
              </w:rPr>
              <w:t>,</w:t>
            </w:r>
            <w:r w:rsidR="00026E71" w:rsidRPr="00156669">
              <w:rPr>
                <w:rFonts w:ascii="Arial" w:hAnsi="Arial" w:cs="Arial"/>
                <w:sz w:val="20"/>
                <w:szCs w:val="20"/>
                <w:lang w:val="en-GB"/>
              </w:rPr>
              <w:t xml:space="preserve"> c</w:t>
            </w:r>
            <w:r w:rsidRPr="00156669">
              <w:rPr>
                <w:rFonts w:ascii="Arial" w:hAnsi="Arial" w:cs="Arial"/>
                <w:sz w:val="20"/>
                <w:szCs w:val="20"/>
                <w:lang w:val="en-GB"/>
              </w:rPr>
              <w:t>o-chair</w:t>
            </w:r>
            <w:r w:rsidR="00026E71" w:rsidRPr="00156669">
              <w:rPr>
                <w:rFonts w:ascii="Arial" w:hAnsi="Arial" w:cs="Arial"/>
                <w:sz w:val="20"/>
                <w:szCs w:val="20"/>
                <w:lang w:val="en-GB"/>
              </w:rPr>
              <w:t>ed</w:t>
            </w:r>
            <w:r w:rsidRPr="00156669">
              <w:rPr>
                <w:rFonts w:ascii="Arial" w:hAnsi="Arial" w:cs="Arial"/>
                <w:sz w:val="20"/>
                <w:szCs w:val="20"/>
                <w:lang w:val="en-GB"/>
              </w:rPr>
              <w:t xml:space="preserve"> </w:t>
            </w:r>
            <w:r w:rsidR="00C14EE7" w:rsidRPr="00156669">
              <w:rPr>
                <w:rFonts w:ascii="Arial" w:hAnsi="Arial" w:cs="Arial"/>
                <w:sz w:val="20"/>
                <w:szCs w:val="20"/>
                <w:lang w:val="en-GB"/>
              </w:rPr>
              <w:t xml:space="preserve">by the </w:t>
            </w:r>
            <w:r w:rsidRPr="00156669">
              <w:rPr>
                <w:rFonts w:ascii="Arial" w:hAnsi="Arial" w:cs="Arial"/>
                <w:sz w:val="20"/>
                <w:szCs w:val="20"/>
                <w:lang w:val="en-GB"/>
              </w:rPr>
              <w:t>World Bank, UNDP and MoENR</w:t>
            </w:r>
            <w:r w:rsidR="008A4F9B" w:rsidRPr="00156669">
              <w:rPr>
                <w:rFonts w:ascii="Arial" w:hAnsi="Arial" w:cs="Arial"/>
                <w:sz w:val="20"/>
                <w:szCs w:val="20"/>
                <w:lang w:val="en-GB"/>
              </w:rPr>
              <w:t>,</w:t>
            </w:r>
            <w:r w:rsidRPr="00156669">
              <w:rPr>
                <w:rFonts w:ascii="Arial" w:hAnsi="Arial" w:cs="Arial"/>
                <w:sz w:val="20"/>
                <w:szCs w:val="20"/>
                <w:lang w:val="en-GB"/>
              </w:rPr>
              <w:t xml:space="preserve"> includes a diverse and strategic cross-section of Armenian </w:t>
            </w:r>
            <w:r w:rsidR="008A4F9B" w:rsidRPr="00156669">
              <w:rPr>
                <w:rFonts w:ascii="Arial" w:hAnsi="Arial" w:cs="Arial"/>
                <w:sz w:val="20"/>
                <w:szCs w:val="20"/>
                <w:lang w:val="en-GB"/>
              </w:rPr>
              <w:t xml:space="preserve">Government </w:t>
            </w:r>
            <w:r w:rsidRPr="00156669">
              <w:rPr>
                <w:rFonts w:ascii="Arial" w:hAnsi="Arial" w:cs="Arial"/>
                <w:sz w:val="20"/>
                <w:szCs w:val="20"/>
                <w:lang w:val="en-GB"/>
              </w:rPr>
              <w:t xml:space="preserve">institutions and development partners. </w:t>
            </w:r>
            <w:r w:rsidR="004D5E73" w:rsidRPr="00156669">
              <w:rPr>
                <w:rFonts w:ascii="Arial" w:hAnsi="Arial" w:cs="Arial"/>
                <w:sz w:val="20"/>
                <w:szCs w:val="20"/>
                <w:lang w:val="en-GB"/>
              </w:rPr>
              <w:t xml:space="preserve">The representatives of the Ministry of Urban Development and Ministry of Energy </w:t>
            </w:r>
            <w:r w:rsidR="00C14EE7" w:rsidRPr="00156669">
              <w:rPr>
                <w:rFonts w:ascii="Arial" w:hAnsi="Arial" w:cs="Arial"/>
                <w:sz w:val="20"/>
                <w:szCs w:val="20"/>
                <w:lang w:val="en-GB"/>
              </w:rPr>
              <w:t xml:space="preserve">and </w:t>
            </w:r>
            <w:r w:rsidR="004D5E73" w:rsidRPr="00156669">
              <w:rPr>
                <w:rFonts w:ascii="Arial" w:hAnsi="Arial" w:cs="Arial"/>
                <w:sz w:val="20"/>
                <w:szCs w:val="20"/>
                <w:lang w:val="en-GB"/>
              </w:rPr>
              <w:t xml:space="preserve">Natural Resources underlined the need </w:t>
            </w:r>
            <w:r w:rsidR="008A4F9B" w:rsidRPr="00156669">
              <w:rPr>
                <w:rFonts w:ascii="Arial" w:hAnsi="Arial" w:cs="Arial"/>
                <w:sz w:val="20"/>
                <w:szCs w:val="20"/>
                <w:lang w:val="en-GB"/>
              </w:rPr>
              <w:t>to support</w:t>
            </w:r>
            <w:r w:rsidR="004D5E73" w:rsidRPr="00156669">
              <w:rPr>
                <w:rFonts w:ascii="Arial" w:hAnsi="Arial" w:cs="Arial"/>
                <w:sz w:val="20"/>
                <w:szCs w:val="20"/>
                <w:lang w:val="en-GB"/>
              </w:rPr>
              <w:t xml:space="preserve"> energy</w:t>
            </w:r>
            <w:r w:rsidR="008A4F9B" w:rsidRPr="00156669">
              <w:rPr>
                <w:rFonts w:ascii="Arial" w:hAnsi="Arial" w:cs="Arial"/>
                <w:sz w:val="20"/>
                <w:szCs w:val="20"/>
                <w:lang w:val="en-GB"/>
              </w:rPr>
              <w:t>-</w:t>
            </w:r>
            <w:r w:rsidR="004D5E73" w:rsidRPr="00156669">
              <w:rPr>
                <w:rFonts w:ascii="Arial" w:hAnsi="Arial" w:cs="Arial"/>
                <w:sz w:val="20"/>
                <w:szCs w:val="20"/>
                <w:lang w:val="en-GB"/>
              </w:rPr>
              <w:t>saving measures in the multi-apartment residential sector. In addition, t</w:t>
            </w:r>
            <w:r w:rsidRPr="00156669">
              <w:rPr>
                <w:rFonts w:ascii="Arial" w:hAnsi="Arial" w:cs="Arial"/>
                <w:sz w:val="20"/>
                <w:szCs w:val="20"/>
                <w:lang w:val="en-GB"/>
              </w:rPr>
              <w:t xml:space="preserve">he </w:t>
            </w:r>
            <w:r w:rsidR="008A4F9B" w:rsidRPr="00156669">
              <w:rPr>
                <w:rFonts w:ascii="Arial" w:hAnsi="Arial" w:cs="Arial"/>
                <w:sz w:val="20"/>
                <w:szCs w:val="20"/>
                <w:lang w:val="en-GB"/>
              </w:rPr>
              <w:t xml:space="preserve">Group </w:t>
            </w:r>
            <w:r w:rsidRPr="00156669">
              <w:rPr>
                <w:rFonts w:ascii="Arial" w:hAnsi="Arial" w:cs="Arial"/>
                <w:sz w:val="20"/>
                <w:szCs w:val="20"/>
                <w:lang w:val="en-GB"/>
              </w:rPr>
              <w:t xml:space="preserve">concluded that finding and using a common set of strategic and powerful metrics for measuring results will be critical, both </w:t>
            </w:r>
            <w:r w:rsidR="008A4F9B" w:rsidRPr="00156669">
              <w:rPr>
                <w:rFonts w:ascii="Arial" w:hAnsi="Arial" w:cs="Arial"/>
                <w:sz w:val="20"/>
                <w:szCs w:val="20"/>
                <w:lang w:val="en-GB"/>
              </w:rPr>
              <w:t xml:space="preserve">for </w:t>
            </w:r>
            <w:r w:rsidRPr="00156669">
              <w:rPr>
                <w:rFonts w:ascii="Arial" w:hAnsi="Arial" w:cs="Arial"/>
                <w:sz w:val="20"/>
                <w:szCs w:val="20"/>
                <w:lang w:val="en-GB"/>
              </w:rPr>
              <w:t>communicating broadly on the economic</w:t>
            </w:r>
            <w:r w:rsidR="00C14EE7" w:rsidRPr="00156669">
              <w:rPr>
                <w:rFonts w:ascii="Arial" w:hAnsi="Arial" w:cs="Arial"/>
                <w:sz w:val="20"/>
                <w:szCs w:val="20"/>
                <w:lang w:val="en-GB"/>
              </w:rPr>
              <w:t>, environmental</w:t>
            </w:r>
            <w:r w:rsidRPr="00156669">
              <w:rPr>
                <w:rFonts w:ascii="Arial" w:hAnsi="Arial" w:cs="Arial"/>
                <w:sz w:val="20"/>
                <w:szCs w:val="20"/>
                <w:lang w:val="en-GB"/>
              </w:rPr>
              <w:t xml:space="preserve"> and development gains to be made from energy efficiency investments, and </w:t>
            </w:r>
            <w:r w:rsidR="008A4F9B" w:rsidRPr="00156669">
              <w:rPr>
                <w:rFonts w:ascii="Arial" w:hAnsi="Arial" w:cs="Arial"/>
                <w:sz w:val="20"/>
                <w:szCs w:val="20"/>
                <w:lang w:val="en-GB"/>
              </w:rPr>
              <w:t xml:space="preserve">for </w:t>
            </w:r>
            <w:r w:rsidRPr="00156669">
              <w:rPr>
                <w:rFonts w:ascii="Arial" w:hAnsi="Arial" w:cs="Arial"/>
                <w:sz w:val="20"/>
                <w:szCs w:val="20"/>
                <w:lang w:val="en-GB"/>
              </w:rPr>
              <w:t>mobilising additional resources and support</w:t>
            </w:r>
            <w:r w:rsidR="00156669">
              <w:rPr>
                <w:rFonts w:ascii="Arial" w:hAnsi="Arial" w:cs="Arial"/>
                <w:sz w:val="20"/>
                <w:szCs w:val="20"/>
                <w:lang w:val="en-GB"/>
              </w:rPr>
              <w:t>.</w:t>
            </w:r>
            <w:r w:rsidR="005811A4" w:rsidRPr="00156669">
              <w:rPr>
                <w:rFonts w:ascii="Arial" w:hAnsi="Arial" w:cs="Arial"/>
                <w:sz w:val="20"/>
                <w:szCs w:val="20"/>
                <w:lang w:val="en-GB"/>
              </w:rPr>
              <w:t xml:space="preserve"> </w:t>
            </w:r>
            <w:r w:rsidR="00156669">
              <w:rPr>
                <w:rFonts w:ascii="Arial" w:hAnsi="Arial" w:cs="Arial"/>
                <w:sz w:val="20"/>
                <w:szCs w:val="20"/>
                <w:lang w:val="en-GB"/>
              </w:rPr>
              <w:t>M</w:t>
            </w:r>
            <w:r w:rsidR="005811A4" w:rsidRPr="00156669">
              <w:rPr>
                <w:rFonts w:ascii="Arial" w:hAnsi="Arial" w:cs="Arial"/>
                <w:sz w:val="20"/>
                <w:szCs w:val="20"/>
                <w:lang w:val="en-GB"/>
              </w:rPr>
              <w:t xml:space="preserve">inutes of the meeting are provided in </w:t>
            </w:r>
            <w:r w:rsidR="00156669">
              <w:rPr>
                <w:rFonts w:ascii="Arial" w:hAnsi="Arial" w:cs="Arial"/>
                <w:sz w:val="20"/>
                <w:szCs w:val="20"/>
                <w:lang w:val="en-GB"/>
              </w:rPr>
              <w:t>Annex III</w:t>
            </w:r>
            <w:r w:rsidRPr="00156669">
              <w:rPr>
                <w:rFonts w:ascii="Arial" w:hAnsi="Arial" w:cs="Arial"/>
                <w:sz w:val="20"/>
                <w:szCs w:val="20"/>
                <w:lang w:val="en-GB"/>
              </w:rPr>
              <w:t xml:space="preserve">. </w:t>
            </w:r>
          </w:p>
          <w:p w14:paraId="2725BA3C" w14:textId="21259BF1" w:rsidR="002B4D07" w:rsidRPr="00BB70C3" w:rsidRDefault="002B4D07" w:rsidP="00BB70C3">
            <w:pPr>
              <w:pStyle w:val="ListParagraph"/>
              <w:spacing w:after="0" w:line="240" w:lineRule="auto"/>
              <w:ind w:left="545"/>
              <w:jc w:val="both"/>
              <w:rPr>
                <w:rFonts w:asciiTheme="minorBidi" w:hAnsiTheme="minorBidi"/>
                <w:sz w:val="20"/>
                <w:szCs w:val="20"/>
                <w:lang w:val="en-GB"/>
              </w:rPr>
            </w:pPr>
          </w:p>
          <w:p w14:paraId="6D665A0C" w14:textId="176FD241" w:rsidR="002B4D07" w:rsidRDefault="002B4D07" w:rsidP="002340DC">
            <w:pPr>
              <w:pStyle w:val="ListParagraph"/>
              <w:numPr>
                <w:ilvl w:val="0"/>
                <w:numId w:val="11"/>
              </w:numPr>
              <w:spacing w:after="0" w:line="240" w:lineRule="auto"/>
              <w:ind w:hanging="691"/>
              <w:contextualSpacing w:val="0"/>
              <w:jc w:val="both"/>
              <w:rPr>
                <w:rFonts w:asciiTheme="minorBidi" w:hAnsiTheme="minorBidi"/>
                <w:sz w:val="20"/>
                <w:szCs w:val="20"/>
                <w:lang w:val="en-GB"/>
              </w:rPr>
            </w:pPr>
            <w:r w:rsidRPr="00BB70C3">
              <w:rPr>
                <w:rFonts w:asciiTheme="minorBidi" w:hAnsiTheme="minorBidi"/>
                <w:sz w:val="20"/>
                <w:szCs w:val="20"/>
                <w:lang w:val="en-GB"/>
              </w:rPr>
              <w:t xml:space="preserve">Civil society </w:t>
            </w:r>
            <w:r w:rsidR="00915F8F" w:rsidRPr="00BB70C3">
              <w:rPr>
                <w:rFonts w:asciiTheme="minorBidi" w:hAnsiTheme="minorBidi"/>
                <w:sz w:val="20"/>
                <w:szCs w:val="20"/>
                <w:lang w:val="en-GB"/>
              </w:rPr>
              <w:t>organi</w:t>
            </w:r>
            <w:r w:rsidR="00915F8F">
              <w:rPr>
                <w:rFonts w:asciiTheme="minorBidi" w:hAnsiTheme="minorBidi"/>
                <w:sz w:val="20"/>
                <w:szCs w:val="20"/>
                <w:lang w:val="en-GB"/>
              </w:rPr>
              <w:t>s</w:t>
            </w:r>
            <w:r w:rsidR="00915F8F" w:rsidRPr="00BB70C3">
              <w:rPr>
                <w:rFonts w:asciiTheme="minorBidi" w:hAnsiTheme="minorBidi"/>
                <w:sz w:val="20"/>
                <w:szCs w:val="20"/>
                <w:lang w:val="en-GB"/>
              </w:rPr>
              <w:t xml:space="preserve">ations </w:t>
            </w:r>
            <w:r w:rsidR="00915F8F">
              <w:rPr>
                <w:rFonts w:asciiTheme="minorBidi" w:hAnsiTheme="minorBidi"/>
                <w:sz w:val="20"/>
                <w:szCs w:val="20"/>
                <w:lang w:val="en-GB"/>
              </w:rPr>
              <w:t>that have been</w:t>
            </w:r>
            <w:r w:rsidRPr="00BB70C3">
              <w:rPr>
                <w:rFonts w:asciiTheme="minorBidi" w:hAnsiTheme="minorBidi"/>
                <w:sz w:val="20"/>
                <w:szCs w:val="20"/>
                <w:lang w:val="en-GB"/>
              </w:rPr>
              <w:t xml:space="preserve"> consulted through one-on-one meetings include the Builders</w:t>
            </w:r>
            <w:r w:rsidR="00915F8F">
              <w:rPr>
                <w:rFonts w:asciiTheme="minorBidi" w:hAnsiTheme="minorBidi"/>
                <w:sz w:val="20"/>
                <w:szCs w:val="20"/>
                <w:lang w:val="en-GB"/>
              </w:rPr>
              <w:t>’</w:t>
            </w:r>
            <w:r w:rsidRPr="00BB70C3">
              <w:rPr>
                <w:rFonts w:asciiTheme="minorBidi" w:hAnsiTheme="minorBidi"/>
                <w:sz w:val="20"/>
                <w:szCs w:val="20"/>
                <w:lang w:val="en-GB"/>
              </w:rPr>
              <w:t xml:space="preserve"> Union of Armenia and </w:t>
            </w:r>
            <w:r w:rsidR="00915F8F">
              <w:rPr>
                <w:rFonts w:asciiTheme="minorBidi" w:hAnsiTheme="minorBidi"/>
                <w:sz w:val="20"/>
                <w:szCs w:val="20"/>
                <w:lang w:val="en-GB"/>
              </w:rPr>
              <w:t xml:space="preserve">the </w:t>
            </w:r>
            <w:r w:rsidRPr="00BB70C3">
              <w:rPr>
                <w:rFonts w:asciiTheme="minorBidi" w:hAnsiTheme="minorBidi"/>
                <w:sz w:val="20"/>
                <w:szCs w:val="20"/>
                <w:lang w:val="en-GB"/>
              </w:rPr>
              <w:t>Architects</w:t>
            </w:r>
            <w:r w:rsidR="00915F8F">
              <w:rPr>
                <w:rFonts w:asciiTheme="minorBidi" w:hAnsiTheme="minorBidi"/>
                <w:sz w:val="20"/>
                <w:szCs w:val="20"/>
                <w:lang w:val="en-GB"/>
              </w:rPr>
              <w:t>’</w:t>
            </w:r>
            <w:r w:rsidRPr="00BB70C3">
              <w:rPr>
                <w:rFonts w:asciiTheme="minorBidi" w:hAnsiTheme="minorBidi"/>
                <w:sz w:val="20"/>
                <w:szCs w:val="20"/>
                <w:lang w:val="en-GB"/>
              </w:rPr>
              <w:t xml:space="preserve"> Union of Armenia. Informal discussions </w:t>
            </w:r>
            <w:r w:rsidR="00915F8F">
              <w:rPr>
                <w:rFonts w:asciiTheme="minorBidi" w:hAnsiTheme="minorBidi"/>
                <w:sz w:val="20"/>
                <w:szCs w:val="20"/>
                <w:lang w:val="en-GB"/>
              </w:rPr>
              <w:t xml:space="preserve">have </w:t>
            </w:r>
            <w:r w:rsidRPr="00BB70C3">
              <w:rPr>
                <w:rFonts w:asciiTheme="minorBidi" w:hAnsiTheme="minorBidi"/>
                <w:sz w:val="20"/>
                <w:szCs w:val="20"/>
                <w:lang w:val="en-GB"/>
              </w:rPr>
              <w:t>also</w:t>
            </w:r>
            <w:r w:rsidR="00915F8F">
              <w:rPr>
                <w:rFonts w:asciiTheme="minorBidi" w:hAnsiTheme="minorBidi"/>
                <w:sz w:val="20"/>
                <w:szCs w:val="20"/>
                <w:lang w:val="en-GB"/>
              </w:rPr>
              <w:t xml:space="preserve"> been</w:t>
            </w:r>
            <w:r w:rsidRPr="00BB70C3">
              <w:rPr>
                <w:rFonts w:asciiTheme="minorBidi" w:hAnsiTheme="minorBidi"/>
                <w:sz w:val="20"/>
                <w:szCs w:val="20"/>
                <w:lang w:val="en-GB"/>
              </w:rPr>
              <w:t xml:space="preserve"> held with potential project beneficiaries identified through engagements with UNDP’s on-going activities in Armenia.</w:t>
            </w:r>
            <w:r w:rsidR="00BB70C3">
              <w:rPr>
                <w:rFonts w:asciiTheme="minorBidi" w:hAnsiTheme="minorBidi"/>
                <w:sz w:val="20"/>
                <w:szCs w:val="20"/>
                <w:lang w:val="en-GB"/>
              </w:rPr>
              <w:t xml:space="preserve"> </w:t>
            </w:r>
            <w:r w:rsidR="00915F8F">
              <w:rPr>
                <w:rFonts w:asciiTheme="minorBidi" w:hAnsiTheme="minorBidi"/>
                <w:sz w:val="20"/>
                <w:szCs w:val="20"/>
                <w:lang w:val="en-GB"/>
              </w:rPr>
              <w:t>A f</w:t>
            </w:r>
            <w:r w:rsidR="00BB70C3">
              <w:rPr>
                <w:rFonts w:asciiTheme="minorBidi" w:hAnsiTheme="minorBidi"/>
                <w:sz w:val="20"/>
                <w:szCs w:val="20"/>
                <w:lang w:val="en-GB"/>
              </w:rPr>
              <w:t>ull list of stakeholders and their role in project design and implementation are presented in Annex II (pp. 18-20).</w:t>
            </w:r>
          </w:p>
          <w:p w14:paraId="17600240" w14:textId="77777777" w:rsidR="00BB70C3" w:rsidRDefault="00BB70C3" w:rsidP="00BB70C3">
            <w:pPr>
              <w:pStyle w:val="Heading3"/>
              <w:spacing w:before="0" w:after="0"/>
              <w:jc w:val="left"/>
              <w:rPr>
                <w:rFonts w:cs="Arial"/>
                <w:sz w:val="20"/>
              </w:rPr>
            </w:pPr>
          </w:p>
          <w:p w14:paraId="3DA1CBBF" w14:textId="5017600E" w:rsidR="001F3A85" w:rsidRPr="00BB70C3" w:rsidRDefault="00AB791F" w:rsidP="002340DC">
            <w:pPr>
              <w:pStyle w:val="ListParagraph"/>
              <w:numPr>
                <w:ilvl w:val="0"/>
                <w:numId w:val="11"/>
              </w:numPr>
              <w:spacing w:after="0" w:line="240" w:lineRule="auto"/>
              <w:ind w:hanging="691"/>
              <w:contextualSpacing w:val="0"/>
              <w:jc w:val="both"/>
              <w:rPr>
                <w:rFonts w:ascii="Arial" w:hAnsi="Arial" w:cs="Arial"/>
                <w:sz w:val="20"/>
                <w:szCs w:val="20"/>
                <w:lang w:val="en-GB"/>
              </w:rPr>
            </w:pPr>
            <w:r w:rsidRPr="00BB70C3">
              <w:rPr>
                <w:rFonts w:ascii="Arial" w:hAnsi="Arial" w:cs="Arial"/>
                <w:b/>
                <w:sz w:val="20"/>
              </w:rPr>
              <w:t>Stakeholder coordination</w:t>
            </w:r>
            <w:r w:rsidR="00BB70C3" w:rsidRPr="00BB70C3">
              <w:rPr>
                <w:rFonts w:ascii="Arial" w:hAnsi="Arial" w:cs="Arial"/>
                <w:sz w:val="20"/>
              </w:rPr>
              <w:t xml:space="preserve">. </w:t>
            </w:r>
            <w:r w:rsidRPr="00BB70C3">
              <w:rPr>
                <w:rFonts w:ascii="Arial" w:hAnsi="Arial" w:cs="Arial"/>
                <w:sz w:val="20"/>
                <w:szCs w:val="20"/>
                <w:lang w:val="en-GB"/>
              </w:rPr>
              <w:t xml:space="preserve">The primary means of stakeholder coordination will be via the Project </w:t>
            </w:r>
            <w:r w:rsidR="00074C72" w:rsidRPr="00BB70C3">
              <w:rPr>
                <w:rFonts w:ascii="Arial" w:hAnsi="Arial" w:cs="Arial"/>
                <w:sz w:val="20"/>
                <w:szCs w:val="20"/>
                <w:lang w:val="en-GB"/>
              </w:rPr>
              <w:t>Board</w:t>
            </w:r>
            <w:r w:rsidRPr="00BB70C3">
              <w:rPr>
                <w:rFonts w:ascii="Arial" w:hAnsi="Arial" w:cs="Arial"/>
                <w:sz w:val="20"/>
                <w:szCs w:val="20"/>
                <w:lang w:val="en-GB"/>
              </w:rPr>
              <w:t xml:space="preserve">, which will provide an official, ongoing forum for coordinating the work of various </w:t>
            </w:r>
            <w:r w:rsidR="00915F8F">
              <w:rPr>
                <w:rFonts w:ascii="Arial" w:hAnsi="Arial" w:cs="Arial"/>
                <w:sz w:val="20"/>
                <w:szCs w:val="20"/>
                <w:lang w:val="en-GB"/>
              </w:rPr>
              <w:t>G</w:t>
            </w:r>
            <w:r w:rsidR="00915F8F" w:rsidRPr="00BB70C3">
              <w:rPr>
                <w:rFonts w:ascii="Arial" w:hAnsi="Arial" w:cs="Arial"/>
                <w:sz w:val="20"/>
                <w:szCs w:val="20"/>
                <w:lang w:val="en-GB"/>
              </w:rPr>
              <w:t xml:space="preserve">overnment </w:t>
            </w:r>
            <w:r w:rsidRPr="00BB70C3">
              <w:rPr>
                <w:rFonts w:ascii="Arial" w:hAnsi="Arial" w:cs="Arial"/>
                <w:sz w:val="20"/>
                <w:szCs w:val="20"/>
                <w:lang w:val="en-GB"/>
              </w:rPr>
              <w:t xml:space="preserve">agencies and other donors. In addition to work through the </w:t>
            </w:r>
            <w:r w:rsidR="000E3A30" w:rsidRPr="00BB70C3">
              <w:rPr>
                <w:rFonts w:ascii="Arial" w:hAnsi="Arial" w:cs="Arial"/>
                <w:sz w:val="20"/>
                <w:szCs w:val="20"/>
                <w:lang w:val="en-GB"/>
              </w:rPr>
              <w:t>Project Board</w:t>
            </w:r>
            <w:r w:rsidRPr="00BB70C3">
              <w:rPr>
                <w:rFonts w:ascii="Arial" w:hAnsi="Arial" w:cs="Arial"/>
                <w:sz w:val="20"/>
                <w:szCs w:val="20"/>
                <w:lang w:val="en-GB"/>
              </w:rPr>
              <w:t xml:space="preserve">, project staff will maintain regular communication with other agencies regarding their complementary work on energy efficiency building retrofits. See </w:t>
            </w:r>
            <w:r w:rsidR="00F6467F">
              <w:rPr>
                <w:rFonts w:ascii="Arial" w:hAnsi="Arial" w:cs="Arial"/>
                <w:sz w:val="20"/>
                <w:szCs w:val="20"/>
                <w:lang w:val="en-GB"/>
              </w:rPr>
              <w:t>S</w:t>
            </w:r>
            <w:r w:rsidRPr="00BB70C3">
              <w:rPr>
                <w:rFonts w:ascii="Arial" w:hAnsi="Arial" w:cs="Arial"/>
                <w:sz w:val="20"/>
                <w:szCs w:val="20"/>
                <w:lang w:val="en-GB"/>
              </w:rPr>
              <w:t>ection 5. ‘Implementation and institutional arrangements’ for more details on this arrangement.</w:t>
            </w:r>
          </w:p>
        </w:tc>
      </w:tr>
    </w:tbl>
    <w:p w14:paraId="6D2EF8CD" w14:textId="77777777" w:rsidR="0018768A" w:rsidRPr="001F2D5D" w:rsidRDefault="0018768A" w:rsidP="001F2D5D">
      <w:pPr>
        <w:spacing w:after="0" w:line="240" w:lineRule="auto"/>
        <w:rPr>
          <w:sz w:val="10"/>
        </w:rPr>
      </w:pPr>
    </w:p>
    <w:tbl>
      <w:tblPr>
        <w:tblW w:w="10733" w:type="dxa"/>
        <w:tblInd w:w="-455" w:type="dxa"/>
        <w:tblLayout w:type="fixed"/>
        <w:tblLook w:val="04A0" w:firstRow="1" w:lastRow="0" w:firstColumn="1" w:lastColumn="0" w:noHBand="0" w:noVBand="1"/>
      </w:tblPr>
      <w:tblGrid>
        <w:gridCol w:w="2634"/>
        <w:gridCol w:w="5563"/>
        <w:gridCol w:w="2536"/>
      </w:tblGrid>
      <w:tr w:rsidR="00310CA3" w:rsidRPr="00A847EA" w14:paraId="71F582C0" w14:textId="77777777" w:rsidTr="001F2D5D">
        <w:trPr>
          <w:trHeight w:val="288"/>
        </w:trPr>
        <w:tc>
          <w:tcPr>
            <w:tcW w:w="10733" w:type="dxa"/>
            <w:gridSpan w:val="3"/>
            <w:tcBorders>
              <w:top w:val="single" w:sz="4" w:space="0" w:color="auto"/>
              <w:left w:val="single" w:sz="4" w:space="0" w:color="auto"/>
              <w:bottom w:val="nil"/>
              <w:right w:val="single" w:sz="4" w:space="0" w:color="auto"/>
            </w:tcBorders>
            <w:shd w:val="clear" w:color="auto" w:fill="24634F"/>
            <w:noWrap/>
            <w:vAlign w:val="bottom"/>
          </w:tcPr>
          <w:p w14:paraId="3E0BB8C7" w14:textId="77777777" w:rsidR="00310CA3" w:rsidRPr="00A847EA" w:rsidRDefault="006F3A3F" w:rsidP="0018768A">
            <w:pPr>
              <w:keepNext/>
              <w:keepLines/>
              <w:tabs>
                <w:tab w:val="left" w:pos="3861"/>
              </w:tabs>
              <w:spacing w:before="40" w:after="40" w:line="240" w:lineRule="auto"/>
              <w:ind w:left="628" w:hanging="628"/>
              <w:rPr>
                <w:rFonts w:ascii="Arial" w:eastAsia="Times New Roman" w:hAnsi="Arial" w:cs="Arial"/>
                <w:color w:val="FFFFFF" w:themeColor="background1"/>
                <w:szCs w:val="24"/>
                <w:lang w:val="en-GB" w:eastAsia="ja-JP"/>
              </w:rPr>
            </w:pPr>
            <w:r w:rsidRPr="00A847EA">
              <w:rPr>
                <w:rStyle w:val="IntenseReference"/>
                <w:rFonts w:ascii="Arial" w:hAnsi="Arial" w:cs="Arial"/>
                <w:color w:val="FFFFFF" w:themeColor="background1"/>
                <w:szCs w:val="24"/>
                <w:lang w:val="en-GB"/>
              </w:rPr>
              <w:lastRenderedPageBreak/>
              <w:t>E</w:t>
            </w:r>
            <w:r w:rsidR="00310CA3" w:rsidRPr="00A847EA">
              <w:rPr>
                <w:rStyle w:val="IntenseReference"/>
                <w:rFonts w:ascii="Arial" w:hAnsi="Arial" w:cs="Arial"/>
                <w:color w:val="FFFFFF" w:themeColor="background1"/>
                <w:szCs w:val="24"/>
                <w:lang w:val="en-GB"/>
              </w:rPr>
              <w:t xml:space="preserve">.6. </w:t>
            </w:r>
            <w:r w:rsidR="00431E95" w:rsidRPr="00A847EA">
              <w:rPr>
                <w:rFonts w:ascii="Arial" w:eastAsia="Times New Roman" w:hAnsi="Arial" w:cs="Arial"/>
                <w:b/>
                <w:color w:val="FFFFFF" w:themeColor="background1"/>
                <w:szCs w:val="24"/>
                <w:lang w:val="en-GB" w:eastAsia="ja-JP"/>
              </w:rPr>
              <w:t>Efficiency and E</w:t>
            </w:r>
            <w:r w:rsidR="00310CA3" w:rsidRPr="00A847EA">
              <w:rPr>
                <w:rFonts w:ascii="Arial" w:eastAsia="Times New Roman" w:hAnsi="Arial" w:cs="Arial"/>
                <w:b/>
                <w:color w:val="FFFFFF" w:themeColor="background1"/>
                <w:szCs w:val="24"/>
                <w:lang w:val="en-GB" w:eastAsia="ja-JP"/>
              </w:rPr>
              <w:t>ffectiveness</w:t>
            </w:r>
          </w:p>
          <w:p w14:paraId="62BC6EDA" w14:textId="77777777" w:rsidR="00310CA3" w:rsidRPr="00A847EA" w:rsidRDefault="00310CA3" w:rsidP="0018768A">
            <w:pPr>
              <w:keepNext/>
              <w:keepLines/>
              <w:tabs>
                <w:tab w:val="left" w:pos="3861"/>
              </w:tabs>
              <w:spacing w:before="40" w:after="40" w:line="240" w:lineRule="auto"/>
              <w:ind w:left="628" w:hanging="628"/>
              <w:rPr>
                <w:rFonts w:ascii="Arial" w:eastAsia="Times New Roman" w:hAnsi="Arial" w:cs="Arial"/>
                <w:color w:val="FFFFFF" w:themeColor="background1"/>
                <w:sz w:val="20"/>
                <w:lang w:val="en-GB" w:eastAsia="ja-JP"/>
              </w:rPr>
            </w:pPr>
            <w:r w:rsidRPr="00A847EA">
              <w:rPr>
                <w:rFonts w:ascii="Arial" w:eastAsia="Times New Roman" w:hAnsi="Arial" w:cs="Arial"/>
                <w:color w:val="FFFFFF" w:themeColor="background1"/>
                <w:sz w:val="20"/>
                <w:lang w:val="en-GB" w:eastAsia="ja-JP"/>
              </w:rPr>
              <w:t xml:space="preserve">Economic and, if appropriate, financial soundness of the </w:t>
            </w:r>
            <w:r w:rsidRPr="00A847EA">
              <w:rPr>
                <w:rFonts w:ascii="Arial" w:eastAsia="Times New Roman" w:hAnsi="Arial" w:cs="Arial"/>
                <w:color w:val="FFFFFF" w:themeColor="background1"/>
                <w:sz w:val="20"/>
                <w:lang w:val="en-GB" w:eastAsia="ja-JP"/>
              </w:rPr>
              <w:tab/>
              <w:t>project/programme</w:t>
            </w:r>
          </w:p>
        </w:tc>
      </w:tr>
      <w:tr w:rsidR="00310CA3" w:rsidRPr="00A847EA" w14:paraId="627366C0" w14:textId="77777777" w:rsidTr="001F2D5D">
        <w:trPr>
          <w:trHeight w:val="340"/>
        </w:trPr>
        <w:tc>
          <w:tcPr>
            <w:tcW w:w="1073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A5EC9E" w14:textId="77777777" w:rsidR="00310CA3" w:rsidRPr="00A847EA" w:rsidRDefault="006F3A3F" w:rsidP="0018768A">
            <w:pPr>
              <w:keepNext/>
              <w:keepLines/>
              <w:spacing w:after="0"/>
              <w:rPr>
                <w:rFonts w:ascii="Arial" w:hAnsi="Arial" w:cs="Arial"/>
                <w:i/>
                <w:color w:val="24634F"/>
                <w:sz w:val="20"/>
                <w:lang w:val="en-GB" w:eastAsia="ja-JP"/>
              </w:rPr>
            </w:pPr>
            <w:r w:rsidRPr="00A847EA">
              <w:rPr>
                <w:rFonts w:ascii="Arial" w:eastAsia="Times New Roman" w:hAnsi="Arial" w:cs="Arial"/>
                <w:color w:val="24634F"/>
                <w:sz w:val="20"/>
                <w:lang w:val="en-GB" w:eastAsia="ja-JP"/>
              </w:rPr>
              <w:t>E</w:t>
            </w:r>
            <w:r w:rsidR="00443CFF" w:rsidRPr="00A847EA">
              <w:rPr>
                <w:rFonts w:ascii="Arial" w:eastAsia="Times New Roman" w:hAnsi="Arial" w:cs="Arial"/>
                <w:color w:val="24634F"/>
                <w:sz w:val="20"/>
                <w:lang w:val="en-GB" w:eastAsia="ja-JP"/>
              </w:rPr>
              <w:t>.6.1. Cost-effectiveness and efficiency</w:t>
            </w:r>
          </w:p>
        </w:tc>
      </w:tr>
      <w:tr w:rsidR="00310CA3" w:rsidRPr="00A847EA" w14:paraId="2B73959B" w14:textId="77777777" w:rsidTr="0094095F">
        <w:trPr>
          <w:trHeight w:val="611"/>
        </w:trPr>
        <w:tc>
          <w:tcPr>
            <w:tcW w:w="10733" w:type="dxa"/>
            <w:gridSpan w:val="3"/>
            <w:tcBorders>
              <w:top w:val="single" w:sz="4" w:space="0" w:color="auto"/>
              <w:left w:val="single" w:sz="4" w:space="0" w:color="auto"/>
              <w:bottom w:val="single" w:sz="4" w:space="0" w:color="auto"/>
              <w:right w:val="single" w:sz="4" w:space="0" w:color="auto"/>
            </w:tcBorders>
            <w:shd w:val="clear" w:color="auto" w:fill="auto"/>
            <w:noWrap/>
          </w:tcPr>
          <w:p w14:paraId="14CA93B0" w14:textId="77777777" w:rsidR="00A0300B" w:rsidRDefault="005B3AE8" w:rsidP="002340DC">
            <w:pPr>
              <w:pStyle w:val="ListParagraph"/>
              <w:numPr>
                <w:ilvl w:val="0"/>
                <w:numId w:val="11"/>
              </w:numPr>
              <w:spacing w:after="0" w:line="240" w:lineRule="auto"/>
              <w:ind w:hanging="691"/>
              <w:contextualSpacing w:val="0"/>
              <w:jc w:val="both"/>
              <w:rPr>
                <w:rFonts w:ascii="Arial" w:hAnsi="Arial" w:cs="Arial"/>
                <w:sz w:val="20"/>
                <w:szCs w:val="20"/>
                <w:lang w:val="en-GB"/>
              </w:rPr>
            </w:pPr>
            <w:r w:rsidRPr="00AD2CB3">
              <w:rPr>
                <w:rFonts w:ascii="Arial" w:eastAsia="Times New Roman" w:hAnsi="Arial" w:cs="Arial"/>
                <w:iCs/>
                <w:color w:val="000000"/>
                <w:sz w:val="20"/>
                <w:szCs w:val="20"/>
                <w:lang w:val="en-GB" w:eastAsia="ja-JP"/>
              </w:rPr>
              <w:t xml:space="preserve">The </w:t>
            </w:r>
            <w:r w:rsidR="00AD2CB3">
              <w:rPr>
                <w:rFonts w:ascii="Arial" w:eastAsia="Times New Roman" w:hAnsi="Arial" w:cs="Arial"/>
                <w:iCs/>
                <w:color w:val="000000"/>
                <w:sz w:val="20"/>
                <w:szCs w:val="20"/>
                <w:lang w:val="en-GB" w:eastAsia="ja-JP"/>
              </w:rPr>
              <w:t>project’s</w:t>
            </w:r>
            <w:r w:rsidR="00AD2CB3" w:rsidRPr="00AD2CB3">
              <w:rPr>
                <w:rFonts w:ascii="Arial" w:eastAsia="Times New Roman" w:hAnsi="Arial" w:cs="Arial"/>
                <w:iCs/>
                <w:color w:val="000000"/>
                <w:sz w:val="20"/>
                <w:szCs w:val="20"/>
                <w:lang w:val="en-GB" w:eastAsia="ja-JP"/>
              </w:rPr>
              <w:t xml:space="preserve"> </w:t>
            </w:r>
            <w:r w:rsidRPr="00AD2CB3">
              <w:rPr>
                <w:rFonts w:ascii="Arial" w:eastAsia="Times New Roman" w:hAnsi="Arial" w:cs="Arial"/>
                <w:iCs/>
                <w:color w:val="000000"/>
                <w:sz w:val="20"/>
                <w:szCs w:val="20"/>
                <w:lang w:val="en-GB" w:eastAsia="ja-JP"/>
              </w:rPr>
              <w:t xml:space="preserve">objective is </w:t>
            </w:r>
            <w:r w:rsidRPr="00AD2CB3">
              <w:rPr>
                <w:rFonts w:ascii="Arial" w:hAnsi="Arial" w:cs="Arial"/>
                <w:sz w:val="20"/>
                <w:szCs w:val="20"/>
                <w:lang w:val="en-GB"/>
              </w:rPr>
              <w:t>to deploy an integrated suite of interventions to systematically de-carbonise the existing building stock to realise both greenhouse gas (GHG) emission reductions and sustainable development benefits. Barriers to achieving this include policy, financial, market and technical</w:t>
            </w:r>
            <w:r w:rsidR="00CF1C5A">
              <w:rPr>
                <w:rFonts w:ascii="Arial" w:hAnsi="Arial" w:cs="Arial"/>
                <w:sz w:val="20"/>
                <w:szCs w:val="20"/>
                <w:lang w:val="en-GB"/>
              </w:rPr>
              <w:t xml:space="preserve"> </w:t>
            </w:r>
            <w:r w:rsidRPr="00AD2CB3">
              <w:rPr>
                <w:rFonts w:ascii="Arial" w:hAnsi="Arial" w:cs="Arial"/>
                <w:sz w:val="20"/>
                <w:szCs w:val="20"/>
                <w:lang w:val="en-GB"/>
              </w:rPr>
              <w:t>/</w:t>
            </w:r>
            <w:r w:rsidR="00CF1C5A">
              <w:rPr>
                <w:rFonts w:ascii="Arial" w:hAnsi="Arial" w:cs="Arial"/>
                <w:sz w:val="20"/>
                <w:szCs w:val="20"/>
                <w:lang w:val="en-GB"/>
              </w:rPr>
              <w:t xml:space="preserve"> </w:t>
            </w:r>
            <w:r w:rsidRPr="00AD2CB3">
              <w:rPr>
                <w:rFonts w:ascii="Arial" w:hAnsi="Arial" w:cs="Arial"/>
                <w:sz w:val="20"/>
                <w:szCs w:val="20"/>
                <w:lang w:val="en-GB"/>
              </w:rPr>
              <w:t>capacity barriers. Addressing the policy, market and technical</w:t>
            </w:r>
            <w:r w:rsidR="00CF1C5A">
              <w:rPr>
                <w:rFonts w:ascii="Arial" w:hAnsi="Arial" w:cs="Arial"/>
                <w:sz w:val="20"/>
                <w:szCs w:val="20"/>
                <w:lang w:val="en-GB"/>
              </w:rPr>
              <w:t xml:space="preserve"> / </w:t>
            </w:r>
            <w:r w:rsidRPr="00AD2CB3">
              <w:rPr>
                <w:rFonts w:ascii="Arial" w:hAnsi="Arial" w:cs="Arial"/>
                <w:sz w:val="20"/>
                <w:szCs w:val="20"/>
                <w:lang w:val="en-GB"/>
              </w:rPr>
              <w:t>capacity barriers requires technical assistance, which is provided in Components 1</w:t>
            </w:r>
            <w:r w:rsidR="00D13B37" w:rsidRPr="00AD2CB3">
              <w:rPr>
                <w:rFonts w:ascii="Arial" w:hAnsi="Arial" w:cs="Arial"/>
                <w:sz w:val="20"/>
                <w:szCs w:val="20"/>
                <w:lang w:val="en-GB"/>
              </w:rPr>
              <w:t>, 2</w:t>
            </w:r>
            <w:r w:rsidRPr="00AD2CB3">
              <w:rPr>
                <w:rFonts w:ascii="Arial" w:hAnsi="Arial" w:cs="Arial"/>
                <w:sz w:val="20"/>
                <w:szCs w:val="20"/>
                <w:lang w:val="en-GB"/>
              </w:rPr>
              <w:t xml:space="preserve"> and </w:t>
            </w:r>
            <w:r w:rsidR="00D13B37" w:rsidRPr="00AD2CB3">
              <w:rPr>
                <w:rFonts w:ascii="Arial" w:hAnsi="Arial" w:cs="Arial"/>
                <w:sz w:val="20"/>
                <w:szCs w:val="20"/>
                <w:lang w:val="en-GB"/>
              </w:rPr>
              <w:t>3</w:t>
            </w:r>
            <w:r w:rsidRPr="00AD2CB3">
              <w:rPr>
                <w:rFonts w:ascii="Arial" w:hAnsi="Arial" w:cs="Arial"/>
                <w:sz w:val="20"/>
                <w:szCs w:val="20"/>
                <w:lang w:val="en-GB"/>
              </w:rPr>
              <w:t>. In order to address the financial barriers</w:t>
            </w:r>
            <w:r w:rsidR="00CF1C5A">
              <w:rPr>
                <w:rFonts w:ascii="Arial" w:hAnsi="Arial" w:cs="Arial"/>
                <w:sz w:val="20"/>
                <w:szCs w:val="20"/>
                <w:lang w:val="en-GB"/>
              </w:rPr>
              <w:t>,</w:t>
            </w:r>
            <w:r w:rsidRPr="00AD2CB3">
              <w:rPr>
                <w:rFonts w:ascii="Arial" w:hAnsi="Arial" w:cs="Arial"/>
                <w:sz w:val="20"/>
                <w:szCs w:val="20"/>
                <w:lang w:val="en-GB"/>
              </w:rPr>
              <w:t xml:space="preserve"> financing is needed</w:t>
            </w:r>
            <w:r w:rsidR="00CF1C5A">
              <w:rPr>
                <w:rFonts w:ascii="Arial" w:hAnsi="Arial" w:cs="Arial"/>
                <w:sz w:val="20"/>
                <w:szCs w:val="20"/>
                <w:lang w:val="en-GB"/>
              </w:rPr>
              <w:t xml:space="preserve"> – which</w:t>
            </w:r>
            <w:r w:rsidRPr="00AD2CB3">
              <w:rPr>
                <w:rFonts w:ascii="Arial" w:hAnsi="Arial" w:cs="Arial"/>
                <w:sz w:val="20"/>
                <w:szCs w:val="20"/>
                <w:lang w:val="en-GB"/>
              </w:rPr>
              <w:t xml:space="preserve"> is provided in Components 3 and 4.</w:t>
            </w:r>
          </w:p>
          <w:p w14:paraId="60B90EA3" w14:textId="53CE6638" w:rsidR="005B3AE8" w:rsidRPr="00AD2CB3" w:rsidRDefault="005B3AE8" w:rsidP="002340DC">
            <w:pPr>
              <w:pStyle w:val="ListParagraph"/>
              <w:numPr>
                <w:ilvl w:val="0"/>
                <w:numId w:val="11"/>
              </w:numPr>
              <w:spacing w:after="0" w:line="240" w:lineRule="auto"/>
              <w:ind w:hanging="691"/>
              <w:contextualSpacing w:val="0"/>
              <w:jc w:val="both"/>
              <w:rPr>
                <w:rFonts w:ascii="Arial" w:hAnsi="Arial" w:cs="Arial"/>
                <w:sz w:val="20"/>
                <w:szCs w:val="20"/>
                <w:lang w:val="en-GB"/>
              </w:rPr>
            </w:pPr>
            <w:r w:rsidRPr="00AD2CB3">
              <w:rPr>
                <w:rFonts w:ascii="Arial" w:hAnsi="Arial" w:cs="Arial"/>
                <w:sz w:val="20"/>
                <w:szCs w:val="20"/>
                <w:lang w:val="en-GB"/>
              </w:rPr>
              <w:t xml:space="preserve"> The concessional loan</w:t>
            </w:r>
            <w:r w:rsidR="00A0300B">
              <w:rPr>
                <w:rFonts w:ascii="Arial" w:hAnsi="Arial" w:cs="Arial"/>
                <w:sz w:val="20"/>
                <w:szCs w:val="20"/>
                <w:lang w:val="en-GB"/>
              </w:rPr>
              <w:t xml:space="preserve">, </w:t>
            </w:r>
            <w:r w:rsidR="003E1B56">
              <w:rPr>
                <w:rFonts w:ascii="Arial" w:hAnsi="Arial" w:cs="Arial"/>
                <w:sz w:val="20"/>
                <w:szCs w:val="20"/>
                <w:lang w:val="en-GB"/>
              </w:rPr>
              <w:t>subject to</w:t>
            </w:r>
            <w:r w:rsidR="00A0300B">
              <w:rPr>
                <w:rFonts w:ascii="Arial" w:hAnsi="Arial" w:cs="Arial"/>
                <w:sz w:val="20"/>
                <w:szCs w:val="20"/>
                <w:lang w:val="en-GB"/>
              </w:rPr>
              <w:t xml:space="preserve"> EIB</w:t>
            </w:r>
            <w:r w:rsidR="003E1B56">
              <w:rPr>
                <w:rFonts w:ascii="Arial" w:hAnsi="Arial" w:cs="Arial"/>
                <w:sz w:val="20"/>
                <w:szCs w:val="20"/>
                <w:lang w:val="en-GB"/>
              </w:rPr>
              <w:t>’s due dilligence</w:t>
            </w:r>
            <w:r w:rsidR="00A0300B">
              <w:rPr>
                <w:rFonts w:ascii="Arial" w:hAnsi="Arial" w:cs="Arial"/>
                <w:sz w:val="20"/>
                <w:szCs w:val="20"/>
                <w:lang w:val="en-GB"/>
              </w:rPr>
              <w:t xml:space="preserve">, </w:t>
            </w:r>
            <w:r w:rsidRPr="00AD2CB3">
              <w:rPr>
                <w:rFonts w:ascii="Arial" w:hAnsi="Arial" w:cs="Arial"/>
                <w:sz w:val="20"/>
                <w:szCs w:val="20"/>
                <w:lang w:val="en-GB"/>
              </w:rPr>
              <w:t>will be offered on terms that will not crowd</w:t>
            </w:r>
            <w:r w:rsidR="00CF1C5A">
              <w:rPr>
                <w:rFonts w:ascii="Arial" w:hAnsi="Arial" w:cs="Arial"/>
                <w:sz w:val="20"/>
                <w:szCs w:val="20"/>
                <w:lang w:val="en-GB"/>
              </w:rPr>
              <w:t>-</w:t>
            </w:r>
            <w:r w:rsidRPr="00AD2CB3">
              <w:rPr>
                <w:rFonts w:ascii="Arial" w:hAnsi="Arial" w:cs="Arial"/>
                <w:sz w:val="20"/>
                <w:szCs w:val="20"/>
                <w:lang w:val="en-GB"/>
              </w:rPr>
              <w:t>ou</w:t>
            </w:r>
            <w:r w:rsidR="00CF1C5A">
              <w:rPr>
                <w:rFonts w:ascii="Arial" w:hAnsi="Arial" w:cs="Arial"/>
                <w:sz w:val="20"/>
                <w:szCs w:val="20"/>
                <w:lang w:val="en-GB"/>
              </w:rPr>
              <w:t>t</w:t>
            </w:r>
            <w:r w:rsidRPr="00AD2CB3">
              <w:rPr>
                <w:rFonts w:ascii="Arial" w:hAnsi="Arial" w:cs="Arial"/>
                <w:sz w:val="20"/>
                <w:szCs w:val="20"/>
                <w:lang w:val="en-GB"/>
              </w:rPr>
              <w:t xml:space="preserve"> private and other public investment. EIB follows the principles of the </w:t>
            </w:r>
            <w:r w:rsidR="00CF1C5A">
              <w:rPr>
                <w:rFonts w:ascii="Arial" w:hAnsi="Arial" w:cs="Arial"/>
                <w:sz w:val="20"/>
                <w:szCs w:val="20"/>
                <w:lang w:val="en-GB"/>
              </w:rPr>
              <w:t>‘</w:t>
            </w:r>
            <w:r w:rsidRPr="00AD2CB3">
              <w:rPr>
                <w:rFonts w:ascii="Arial" w:hAnsi="Arial" w:cs="Arial"/>
                <w:sz w:val="20"/>
                <w:szCs w:val="20"/>
                <w:lang w:val="en-GB"/>
              </w:rPr>
              <w:t>DFI Guidance for Using Investment Concessional Finance in Private Sector Operations</w:t>
            </w:r>
            <w:r w:rsidR="00CF1C5A">
              <w:rPr>
                <w:rFonts w:ascii="Arial" w:hAnsi="Arial" w:cs="Arial"/>
                <w:sz w:val="20"/>
                <w:szCs w:val="20"/>
                <w:lang w:val="en-GB"/>
              </w:rPr>
              <w:t>’</w:t>
            </w:r>
            <w:r w:rsidR="00713F94">
              <w:rPr>
                <w:rFonts w:ascii="Arial" w:hAnsi="Arial" w:cs="Arial"/>
                <w:sz w:val="20"/>
                <w:szCs w:val="20"/>
                <w:lang w:val="en-GB"/>
              </w:rPr>
              <w:t>.</w:t>
            </w:r>
            <w:r w:rsidR="00E05980">
              <w:rPr>
                <w:rStyle w:val="FootnoteReference"/>
                <w:rFonts w:ascii="Arial" w:hAnsi="Arial" w:cs="Arial"/>
                <w:sz w:val="20"/>
                <w:szCs w:val="20"/>
                <w:lang w:val="en-GB"/>
              </w:rPr>
              <w:footnoteReference w:id="63"/>
            </w:r>
            <w:r w:rsidRPr="00AD2CB3">
              <w:rPr>
                <w:rFonts w:ascii="Arial" w:hAnsi="Arial" w:cs="Arial"/>
                <w:sz w:val="20"/>
                <w:szCs w:val="20"/>
                <w:lang w:val="en-GB"/>
              </w:rPr>
              <w:t xml:space="preserve"> These principles are:</w:t>
            </w:r>
            <w:r w:rsidR="00BB70C3" w:rsidRPr="00AD2CB3">
              <w:rPr>
                <w:rFonts w:ascii="Arial" w:hAnsi="Arial" w:cs="Arial"/>
                <w:sz w:val="20"/>
                <w:szCs w:val="20"/>
                <w:lang w:val="en-GB"/>
              </w:rPr>
              <w:t xml:space="preserve"> a</w:t>
            </w:r>
            <w:r w:rsidRPr="00AD2CB3">
              <w:rPr>
                <w:rFonts w:ascii="Arial" w:eastAsia="Times New Roman" w:hAnsi="Arial" w:cs="Arial"/>
                <w:iCs/>
                <w:color w:val="000000"/>
                <w:sz w:val="20"/>
                <w:szCs w:val="20"/>
                <w:lang w:val="en-GB" w:eastAsia="ja-JP"/>
              </w:rPr>
              <w:t>dditionality</w:t>
            </w:r>
            <w:r w:rsidR="00BB70C3" w:rsidRPr="00AD2CB3">
              <w:rPr>
                <w:rFonts w:ascii="Arial" w:eastAsia="Times New Roman" w:hAnsi="Arial" w:cs="Arial"/>
                <w:iCs/>
                <w:color w:val="000000"/>
                <w:sz w:val="20"/>
                <w:szCs w:val="20"/>
                <w:lang w:val="en-GB" w:eastAsia="ja-JP"/>
              </w:rPr>
              <w:t>, c</w:t>
            </w:r>
            <w:r w:rsidRPr="00AD2CB3">
              <w:rPr>
                <w:rFonts w:ascii="Arial" w:eastAsia="Times New Roman" w:hAnsi="Arial" w:cs="Arial"/>
                <w:iCs/>
                <w:color w:val="000000"/>
                <w:sz w:val="20"/>
                <w:szCs w:val="20"/>
                <w:lang w:val="en-GB" w:eastAsia="ja-JP"/>
              </w:rPr>
              <w:t>rowding-in</w:t>
            </w:r>
            <w:r w:rsidR="00BB70C3" w:rsidRPr="00AD2CB3">
              <w:rPr>
                <w:rFonts w:ascii="Arial" w:eastAsia="Times New Roman" w:hAnsi="Arial" w:cs="Arial"/>
                <w:iCs/>
                <w:color w:val="000000"/>
                <w:sz w:val="20"/>
                <w:szCs w:val="20"/>
                <w:lang w:val="en-GB" w:eastAsia="ja-JP"/>
              </w:rPr>
              <w:t>, commercial sustainability, r</w:t>
            </w:r>
            <w:r w:rsidRPr="00AD2CB3">
              <w:rPr>
                <w:rFonts w:ascii="Arial" w:eastAsia="Times New Roman" w:hAnsi="Arial" w:cs="Arial"/>
                <w:iCs/>
                <w:color w:val="000000"/>
                <w:sz w:val="20"/>
                <w:szCs w:val="20"/>
                <w:lang w:val="en-GB" w:eastAsia="ja-JP"/>
              </w:rPr>
              <w:t>einforcing m</w:t>
            </w:r>
            <w:r w:rsidR="00BB70C3" w:rsidRPr="00AD2CB3">
              <w:rPr>
                <w:rFonts w:ascii="Arial" w:eastAsia="Times New Roman" w:hAnsi="Arial" w:cs="Arial"/>
                <w:iCs/>
                <w:color w:val="000000"/>
                <w:sz w:val="20"/>
                <w:szCs w:val="20"/>
                <w:lang w:val="en-GB" w:eastAsia="ja-JP"/>
              </w:rPr>
              <w:t>arkets</w:t>
            </w:r>
            <w:r w:rsidR="00CF1C5A">
              <w:rPr>
                <w:rFonts w:ascii="Arial" w:eastAsia="Times New Roman" w:hAnsi="Arial" w:cs="Arial"/>
                <w:iCs/>
                <w:color w:val="000000"/>
                <w:sz w:val="20"/>
                <w:szCs w:val="20"/>
                <w:lang w:val="en-GB" w:eastAsia="ja-JP"/>
              </w:rPr>
              <w:t>,</w:t>
            </w:r>
            <w:r w:rsidR="00BB70C3" w:rsidRPr="00AD2CB3">
              <w:rPr>
                <w:rFonts w:ascii="Arial" w:eastAsia="Times New Roman" w:hAnsi="Arial" w:cs="Arial"/>
                <w:iCs/>
                <w:color w:val="000000"/>
                <w:sz w:val="20"/>
                <w:szCs w:val="20"/>
                <w:lang w:val="en-GB" w:eastAsia="ja-JP"/>
              </w:rPr>
              <w:t xml:space="preserve"> </w:t>
            </w:r>
            <w:r w:rsidRPr="00AD2CB3">
              <w:rPr>
                <w:rFonts w:ascii="Arial" w:eastAsia="Times New Roman" w:hAnsi="Arial" w:cs="Arial"/>
                <w:iCs/>
                <w:color w:val="000000"/>
                <w:sz w:val="20"/>
                <w:szCs w:val="20"/>
                <w:lang w:val="en-GB" w:eastAsia="ja-JP"/>
              </w:rPr>
              <w:t xml:space="preserve">and </w:t>
            </w:r>
            <w:r w:rsidR="00BB70C3" w:rsidRPr="00AD2CB3">
              <w:rPr>
                <w:rFonts w:ascii="Arial" w:eastAsia="Times New Roman" w:hAnsi="Arial" w:cs="Arial"/>
                <w:iCs/>
                <w:color w:val="000000"/>
                <w:sz w:val="20"/>
                <w:szCs w:val="20"/>
                <w:lang w:val="en-GB" w:eastAsia="ja-JP"/>
              </w:rPr>
              <w:t>p</w:t>
            </w:r>
            <w:r w:rsidRPr="00AD2CB3">
              <w:rPr>
                <w:rFonts w:ascii="Arial" w:eastAsia="Times New Roman" w:hAnsi="Arial" w:cs="Arial"/>
                <w:iCs/>
                <w:color w:val="000000"/>
                <w:sz w:val="20"/>
                <w:szCs w:val="20"/>
                <w:lang w:val="en-GB" w:eastAsia="ja-JP"/>
              </w:rPr>
              <w:t>romoting high standards.</w:t>
            </w:r>
            <w:r w:rsidR="00BB70C3" w:rsidRPr="00AD2CB3">
              <w:rPr>
                <w:rFonts w:ascii="Arial" w:eastAsia="Times New Roman" w:hAnsi="Arial" w:cs="Arial"/>
                <w:iCs/>
                <w:color w:val="000000"/>
                <w:sz w:val="20"/>
                <w:szCs w:val="20"/>
                <w:lang w:val="en-GB" w:eastAsia="ja-JP"/>
              </w:rPr>
              <w:t xml:space="preserve"> </w:t>
            </w:r>
            <w:r w:rsidR="006D4C8D" w:rsidRPr="00AD2CB3">
              <w:rPr>
                <w:rFonts w:ascii="Arial" w:eastAsia="Times New Roman" w:hAnsi="Arial" w:cs="Arial"/>
                <w:iCs/>
                <w:color w:val="000000"/>
                <w:sz w:val="20"/>
                <w:szCs w:val="20"/>
                <w:lang w:val="en-GB" w:eastAsia="ja-JP"/>
              </w:rPr>
              <w:t xml:space="preserve">Taken together, these principles affirm EIB’s commitment to provide market-consistent support for commercially sustainable projects in situations where private investment is not forthcoming or requires supplementing.  </w:t>
            </w:r>
          </w:p>
          <w:p w14:paraId="6CB0AF7D" w14:textId="77777777" w:rsidR="00BB70C3" w:rsidRPr="00AD2CB3" w:rsidRDefault="00BB70C3" w:rsidP="00AD2CB3">
            <w:pPr>
              <w:pStyle w:val="ListParagraph"/>
              <w:spacing w:after="0" w:line="240" w:lineRule="auto"/>
              <w:ind w:left="545"/>
              <w:jc w:val="both"/>
              <w:rPr>
                <w:rFonts w:ascii="Arial" w:hAnsi="Arial" w:cs="Arial"/>
                <w:sz w:val="20"/>
                <w:szCs w:val="20"/>
                <w:lang w:val="en-GB"/>
              </w:rPr>
            </w:pPr>
          </w:p>
          <w:p w14:paraId="36737CE6" w14:textId="3116DBFB" w:rsidR="00D13B37" w:rsidRPr="00AD2CB3" w:rsidRDefault="00D13B37" w:rsidP="002340DC">
            <w:pPr>
              <w:pStyle w:val="ListParagraph"/>
              <w:numPr>
                <w:ilvl w:val="0"/>
                <w:numId w:val="11"/>
              </w:numPr>
              <w:spacing w:after="0" w:line="240" w:lineRule="auto"/>
              <w:ind w:hanging="691"/>
              <w:contextualSpacing w:val="0"/>
              <w:jc w:val="both"/>
              <w:rPr>
                <w:rFonts w:asciiTheme="minorBidi" w:hAnsiTheme="minorBidi"/>
                <w:sz w:val="20"/>
                <w:szCs w:val="20"/>
                <w:lang w:val="en-GB"/>
              </w:rPr>
            </w:pPr>
            <w:r w:rsidRPr="00AD2CB3">
              <w:rPr>
                <w:rFonts w:asciiTheme="minorBidi" w:hAnsiTheme="minorBidi"/>
                <w:sz w:val="20"/>
                <w:szCs w:val="20"/>
                <w:lang w:val="en-GB"/>
              </w:rPr>
              <w:t xml:space="preserve">In </w:t>
            </w:r>
            <w:r w:rsidR="008103CF">
              <w:rPr>
                <w:rFonts w:asciiTheme="minorBidi" w:hAnsiTheme="minorBidi"/>
                <w:sz w:val="20"/>
                <w:szCs w:val="20"/>
                <w:lang w:val="en-GB"/>
              </w:rPr>
              <w:t>C</w:t>
            </w:r>
            <w:r w:rsidRPr="00AD2CB3">
              <w:rPr>
                <w:rFonts w:asciiTheme="minorBidi" w:hAnsiTheme="minorBidi"/>
                <w:sz w:val="20"/>
                <w:szCs w:val="20"/>
                <w:lang w:val="en-GB"/>
              </w:rPr>
              <w:t>omponent 4, grants from the GCF will be given as a temporary targeted incentive</w:t>
            </w:r>
            <w:r w:rsidR="008103CF">
              <w:rPr>
                <w:rFonts w:asciiTheme="minorBidi" w:hAnsiTheme="minorBidi"/>
                <w:sz w:val="20"/>
                <w:szCs w:val="20"/>
                <w:lang w:val="en-GB"/>
              </w:rPr>
              <w:t xml:space="preserve"> to </w:t>
            </w:r>
            <w:r w:rsidRPr="00AD2CB3">
              <w:rPr>
                <w:rFonts w:asciiTheme="minorBidi" w:hAnsiTheme="minorBidi"/>
                <w:sz w:val="20"/>
                <w:szCs w:val="20"/>
                <w:lang w:val="en-GB"/>
              </w:rPr>
              <w:t xml:space="preserve">address the needs of the most vulnerable households. The financial analysis (Annex </w:t>
            </w:r>
            <w:r w:rsidR="008103CF">
              <w:rPr>
                <w:rFonts w:asciiTheme="minorBidi" w:hAnsiTheme="minorBidi"/>
                <w:sz w:val="20"/>
                <w:szCs w:val="20"/>
                <w:lang w:val="en-GB"/>
              </w:rPr>
              <w:t>III</w:t>
            </w:r>
            <w:r w:rsidRPr="00AD2CB3">
              <w:rPr>
                <w:rFonts w:asciiTheme="minorBidi" w:hAnsiTheme="minorBidi"/>
                <w:sz w:val="20"/>
                <w:szCs w:val="20"/>
                <w:lang w:val="en-GB"/>
              </w:rPr>
              <w:t>) shows that</w:t>
            </w:r>
            <w:r w:rsidR="008103CF">
              <w:rPr>
                <w:rFonts w:asciiTheme="minorBidi" w:hAnsiTheme="minorBidi"/>
                <w:sz w:val="20"/>
                <w:szCs w:val="20"/>
                <w:lang w:val="en-GB"/>
              </w:rPr>
              <w:t>,</w:t>
            </w:r>
            <w:r w:rsidRPr="00AD2CB3">
              <w:rPr>
                <w:rFonts w:asciiTheme="minorBidi" w:hAnsiTheme="minorBidi"/>
                <w:sz w:val="20"/>
                <w:szCs w:val="20"/>
                <w:lang w:val="en-GB"/>
              </w:rPr>
              <w:t xml:space="preserve"> for those earning below the median household income of US$400</w:t>
            </w:r>
            <w:r w:rsidR="008103CF">
              <w:rPr>
                <w:rFonts w:asciiTheme="minorBidi" w:hAnsiTheme="minorBidi"/>
                <w:sz w:val="20"/>
                <w:szCs w:val="20"/>
                <w:lang w:val="en-GB"/>
              </w:rPr>
              <w:t>,</w:t>
            </w:r>
            <w:r w:rsidRPr="00AD2CB3">
              <w:rPr>
                <w:rFonts w:asciiTheme="minorBidi" w:hAnsiTheme="minorBidi"/>
                <w:sz w:val="20"/>
                <w:szCs w:val="20"/>
                <w:lang w:val="en-GB"/>
              </w:rPr>
              <w:t xml:space="preserve"> building retrofits are not affordable. For middle- and higher-income households</w:t>
            </w:r>
            <w:r w:rsidR="008103CF">
              <w:rPr>
                <w:rFonts w:asciiTheme="minorBidi" w:hAnsiTheme="minorBidi"/>
                <w:sz w:val="20"/>
                <w:szCs w:val="20"/>
                <w:lang w:val="en-GB"/>
              </w:rPr>
              <w:t>,</w:t>
            </w:r>
            <w:r w:rsidRPr="00AD2CB3">
              <w:rPr>
                <w:rFonts w:asciiTheme="minorBidi" w:hAnsiTheme="minorBidi"/>
                <w:sz w:val="20"/>
                <w:szCs w:val="20"/>
                <w:lang w:val="en-GB"/>
              </w:rPr>
              <w:t xml:space="preserve"> grants are not needed from an affordability point of view, and will only be used at a low level to overcome early-mover barriers. The grants will support poor and vulnerable households to allow them access to improved thermal comfort and cost / energy savings. Furthermore</w:t>
            </w:r>
            <w:r w:rsidR="008103CF">
              <w:rPr>
                <w:rFonts w:asciiTheme="minorBidi" w:hAnsiTheme="minorBidi"/>
                <w:sz w:val="20"/>
                <w:szCs w:val="20"/>
                <w:lang w:val="en-GB"/>
              </w:rPr>
              <w:t>,</w:t>
            </w:r>
            <w:r w:rsidRPr="00AD2CB3">
              <w:rPr>
                <w:rFonts w:asciiTheme="minorBidi" w:hAnsiTheme="minorBidi"/>
                <w:sz w:val="20"/>
                <w:szCs w:val="20"/>
                <w:lang w:val="en-GB"/>
              </w:rPr>
              <w:t xml:space="preserve"> incentives in the form of grants are common in developed countries – both in the EU and USA siz</w:t>
            </w:r>
            <w:r w:rsidR="008103CF">
              <w:rPr>
                <w:rFonts w:asciiTheme="minorBidi" w:hAnsiTheme="minorBidi"/>
                <w:sz w:val="20"/>
                <w:szCs w:val="20"/>
                <w:lang w:val="en-GB"/>
              </w:rPr>
              <w:t>e</w:t>
            </w:r>
            <w:r w:rsidRPr="00AD2CB3">
              <w:rPr>
                <w:rFonts w:asciiTheme="minorBidi" w:hAnsiTheme="minorBidi"/>
                <w:sz w:val="20"/>
                <w:szCs w:val="20"/>
                <w:lang w:val="en-GB"/>
              </w:rPr>
              <w:t>able grants are common practice. KfW</w:t>
            </w:r>
            <w:r w:rsidR="00713F94">
              <w:rPr>
                <w:rFonts w:asciiTheme="minorBidi" w:hAnsiTheme="minorBidi"/>
                <w:sz w:val="20"/>
                <w:szCs w:val="20"/>
                <w:lang w:val="en-GB"/>
              </w:rPr>
              <w:t>,</w:t>
            </w:r>
            <w:r w:rsidRPr="00AD2CB3">
              <w:rPr>
                <w:rFonts w:asciiTheme="minorBidi" w:hAnsiTheme="minorBidi"/>
                <w:sz w:val="20"/>
                <w:szCs w:val="20"/>
                <w:lang w:val="en-GB"/>
              </w:rPr>
              <w:t xml:space="preserve"> for instance, provides loans together with incentive grants for energy efficiency retrofits in Germany of between 7.5</w:t>
            </w:r>
            <w:r w:rsidR="008103CF">
              <w:rPr>
                <w:rFonts w:asciiTheme="minorBidi" w:hAnsiTheme="minorBidi"/>
                <w:sz w:val="20"/>
                <w:szCs w:val="20"/>
                <w:lang w:val="en-GB"/>
              </w:rPr>
              <w:t>-</w:t>
            </w:r>
            <w:r w:rsidRPr="00AD2CB3">
              <w:rPr>
                <w:rFonts w:asciiTheme="minorBidi" w:hAnsiTheme="minorBidi"/>
                <w:sz w:val="20"/>
                <w:szCs w:val="20"/>
                <w:lang w:val="en-GB"/>
              </w:rPr>
              <w:t xml:space="preserve">22.5%, and consequently the proposed incentive grants in Armenia </w:t>
            </w:r>
            <w:r w:rsidR="008103CF">
              <w:rPr>
                <w:rFonts w:asciiTheme="minorBidi" w:hAnsiTheme="minorBidi"/>
                <w:sz w:val="20"/>
                <w:szCs w:val="20"/>
                <w:lang w:val="en-GB"/>
              </w:rPr>
              <w:t>can</w:t>
            </w:r>
            <w:r w:rsidR="008103CF" w:rsidRPr="00AD2CB3">
              <w:rPr>
                <w:rFonts w:asciiTheme="minorBidi" w:hAnsiTheme="minorBidi"/>
                <w:sz w:val="20"/>
                <w:szCs w:val="20"/>
                <w:lang w:val="en-GB"/>
              </w:rPr>
              <w:t xml:space="preserve"> </w:t>
            </w:r>
            <w:r w:rsidRPr="00AD2CB3">
              <w:rPr>
                <w:rFonts w:asciiTheme="minorBidi" w:hAnsiTheme="minorBidi"/>
                <w:sz w:val="20"/>
                <w:szCs w:val="20"/>
                <w:lang w:val="en-GB"/>
              </w:rPr>
              <w:t>be considered modest.</w:t>
            </w:r>
          </w:p>
          <w:p w14:paraId="51494CBD" w14:textId="77777777" w:rsidR="00BB70C3" w:rsidRPr="008103CF" w:rsidRDefault="00BB70C3" w:rsidP="008103CF">
            <w:pPr>
              <w:spacing w:after="0" w:line="240" w:lineRule="auto"/>
              <w:jc w:val="both"/>
              <w:rPr>
                <w:rFonts w:asciiTheme="minorBidi" w:hAnsiTheme="minorBidi"/>
                <w:sz w:val="20"/>
                <w:szCs w:val="20"/>
                <w:lang w:val="en-GB"/>
              </w:rPr>
            </w:pPr>
          </w:p>
          <w:p w14:paraId="078B5CCC" w14:textId="5E8AF201" w:rsidR="00D13B37" w:rsidRPr="00AD2CB3" w:rsidRDefault="00D13B37" w:rsidP="002340DC">
            <w:pPr>
              <w:pStyle w:val="ListParagraph"/>
              <w:numPr>
                <w:ilvl w:val="0"/>
                <w:numId w:val="11"/>
              </w:numPr>
              <w:spacing w:after="0" w:line="240" w:lineRule="auto"/>
              <w:ind w:hanging="691"/>
              <w:contextualSpacing w:val="0"/>
              <w:jc w:val="both"/>
              <w:rPr>
                <w:rFonts w:ascii="Arial" w:eastAsia="Times New Roman" w:hAnsi="Arial" w:cs="Arial"/>
                <w:iCs/>
                <w:color w:val="000000"/>
                <w:sz w:val="20"/>
                <w:szCs w:val="20"/>
                <w:lang w:val="en-GB" w:eastAsia="ja-JP"/>
              </w:rPr>
            </w:pPr>
            <w:r w:rsidRPr="00AD2CB3">
              <w:rPr>
                <w:rFonts w:ascii="Arial" w:eastAsia="Times New Roman" w:hAnsi="Arial" w:cs="Arial"/>
                <w:iCs/>
                <w:color w:val="000000"/>
                <w:sz w:val="20"/>
                <w:szCs w:val="20"/>
                <w:lang w:val="en-GB" w:eastAsia="ja-JP"/>
              </w:rPr>
              <w:t xml:space="preserve">In the public sector, a small incentive (totalling </w:t>
            </w:r>
            <w:r w:rsidR="00B36A97">
              <w:rPr>
                <w:rFonts w:ascii="Arial" w:eastAsia="Times New Roman" w:hAnsi="Arial" w:cs="Arial"/>
                <w:iCs/>
                <w:color w:val="000000"/>
                <w:sz w:val="20"/>
                <w:szCs w:val="20"/>
                <w:lang w:val="en-GB" w:eastAsia="ja-JP"/>
              </w:rPr>
              <w:t>approximately</w:t>
            </w:r>
            <w:r w:rsidR="00B36A97" w:rsidRPr="00AD2CB3">
              <w:rPr>
                <w:rFonts w:ascii="Arial" w:eastAsia="Times New Roman" w:hAnsi="Arial" w:cs="Arial"/>
                <w:iCs/>
                <w:color w:val="000000"/>
                <w:sz w:val="20"/>
                <w:szCs w:val="20"/>
                <w:lang w:val="en-GB" w:eastAsia="ja-JP"/>
              </w:rPr>
              <w:t xml:space="preserve"> </w:t>
            </w:r>
            <w:r w:rsidRPr="00AD2CB3">
              <w:rPr>
                <w:rFonts w:ascii="Arial" w:eastAsia="Times New Roman" w:hAnsi="Arial" w:cs="Arial"/>
                <w:iCs/>
                <w:color w:val="000000"/>
                <w:sz w:val="20"/>
                <w:szCs w:val="20"/>
                <w:lang w:val="en-GB" w:eastAsia="ja-JP"/>
              </w:rPr>
              <w:t xml:space="preserve">US$ 1.5 million) is also justified based on the additionality that higher energy efficiency than ‘business as usual’ brings. This modest incentive will also serve to accelerate the renovation of buildings, thus improving the quality of life of </w:t>
            </w:r>
            <w:r w:rsidR="00B36A97">
              <w:rPr>
                <w:rFonts w:ascii="Arial" w:eastAsia="Times New Roman" w:hAnsi="Arial" w:cs="Arial"/>
                <w:iCs/>
                <w:color w:val="000000"/>
                <w:sz w:val="20"/>
                <w:szCs w:val="20"/>
                <w:lang w:val="en-GB" w:eastAsia="ja-JP"/>
              </w:rPr>
              <w:t>citizens</w:t>
            </w:r>
            <w:r w:rsidR="00B36A97" w:rsidRPr="00AD2CB3">
              <w:rPr>
                <w:rFonts w:ascii="Arial" w:eastAsia="Times New Roman" w:hAnsi="Arial" w:cs="Arial"/>
                <w:iCs/>
                <w:color w:val="000000"/>
                <w:sz w:val="20"/>
                <w:szCs w:val="20"/>
                <w:lang w:val="en-GB" w:eastAsia="ja-JP"/>
              </w:rPr>
              <w:t xml:space="preserve"> </w:t>
            </w:r>
            <w:r w:rsidRPr="00AD2CB3">
              <w:rPr>
                <w:rFonts w:ascii="Arial" w:eastAsia="Times New Roman" w:hAnsi="Arial" w:cs="Arial"/>
                <w:iCs/>
                <w:color w:val="000000"/>
                <w:sz w:val="20"/>
                <w:szCs w:val="20"/>
                <w:lang w:val="en-GB" w:eastAsia="ja-JP"/>
              </w:rPr>
              <w:t xml:space="preserve">using public facilities </w:t>
            </w:r>
            <w:r w:rsidR="00B36A97">
              <w:rPr>
                <w:rFonts w:ascii="Arial" w:eastAsia="Times New Roman" w:hAnsi="Arial" w:cs="Arial"/>
                <w:iCs/>
                <w:color w:val="000000"/>
                <w:sz w:val="20"/>
                <w:szCs w:val="20"/>
                <w:lang w:val="en-GB" w:eastAsia="ja-JP"/>
              </w:rPr>
              <w:t>such as</w:t>
            </w:r>
            <w:r w:rsidR="00B36A97" w:rsidRPr="00AD2CB3">
              <w:rPr>
                <w:rFonts w:ascii="Arial" w:eastAsia="Times New Roman" w:hAnsi="Arial" w:cs="Arial"/>
                <w:iCs/>
                <w:color w:val="000000"/>
                <w:sz w:val="20"/>
                <w:szCs w:val="20"/>
                <w:lang w:val="en-GB" w:eastAsia="ja-JP"/>
              </w:rPr>
              <w:t xml:space="preserve"> </w:t>
            </w:r>
            <w:r w:rsidRPr="00AD2CB3">
              <w:rPr>
                <w:rFonts w:ascii="Arial" w:eastAsia="Times New Roman" w:hAnsi="Arial" w:cs="Arial"/>
                <w:iCs/>
                <w:color w:val="000000"/>
                <w:sz w:val="20"/>
                <w:szCs w:val="20"/>
                <w:lang w:val="en-GB" w:eastAsia="ja-JP"/>
              </w:rPr>
              <w:t>hospitals and kindergartens.</w:t>
            </w:r>
          </w:p>
          <w:p w14:paraId="3957B084" w14:textId="77777777" w:rsidR="00BB70C3" w:rsidRPr="00AD2CB3" w:rsidRDefault="00BB70C3" w:rsidP="00AD2CB3">
            <w:pPr>
              <w:spacing w:after="0" w:line="240" w:lineRule="auto"/>
              <w:rPr>
                <w:rFonts w:ascii="Arial" w:eastAsia="Times New Roman" w:hAnsi="Arial" w:cs="Arial"/>
                <w:i/>
                <w:color w:val="000000"/>
                <w:sz w:val="20"/>
                <w:szCs w:val="20"/>
                <w:lang w:val="en-GB" w:eastAsia="ja-JP"/>
              </w:rPr>
            </w:pPr>
          </w:p>
          <w:p w14:paraId="0873BE67" w14:textId="77777777" w:rsidR="009F36B3" w:rsidRDefault="009F36B3" w:rsidP="00AD2CB3">
            <w:pPr>
              <w:spacing w:after="0" w:line="240" w:lineRule="auto"/>
              <w:rPr>
                <w:rFonts w:ascii="Arial" w:eastAsia="Times New Roman" w:hAnsi="Arial" w:cs="Arial"/>
                <w:i/>
                <w:color w:val="000000"/>
                <w:sz w:val="20"/>
                <w:lang w:val="en-GB" w:eastAsia="ja-JP"/>
              </w:rPr>
            </w:pPr>
            <w:r w:rsidRPr="00AD2CB3">
              <w:rPr>
                <w:rFonts w:ascii="Arial" w:eastAsia="Times New Roman" w:hAnsi="Arial" w:cs="Arial"/>
                <w:i/>
                <w:color w:val="000000"/>
                <w:sz w:val="20"/>
                <w:szCs w:val="20"/>
                <w:lang w:val="en-GB" w:eastAsia="ja-JP"/>
              </w:rPr>
              <w:t>Please describe the efficiency</w:t>
            </w:r>
            <w:r w:rsidRPr="00A847EA">
              <w:rPr>
                <w:rFonts w:ascii="Arial" w:eastAsia="Times New Roman" w:hAnsi="Arial" w:cs="Arial"/>
                <w:i/>
                <w:color w:val="000000"/>
                <w:sz w:val="20"/>
                <w:lang w:val="en-GB" w:eastAsia="ja-JP"/>
              </w:rPr>
              <w:t xml:space="preserve"> and effectiveness, taking into account the total project financing and the </w:t>
            </w:r>
            <w:r w:rsidR="0008101C" w:rsidRPr="00A847EA">
              <w:rPr>
                <w:rFonts w:ascii="Arial" w:eastAsia="Times New Roman" w:hAnsi="Arial" w:cs="Arial"/>
                <w:i/>
                <w:color w:val="000000"/>
                <w:sz w:val="20"/>
                <w:lang w:val="en-GB" w:eastAsia="ja-JP"/>
              </w:rPr>
              <w:t xml:space="preserve">mitigation/ </w:t>
            </w:r>
            <w:r w:rsidRPr="00A847EA">
              <w:rPr>
                <w:rFonts w:ascii="Arial" w:eastAsia="Times New Roman" w:hAnsi="Arial" w:cs="Arial"/>
                <w:i/>
                <w:color w:val="000000"/>
                <w:sz w:val="20"/>
                <w:lang w:val="en-GB" w:eastAsia="ja-JP"/>
              </w:rPr>
              <w:t xml:space="preserve">adaptation impact that the project/programme aims to achieve, and explain how this compares to an appropriate benchmark. For mitigation, please make a reference to </w:t>
            </w:r>
            <w:hyperlink w:anchor="SectionE65" w:history="1">
              <w:r w:rsidRPr="00A847EA">
                <w:rPr>
                  <w:rStyle w:val="Hyperlink"/>
                  <w:rFonts w:ascii="Arial" w:eastAsia="Times New Roman" w:hAnsi="Arial" w:cs="Arial"/>
                  <w:i/>
                  <w:sz w:val="20"/>
                  <w:lang w:val="en-GB" w:eastAsia="ja-JP"/>
                </w:rPr>
                <w:t>E.6.5 (</w:t>
              </w:r>
              <w:r w:rsidR="0008101C" w:rsidRPr="00A847EA">
                <w:rPr>
                  <w:rStyle w:val="Hyperlink"/>
                  <w:rFonts w:ascii="Arial" w:eastAsia="Times New Roman" w:hAnsi="Arial" w:cs="Arial"/>
                  <w:i/>
                  <w:sz w:val="20"/>
                  <w:lang w:val="en-GB" w:eastAsia="ja-JP"/>
                </w:rPr>
                <w:t xml:space="preserve">core indicator for the </w:t>
              </w:r>
              <w:r w:rsidRPr="00A847EA">
                <w:rPr>
                  <w:rStyle w:val="Hyperlink"/>
                  <w:rFonts w:ascii="Arial" w:eastAsia="Times New Roman" w:hAnsi="Arial" w:cs="Arial"/>
                  <w:i/>
                  <w:sz w:val="20"/>
                  <w:lang w:val="en-GB" w:eastAsia="ja-JP"/>
                </w:rPr>
                <w:t>cost per tCO2eq)</w:t>
              </w:r>
            </w:hyperlink>
            <w:r w:rsidRPr="00A847EA">
              <w:rPr>
                <w:rFonts w:ascii="Arial" w:eastAsia="Times New Roman" w:hAnsi="Arial" w:cs="Arial"/>
                <w:i/>
                <w:color w:val="000000"/>
                <w:sz w:val="20"/>
                <w:lang w:val="en-GB" w:eastAsia="ja-JP"/>
              </w:rPr>
              <w:t>.</w:t>
            </w:r>
          </w:p>
          <w:p w14:paraId="2AF5A2A0" w14:textId="77777777" w:rsidR="00AF0439" w:rsidRPr="00A847EA" w:rsidRDefault="00AF0439" w:rsidP="00BB70C3">
            <w:pPr>
              <w:spacing w:after="0" w:line="240" w:lineRule="auto"/>
              <w:rPr>
                <w:rFonts w:ascii="Arial" w:eastAsia="Times New Roman" w:hAnsi="Arial" w:cs="Arial"/>
                <w:i/>
                <w:color w:val="000000"/>
                <w:sz w:val="20"/>
                <w:lang w:val="en-GB" w:eastAsia="ja-JP"/>
              </w:rPr>
            </w:pPr>
          </w:p>
          <w:p w14:paraId="78B974F3" w14:textId="42F4C1F8" w:rsidR="00C10A29" w:rsidRDefault="00C10A29" w:rsidP="002340DC">
            <w:pPr>
              <w:pStyle w:val="ListParagraph"/>
              <w:numPr>
                <w:ilvl w:val="0"/>
                <w:numId w:val="11"/>
              </w:numPr>
              <w:spacing w:after="0" w:line="240" w:lineRule="auto"/>
              <w:ind w:hanging="691"/>
              <w:contextualSpacing w:val="0"/>
              <w:jc w:val="both"/>
              <w:rPr>
                <w:rFonts w:asciiTheme="minorBidi" w:hAnsiTheme="minorBidi"/>
                <w:sz w:val="20"/>
                <w:szCs w:val="20"/>
                <w:lang w:val="en-GB"/>
              </w:rPr>
            </w:pPr>
            <w:r w:rsidRPr="00A847EA">
              <w:rPr>
                <w:rFonts w:asciiTheme="minorBidi" w:hAnsiTheme="minorBidi"/>
                <w:sz w:val="20"/>
                <w:szCs w:val="20"/>
                <w:lang w:val="en-GB"/>
              </w:rPr>
              <w:t xml:space="preserve">The proposed project, by focusing on addressing systemic barriers to energy efficiency </w:t>
            </w:r>
            <w:r w:rsidR="004358CF" w:rsidRPr="00A847EA">
              <w:rPr>
                <w:rFonts w:asciiTheme="minorBidi" w:hAnsiTheme="minorBidi"/>
                <w:sz w:val="20"/>
                <w:szCs w:val="20"/>
                <w:lang w:val="en-GB"/>
              </w:rPr>
              <w:t xml:space="preserve">in existing housing </w:t>
            </w:r>
            <w:r w:rsidRPr="00A847EA">
              <w:rPr>
                <w:rFonts w:asciiTheme="minorBidi" w:hAnsiTheme="minorBidi"/>
                <w:sz w:val="20"/>
                <w:szCs w:val="20"/>
                <w:lang w:val="en-GB"/>
              </w:rPr>
              <w:t xml:space="preserve">– through </w:t>
            </w:r>
            <w:r w:rsidR="004358CF">
              <w:rPr>
                <w:rFonts w:asciiTheme="minorBidi" w:hAnsiTheme="minorBidi"/>
                <w:sz w:val="20"/>
                <w:szCs w:val="20"/>
                <w:lang w:val="en-GB"/>
              </w:rPr>
              <w:t>p</w:t>
            </w:r>
            <w:r w:rsidR="004358CF" w:rsidRPr="00A847EA">
              <w:rPr>
                <w:rFonts w:asciiTheme="minorBidi" w:hAnsiTheme="minorBidi"/>
                <w:sz w:val="20"/>
                <w:szCs w:val="20"/>
                <w:lang w:val="en-GB"/>
              </w:rPr>
              <w:t xml:space="preserve">olicy </w:t>
            </w:r>
            <w:r w:rsidRPr="00A847EA">
              <w:rPr>
                <w:rFonts w:asciiTheme="minorBidi" w:hAnsiTheme="minorBidi"/>
                <w:sz w:val="20"/>
                <w:szCs w:val="20"/>
                <w:lang w:val="en-GB"/>
              </w:rPr>
              <w:t xml:space="preserve">and </w:t>
            </w:r>
            <w:r w:rsidR="004358CF">
              <w:rPr>
                <w:rFonts w:asciiTheme="minorBidi" w:hAnsiTheme="minorBidi"/>
                <w:sz w:val="20"/>
                <w:szCs w:val="20"/>
                <w:lang w:val="en-GB"/>
              </w:rPr>
              <w:t>f</w:t>
            </w:r>
            <w:r w:rsidR="004358CF" w:rsidRPr="00A847EA">
              <w:rPr>
                <w:rFonts w:asciiTheme="minorBidi" w:hAnsiTheme="minorBidi"/>
                <w:sz w:val="20"/>
                <w:szCs w:val="20"/>
                <w:lang w:val="en-GB"/>
              </w:rPr>
              <w:t xml:space="preserve">inancial </w:t>
            </w:r>
            <w:r w:rsidRPr="00A847EA">
              <w:rPr>
                <w:rFonts w:asciiTheme="minorBidi" w:hAnsiTheme="minorBidi"/>
                <w:sz w:val="20"/>
                <w:szCs w:val="20"/>
                <w:lang w:val="en-GB"/>
              </w:rPr>
              <w:t>de-risking –</w:t>
            </w:r>
            <w:r w:rsidR="004358CF">
              <w:rPr>
                <w:rFonts w:asciiTheme="minorBidi" w:hAnsiTheme="minorBidi"/>
                <w:sz w:val="20"/>
                <w:szCs w:val="20"/>
                <w:lang w:val="en-GB"/>
              </w:rPr>
              <w:t xml:space="preserve"> </w:t>
            </w:r>
            <w:r w:rsidRPr="00A847EA">
              <w:rPr>
                <w:rFonts w:asciiTheme="minorBidi" w:hAnsiTheme="minorBidi"/>
                <w:sz w:val="20"/>
                <w:szCs w:val="20"/>
                <w:lang w:val="en-GB"/>
              </w:rPr>
              <w:t xml:space="preserve">represents an efficient and effective way to address Armenia’s future </w:t>
            </w:r>
            <w:r w:rsidR="00F51DAC">
              <w:rPr>
                <w:rFonts w:asciiTheme="minorBidi" w:hAnsiTheme="minorBidi"/>
                <w:sz w:val="20"/>
                <w:szCs w:val="20"/>
                <w:lang w:val="en-GB"/>
              </w:rPr>
              <w:t xml:space="preserve">GHG emissions and </w:t>
            </w:r>
            <w:r w:rsidR="004358CF">
              <w:rPr>
                <w:rFonts w:asciiTheme="minorBidi" w:hAnsiTheme="minorBidi"/>
                <w:sz w:val="20"/>
                <w:szCs w:val="20"/>
                <w:lang w:val="en-GB"/>
              </w:rPr>
              <w:t xml:space="preserve">to meet the country’s stated mitigation objectives as stated </w:t>
            </w:r>
            <w:r w:rsidR="00F51DAC">
              <w:rPr>
                <w:rFonts w:asciiTheme="minorBidi" w:hAnsiTheme="minorBidi"/>
                <w:sz w:val="20"/>
                <w:szCs w:val="20"/>
                <w:lang w:val="en-GB"/>
              </w:rPr>
              <w:t xml:space="preserve">in </w:t>
            </w:r>
            <w:r w:rsidR="004358CF">
              <w:rPr>
                <w:rFonts w:asciiTheme="minorBidi" w:hAnsiTheme="minorBidi"/>
                <w:sz w:val="20"/>
                <w:szCs w:val="20"/>
                <w:lang w:val="en-GB"/>
              </w:rPr>
              <w:t xml:space="preserve">the </w:t>
            </w:r>
            <w:r w:rsidR="00F51DAC">
              <w:rPr>
                <w:rFonts w:asciiTheme="minorBidi" w:hAnsiTheme="minorBidi"/>
                <w:sz w:val="20"/>
                <w:szCs w:val="20"/>
                <w:lang w:val="en-GB"/>
              </w:rPr>
              <w:t>INDC</w:t>
            </w:r>
            <w:r w:rsidR="004358CF">
              <w:rPr>
                <w:rFonts w:asciiTheme="minorBidi" w:hAnsiTheme="minorBidi"/>
                <w:sz w:val="20"/>
                <w:szCs w:val="20"/>
                <w:lang w:val="en-GB"/>
              </w:rPr>
              <w:t xml:space="preserve"> and </w:t>
            </w:r>
            <w:r w:rsidR="00F51DAC">
              <w:rPr>
                <w:rFonts w:asciiTheme="minorBidi" w:hAnsiTheme="minorBidi"/>
                <w:sz w:val="20"/>
                <w:szCs w:val="20"/>
                <w:lang w:val="en-GB"/>
              </w:rPr>
              <w:t>the</w:t>
            </w:r>
            <w:r w:rsidR="004358CF">
              <w:rPr>
                <w:rFonts w:asciiTheme="minorBidi" w:hAnsiTheme="minorBidi"/>
                <w:sz w:val="20"/>
                <w:szCs w:val="20"/>
                <w:lang w:val="en-GB"/>
              </w:rPr>
              <w:t xml:space="preserve"> sub-national</w:t>
            </w:r>
            <w:r w:rsidR="00F51DAC">
              <w:rPr>
                <w:rFonts w:asciiTheme="minorBidi" w:hAnsiTheme="minorBidi"/>
                <w:sz w:val="20"/>
                <w:szCs w:val="20"/>
                <w:lang w:val="en-GB"/>
              </w:rPr>
              <w:t xml:space="preserve"> targets set by cities</w:t>
            </w:r>
            <w:r w:rsidRPr="00A847EA">
              <w:rPr>
                <w:rFonts w:asciiTheme="minorBidi" w:hAnsiTheme="minorBidi"/>
                <w:sz w:val="20"/>
                <w:szCs w:val="20"/>
                <w:lang w:val="en-GB"/>
              </w:rPr>
              <w:t xml:space="preserve">. By providing </w:t>
            </w:r>
            <w:r w:rsidR="004358CF" w:rsidRPr="00A847EA">
              <w:rPr>
                <w:rFonts w:asciiTheme="minorBidi" w:hAnsiTheme="minorBidi"/>
                <w:sz w:val="20"/>
                <w:szCs w:val="20"/>
                <w:lang w:val="en-GB"/>
              </w:rPr>
              <w:t>incentivi</w:t>
            </w:r>
            <w:r w:rsidR="004358CF">
              <w:rPr>
                <w:rFonts w:asciiTheme="minorBidi" w:hAnsiTheme="minorBidi"/>
                <w:sz w:val="20"/>
                <w:szCs w:val="20"/>
                <w:lang w:val="en-GB"/>
              </w:rPr>
              <w:t>s</w:t>
            </w:r>
            <w:r w:rsidR="004358CF" w:rsidRPr="00A847EA">
              <w:rPr>
                <w:rFonts w:asciiTheme="minorBidi" w:hAnsiTheme="minorBidi"/>
                <w:sz w:val="20"/>
                <w:szCs w:val="20"/>
                <w:lang w:val="en-GB"/>
              </w:rPr>
              <w:t xml:space="preserve">ed </w:t>
            </w:r>
            <w:r w:rsidRPr="00A847EA">
              <w:rPr>
                <w:rFonts w:asciiTheme="minorBidi" w:hAnsiTheme="minorBidi"/>
                <w:sz w:val="20"/>
                <w:szCs w:val="20"/>
                <w:lang w:val="en-GB"/>
              </w:rPr>
              <w:t>financing</w:t>
            </w:r>
            <w:r w:rsidR="004358CF">
              <w:rPr>
                <w:rFonts w:asciiTheme="minorBidi" w:hAnsiTheme="minorBidi"/>
                <w:sz w:val="20"/>
                <w:szCs w:val="20"/>
                <w:lang w:val="en-GB"/>
              </w:rPr>
              <w:t>,</w:t>
            </w:r>
            <w:r w:rsidRPr="00A847EA">
              <w:rPr>
                <w:rFonts w:asciiTheme="minorBidi" w:hAnsiTheme="minorBidi"/>
                <w:sz w:val="20"/>
                <w:szCs w:val="20"/>
                <w:lang w:val="en-GB"/>
              </w:rPr>
              <w:t xml:space="preserve"> the project will also address first</w:t>
            </w:r>
            <w:r w:rsidR="004358CF">
              <w:rPr>
                <w:rFonts w:asciiTheme="minorBidi" w:hAnsiTheme="minorBidi"/>
                <w:sz w:val="20"/>
                <w:szCs w:val="20"/>
                <w:lang w:val="en-GB"/>
              </w:rPr>
              <w:t>-</w:t>
            </w:r>
            <w:r w:rsidRPr="00A847EA">
              <w:rPr>
                <w:rFonts w:asciiTheme="minorBidi" w:hAnsiTheme="minorBidi"/>
                <w:sz w:val="20"/>
                <w:szCs w:val="20"/>
                <w:lang w:val="en-GB"/>
              </w:rPr>
              <w:t>mover costs and kick-start market</w:t>
            </w:r>
            <w:r w:rsidR="004358CF">
              <w:rPr>
                <w:rFonts w:asciiTheme="minorBidi" w:hAnsiTheme="minorBidi"/>
                <w:sz w:val="20"/>
                <w:szCs w:val="20"/>
                <w:lang w:val="en-GB"/>
              </w:rPr>
              <w:t>-</w:t>
            </w:r>
            <w:r w:rsidRPr="00A847EA">
              <w:rPr>
                <w:rFonts w:asciiTheme="minorBidi" w:hAnsiTheme="minorBidi"/>
                <w:sz w:val="20"/>
                <w:szCs w:val="20"/>
                <w:lang w:val="en-GB"/>
              </w:rPr>
              <w:t>based refurbishment of existing housing stock.</w:t>
            </w:r>
            <w:r w:rsidR="004358CF">
              <w:rPr>
                <w:rFonts w:asciiTheme="minorBidi" w:hAnsiTheme="minorBidi"/>
                <w:sz w:val="20"/>
                <w:szCs w:val="20"/>
                <w:lang w:val="en-GB"/>
              </w:rPr>
              <w:t xml:space="preserve"> </w:t>
            </w:r>
            <w:r w:rsidRPr="00BB70C3">
              <w:rPr>
                <w:rFonts w:asciiTheme="minorBidi" w:hAnsiTheme="minorBidi"/>
                <w:sz w:val="20"/>
                <w:szCs w:val="20"/>
                <w:lang w:val="en-GB"/>
              </w:rPr>
              <w:t xml:space="preserve">The effectiveness and efficiency of the proposed activities are </w:t>
            </w:r>
            <w:r w:rsidR="004358CF" w:rsidRPr="00BB70C3">
              <w:rPr>
                <w:rFonts w:asciiTheme="minorBidi" w:hAnsiTheme="minorBidi"/>
                <w:sz w:val="20"/>
                <w:szCs w:val="20"/>
                <w:lang w:val="en-GB"/>
              </w:rPr>
              <w:t>characteri</w:t>
            </w:r>
            <w:r w:rsidR="004358CF">
              <w:rPr>
                <w:rFonts w:asciiTheme="minorBidi" w:hAnsiTheme="minorBidi"/>
                <w:sz w:val="20"/>
                <w:szCs w:val="20"/>
                <w:lang w:val="en-GB"/>
              </w:rPr>
              <w:t>s</w:t>
            </w:r>
            <w:r w:rsidR="004358CF" w:rsidRPr="00BB70C3">
              <w:rPr>
                <w:rFonts w:asciiTheme="minorBidi" w:hAnsiTheme="minorBidi"/>
                <w:sz w:val="20"/>
                <w:szCs w:val="20"/>
                <w:lang w:val="en-GB"/>
              </w:rPr>
              <w:t xml:space="preserve">ed </w:t>
            </w:r>
            <w:r w:rsidRPr="00BB70C3">
              <w:rPr>
                <w:rFonts w:asciiTheme="minorBidi" w:hAnsiTheme="minorBidi"/>
                <w:sz w:val="20"/>
                <w:szCs w:val="20"/>
                <w:lang w:val="en-GB"/>
              </w:rPr>
              <w:t>by the following key performance indicators:</w:t>
            </w:r>
          </w:p>
          <w:p w14:paraId="59AFD53E" w14:textId="77777777" w:rsidR="00BB70C3" w:rsidRPr="00BB70C3" w:rsidRDefault="00BB70C3" w:rsidP="003E5550">
            <w:pPr>
              <w:pStyle w:val="ListParagraph"/>
              <w:spacing w:after="0" w:line="240" w:lineRule="auto"/>
              <w:jc w:val="both"/>
              <w:rPr>
                <w:rFonts w:asciiTheme="minorBidi" w:hAnsiTheme="minorBidi"/>
                <w:sz w:val="20"/>
                <w:szCs w:val="20"/>
                <w:lang w:val="en-GB"/>
              </w:rPr>
            </w:pPr>
          </w:p>
          <w:tbl>
            <w:tblPr>
              <w:tblStyle w:val="TableGrid"/>
              <w:tblW w:w="9810" w:type="dxa"/>
              <w:tblInd w:w="175" w:type="dxa"/>
              <w:tblLayout w:type="fixed"/>
              <w:tblLook w:val="04A0" w:firstRow="1" w:lastRow="0" w:firstColumn="1" w:lastColumn="0" w:noHBand="0" w:noVBand="1"/>
            </w:tblPr>
            <w:tblGrid>
              <w:gridCol w:w="5490"/>
              <w:gridCol w:w="4320"/>
            </w:tblGrid>
            <w:tr w:rsidR="00C10A29" w:rsidRPr="00931344" w14:paraId="4D2715D1" w14:textId="77777777" w:rsidTr="003E5550">
              <w:tc>
                <w:tcPr>
                  <w:tcW w:w="5490" w:type="dxa"/>
                  <w:shd w:val="clear" w:color="auto" w:fill="F2F2F2" w:themeFill="background1" w:themeFillShade="F2"/>
                </w:tcPr>
                <w:p w14:paraId="7DC87633" w14:textId="77777777" w:rsidR="00C10A29" w:rsidRPr="00931344" w:rsidRDefault="00C10A29" w:rsidP="00AF0439">
                  <w:pPr>
                    <w:spacing w:after="0" w:line="240" w:lineRule="auto"/>
                    <w:jc w:val="center"/>
                    <w:rPr>
                      <w:rFonts w:asciiTheme="minorBidi" w:hAnsiTheme="minorBidi"/>
                      <w:b/>
                      <w:sz w:val="18"/>
                      <w:szCs w:val="20"/>
                      <w:lang w:val="en-GB"/>
                    </w:rPr>
                  </w:pPr>
                  <w:r w:rsidRPr="00931344">
                    <w:rPr>
                      <w:rFonts w:asciiTheme="minorBidi" w:hAnsiTheme="minorBidi"/>
                      <w:b/>
                      <w:sz w:val="18"/>
                      <w:szCs w:val="20"/>
                      <w:lang w:val="en-GB"/>
                    </w:rPr>
                    <w:t>Key performance indicator</w:t>
                  </w:r>
                </w:p>
              </w:tc>
              <w:tc>
                <w:tcPr>
                  <w:tcW w:w="4320" w:type="dxa"/>
                  <w:shd w:val="clear" w:color="auto" w:fill="F2F2F2" w:themeFill="background1" w:themeFillShade="F2"/>
                </w:tcPr>
                <w:p w14:paraId="0E6B8056" w14:textId="77777777" w:rsidR="00C10A29" w:rsidRPr="00931344" w:rsidRDefault="00C10A29" w:rsidP="00AF0439">
                  <w:pPr>
                    <w:spacing w:after="0" w:line="240" w:lineRule="auto"/>
                    <w:jc w:val="center"/>
                    <w:rPr>
                      <w:rFonts w:asciiTheme="minorBidi" w:hAnsiTheme="minorBidi"/>
                      <w:b/>
                      <w:sz w:val="18"/>
                      <w:szCs w:val="20"/>
                      <w:lang w:val="en-GB"/>
                    </w:rPr>
                  </w:pPr>
                  <w:r w:rsidRPr="00931344">
                    <w:rPr>
                      <w:rFonts w:asciiTheme="minorBidi" w:hAnsiTheme="minorBidi"/>
                      <w:b/>
                      <w:sz w:val="18"/>
                      <w:szCs w:val="20"/>
                      <w:lang w:val="en-GB"/>
                    </w:rPr>
                    <w:t>Target</w:t>
                  </w:r>
                </w:p>
              </w:tc>
            </w:tr>
            <w:tr w:rsidR="00C10A29" w:rsidRPr="00931344" w14:paraId="7ADAAA5B" w14:textId="77777777" w:rsidTr="003E5550">
              <w:tc>
                <w:tcPr>
                  <w:tcW w:w="5490" w:type="dxa"/>
                </w:tcPr>
                <w:p w14:paraId="6F7CE411" w14:textId="77777777" w:rsidR="00C10A29" w:rsidRPr="00931344" w:rsidRDefault="00C10A29" w:rsidP="00BB70C3">
                  <w:pPr>
                    <w:spacing w:after="0" w:line="240" w:lineRule="auto"/>
                    <w:rPr>
                      <w:rFonts w:asciiTheme="minorBidi" w:hAnsiTheme="minorBidi"/>
                      <w:sz w:val="18"/>
                      <w:szCs w:val="20"/>
                      <w:lang w:val="en-GB"/>
                    </w:rPr>
                  </w:pPr>
                  <w:r w:rsidRPr="00931344">
                    <w:rPr>
                      <w:rFonts w:asciiTheme="minorBidi" w:hAnsiTheme="minorBidi"/>
                      <w:sz w:val="18"/>
                      <w:szCs w:val="20"/>
                      <w:lang w:val="en-GB"/>
                    </w:rPr>
                    <w:t>Estimated cost per tonne CO</w:t>
                  </w:r>
                  <w:r w:rsidRPr="00931344">
                    <w:rPr>
                      <w:rFonts w:asciiTheme="minorBidi" w:hAnsiTheme="minorBidi"/>
                      <w:sz w:val="18"/>
                      <w:szCs w:val="20"/>
                      <w:vertAlign w:val="subscript"/>
                      <w:lang w:val="en-GB"/>
                    </w:rPr>
                    <w:t>2eq</w:t>
                  </w:r>
                  <w:r w:rsidRPr="00931344">
                    <w:rPr>
                      <w:rFonts w:asciiTheme="minorBidi" w:hAnsiTheme="minorBidi"/>
                      <w:sz w:val="18"/>
                      <w:szCs w:val="20"/>
                      <w:lang w:val="en-GB"/>
                    </w:rPr>
                    <w:t xml:space="preserve"> (total investment cost/expected lifetime </w:t>
                  </w:r>
                  <w:r w:rsidR="008266B9" w:rsidRPr="00931344">
                    <w:rPr>
                      <w:rFonts w:asciiTheme="minorBidi" w:hAnsiTheme="minorBidi"/>
                      <w:sz w:val="18"/>
                      <w:szCs w:val="20"/>
                      <w:lang w:val="en-GB"/>
                    </w:rPr>
                    <w:t xml:space="preserve">direct </w:t>
                  </w:r>
                  <w:r w:rsidRPr="00931344">
                    <w:rPr>
                      <w:rFonts w:asciiTheme="minorBidi" w:hAnsiTheme="minorBidi"/>
                      <w:sz w:val="18"/>
                      <w:szCs w:val="20"/>
                      <w:lang w:val="en-GB"/>
                    </w:rPr>
                    <w:t xml:space="preserve">emission reductions) </w:t>
                  </w:r>
                </w:p>
              </w:tc>
              <w:tc>
                <w:tcPr>
                  <w:tcW w:w="4320" w:type="dxa"/>
                </w:tcPr>
                <w:p w14:paraId="254644A8" w14:textId="5C3165DC" w:rsidR="008266B9" w:rsidRPr="00C35B8B" w:rsidRDefault="00221250" w:rsidP="00823608">
                  <w:pPr>
                    <w:pStyle w:val="ListParagraph"/>
                    <w:numPr>
                      <w:ilvl w:val="0"/>
                      <w:numId w:val="16"/>
                    </w:numPr>
                    <w:spacing w:after="0" w:line="240" w:lineRule="auto"/>
                    <w:ind w:left="409"/>
                    <w:rPr>
                      <w:rFonts w:asciiTheme="minorBidi" w:hAnsiTheme="minorBidi"/>
                      <w:sz w:val="18"/>
                      <w:szCs w:val="20"/>
                      <w:lang w:val="en-GB"/>
                    </w:rPr>
                  </w:pPr>
                  <w:r w:rsidRPr="00C35B8B">
                    <w:rPr>
                      <w:rFonts w:asciiTheme="minorBidi" w:hAnsiTheme="minorBidi"/>
                      <w:sz w:val="18"/>
                      <w:szCs w:val="20"/>
                      <w:lang w:val="en-GB"/>
                    </w:rPr>
                    <w:t xml:space="preserve">US$ </w:t>
                  </w:r>
                  <w:r w:rsidR="0038577D" w:rsidRPr="00C35B8B">
                    <w:rPr>
                      <w:rFonts w:asciiTheme="minorBidi" w:hAnsiTheme="minorBidi"/>
                      <w:sz w:val="18"/>
                      <w:szCs w:val="20"/>
                      <w:lang w:val="en-GB"/>
                    </w:rPr>
                    <w:t>22</w:t>
                  </w:r>
                  <w:r w:rsidR="00C35B8B" w:rsidRPr="00C35B8B">
                    <w:rPr>
                      <w:rFonts w:asciiTheme="minorBidi" w:hAnsiTheme="minorBidi"/>
                      <w:sz w:val="18"/>
                      <w:szCs w:val="20"/>
                      <w:lang w:val="en-GB"/>
                    </w:rPr>
                    <w:t xml:space="preserve"> </w:t>
                  </w:r>
                  <w:r w:rsidR="008266B9" w:rsidRPr="00C35B8B">
                    <w:rPr>
                      <w:rFonts w:asciiTheme="minorBidi" w:hAnsiTheme="minorBidi"/>
                      <w:sz w:val="18"/>
                      <w:szCs w:val="20"/>
                      <w:lang w:val="en-GB"/>
                    </w:rPr>
                    <w:t xml:space="preserve">/ </w:t>
                  </w:r>
                  <w:r w:rsidR="004E177B" w:rsidRPr="00C35B8B">
                    <w:rPr>
                      <w:rFonts w:asciiTheme="minorBidi" w:hAnsiTheme="minorBidi"/>
                      <w:sz w:val="18"/>
                      <w:szCs w:val="20"/>
                      <w:lang w:val="en-GB"/>
                    </w:rPr>
                    <w:t>tCO</w:t>
                  </w:r>
                  <w:r w:rsidR="004E177B" w:rsidRPr="00C35B8B">
                    <w:rPr>
                      <w:rFonts w:asciiTheme="minorBidi" w:hAnsiTheme="minorBidi"/>
                      <w:sz w:val="18"/>
                      <w:szCs w:val="20"/>
                      <w:vertAlign w:val="subscript"/>
                      <w:lang w:val="en-GB"/>
                    </w:rPr>
                    <w:t>2</w:t>
                  </w:r>
                  <w:r w:rsidR="004E177B" w:rsidRPr="00C35B8B">
                    <w:rPr>
                      <w:rFonts w:asciiTheme="minorBidi" w:hAnsiTheme="minorBidi"/>
                      <w:sz w:val="18"/>
                      <w:szCs w:val="20"/>
                      <w:lang w:val="en-GB"/>
                    </w:rPr>
                    <w:t xml:space="preserve">e </w:t>
                  </w:r>
                  <w:r w:rsidR="008266B9" w:rsidRPr="00C35B8B">
                    <w:rPr>
                      <w:rFonts w:asciiTheme="minorBidi" w:hAnsiTheme="minorBidi"/>
                      <w:sz w:val="18"/>
                      <w:szCs w:val="20"/>
                      <w:lang w:val="en-GB"/>
                    </w:rPr>
                    <w:t>for total project financing</w:t>
                  </w:r>
                </w:p>
                <w:p w14:paraId="13C4AAD7" w14:textId="08368E4B" w:rsidR="008266B9" w:rsidRPr="00C35B8B" w:rsidRDefault="00221250" w:rsidP="00BD5A6F">
                  <w:pPr>
                    <w:pStyle w:val="ListParagraph"/>
                    <w:numPr>
                      <w:ilvl w:val="0"/>
                      <w:numId w:val="16"/>
                    </w:numPr>
                    <w:spacing w:after="0" w:line="240" w:lineRule="auto"/>
                    <w:ind w:left="409"/>
                    <w:rPr>
                      <w:rFonts w:asciiTheme="minorBidi" w:hAnsiTheme="minorBidi"/>
                      <w:sz w:val="18"/>
                      <w:szCs w:val="20"/>
                      <w:lang w:val="en-GB"/>
                    </w:rPr>
                  </w:pPr>
                  <w:r w:rsidRPr="00C35B8B">
                    <w:rPr>
                      <w:rFonts w:asciiTheme="minorBidi" w:hAnsiTheme="minorBidi"/>
                      <w:sz w:val="18"/>
                      <w:szCs w:val="20"/>
                      <w:lang w:val="en-GB"/>
                    </w:rPr>
                    <w:t xml:space="preserve">US$ </w:t>
                  </w:r>
                  <w:r w:rsidR="00BD5A6F" w:rsidRPr="00C35B8B">
                    <w:rPr>
                      <w:rFonts w:asciiTheme="minorBidi" w:hAnsiTheme="minorBidi"/>
                      <w:sz w:val="18"/>
                      <w:szCs w:val="20"/>
                      <w:lang w:val="en-GB"/>
                    </w:rPr>
                    <w:t>14.4</w:t>
                  </w:r>
                  <w:r w:rsidR="00ED3B21" w:rsidRPr="00C35B8B">
                    <w:rPr>
                      <w:rFonts w:asciiTheme="minorBidi" w:hAnsiTheme="minorBidi"/>
                      <w:sz w:val="18"/>
                      <w:szCs w:val="20"/>
                      <w:lang w:val="en-GB"/>
                    </w:rPr>
                    <w:t xml:space="preserve"> </w:t>
                  </w:r>
                  <w:r w:rsidR="00C10A29" w:rsidRPr="00C35B8B">
                    <w:rPr>
                      <w:rFonts w:asciiTheme="minorBidi" w:hAnsiTheme="minorBidi"/>
                      <w:sz w:val="18"/>
                      <w:szCs w:val="20"/>
                      <w:lang w:val="en-GB"/>
                    </w:rPr>
                    <w:t xml:space="preserve">/ </w:t>
                  </w:r>
                  <w:r w:rsidRPr="00C35B8B">
                    <w:rPr>
                      <w:rFonts w:asciiTheme="minorBidi" w:hAnsiTheme="minorBidi"/>
                      <w:sz w:val="18"/>
                      <w:szCs w:val="20"/>
                      <w:lang w:val="en-GB"/>
                    </w:rPr>
                    <w:t>tCO</w:t>
                  </w:r>
                  <w:r w:rsidRPr="00C35B8B">
                    <w:rPr>
                      <w:rFonts w:asciiTheme="minorBidi" w:hAnsiTheme="minorBidi"/>
                      <w:sz w:val="18"/>
                      <w:szCs w:val="20"/>
                      <w:vertAlign w:val="subscript"/>
                      <w:lang w:val="en-GB"/>
                    </w:rPr>
                    <w:t>2</w:t>
                  </w:r>
                  <w:r w:rsidRPr="00C35B8B">
                    <w:rPr>
                      <w:rFonts w:asciiTheme="minorBidi" w:hAnsiTheme="minorBidi"/>
                      <w:sz w:val="18"/>
                      <w:szCs w:val="20"/>
                      <w:lang w:val="en-GB"/>
                    </w:rPr>
                    <w:t>e</w:t>
                  </w:r>
                  <w:r w:rsidRPr="00C35B8B" w:rsidDel="00221250">
                    <w:rPr>
                      <w:rFonts w:asciiTheme="minorBidi" w:hAnsiTheme="minorBidi"/>
                      <w:sz w:val="18"/>
                      <w:szCs w:val="20"/>
                      <w:lang w:val="en-GB"/>
                    </w:rPr>
                    <w:t xml:space="preserve"> </w:t>
                  </w:r>
                  <w:r w:rsidR="00C10A29" w:rsidRPr="00C35B8B">
                    <w:rPr>
                      <w:rFonts w:asciiTheme="minorBidi" w:hAnsiTheme="minorBidi"/>
                      <w:sz w:val="18"/>
                      <w:szCs w:val="20"/>
                      <w:lang w:val="en-GB"/>
                    </w:rPr>
                    <w:t>for GCF</w:t>
                  </w:r>
                  <w:r w:rsidRPr="00C35B8B">
                    <w:rPr>
                      <w:rFonts w:asciiTheme="minorBidi" w:hAnsiTheme="minorBidi"/>
                      <w:sz w:val="18"/>
                      <w:szCs w:val="20"/>
                      <w:lang w:val="en-GB"/>
                    </w:rPr>
                    <w:t xml:space="preserve"> financing</w:t>
                  </w:r>
                </w:p>
              </w:tc>
            </w:tr>
            <w:tr w:rsidR="008266B9" w:rsidRPr="00931344" w14:paraId="2F15355E" w14:textId="77777777" w:rsidTr="003E5550">
              <w:tc>
                <w:tcPr>
                  <w:tcW w:w="5490" w:type="dxa"/>
                </w:tcPr>
                <w:p w14:paraId="31C6645D" w14:textId="1E826AB4" w:rsidR="008266B9" w:rsidRPr="00931344" w:rsidRDefault="008266B9" w:rsidP="00BB70C3">
                  <w:pPr>
                    <w:spacing w:after="0" w:line="240" w:lineRule="auto"/>
                    <w:rPr>
                      <w:rFonts w:asciiTheme="minorBidi" w:hAnsiTheme="minorBidi"/>
                      <w:sz w:val="18"/>
                      <w:szCs w:val="20"/>
                      <w:lang w:val="en-GB"/>
                    </w:rPr>
                  </w:pPr>
                  <w:r w:rsidRPr="00931344">
                    <w:rPr>
                      <w:rFonts w:asciiTheme="minorBidi" w:hAnsiTheme="minorBidi"/>
                      <w:sz w:val="18"/>
                      <w:szCs w:val="20"/>
                      <w:lang w:val="en-GB"/>
                    </w:rPr>
                    <w:t>Estimated cost per tonne CO</w:t>
                  </w:r>
                  <w:r w:rsidRPr="00931344">
                    <w:rPr>
                      <w:rFonts w:asciiTheme="minorBidi" w:hAnsiTheme="minorBidi"/>
                      <w:sz w:val="18"/>
                      <w:szCs w:val="20"/>
                      <w:vertAlign w:val="subscript"/>
                      <w:lang w:val="en-GB"/>
                    </w:rPr>
                    <w:t>2eq</w:t>
                  </w:r>
                  <w:r w:rsidRPr="00931344">
                    <w:rPr>
                      <w:rFonts w:asciiTheme="minorBidi" w:hAnsiTheme="minorBidi"/>
                      <w:sz w:val="18"/>
                      <w:szCs w:val="20"/>
                      <w:lang w:val="en-GB"/>
                    </w:rPr>
                    <w:t xml:space="preserve"> (total investment cost/expected lifetime </w:t>
                  </w:r>
                  <w:r w:rsidR="00BD5A6F" w:rsidRPr="00C35B8B">
                    <w:rPr>
                      <w:rFonts w:asciiTheme="minorBidi" w:hAnsiTheme="minorBidi"/>
                      <w:sz w:val="18"/>
                      <w:szCs w:val="20"/>
                      <w:lang w:val="en-GB"/>
                    </w:rPr>
                    <w:t xml:space="preserve">direct and </w:t>
                  </w:r>
                  <w:r w:rsidRPr="00C35B8B">
                    <w:rPr>
                      <w:rFonts w:asciiTheme="minorBidi" w:hAnsiTheme="minorBidi"/>
                      <w:sz w:val="18"/>
                      <w:szCs w:val="20"/>
                      <w:lang w:val="en-GB"/>
                    </w:rPr>
                    <w:t>indirect emission reductions</w:t>
                  </w:r>
                  <w:r w:rsidRPr="00931344">
                    <w:rPr>
                      <w:rFonts w:asciiTheme="minorBidi" w:hAnsiTheme="minorBidi"/>
                      <w:sz w:val="18"/>
                      <w:szCs w:val="20"/>
                      <w:lang w:val="en-GB"/>
                    </w:rPr>
                    <w:t xml:space="preserve">) </w:t>
                  </w:r>
                </w:p>
              </w:tc>
              <w:tc>
                <w:tcPr>
                  <w:tcW w:w="4320" w:type="dxa"/>
                </w:tcPr>
                <w:p w14:paraId="23050EA4" w14:textId="2FFD92B6" w:rsidR="008266B9" w:rsidRPr="00C35B8B" w:rsidRDefault="00221250" w:rsidP="00823608">
                  <w:pPr>
                    <w:pStyle w:val="ListParagraph"/>
                    <w:numPr>
                      <w:ilvl w:val="0"/>
                      <w:numId w:val="17"/>
                    </w:numPr>
                    <w:spacing w:after="0" w:line="240" w:lineRule="auto"/>
                    <w:ind w:left="409"/>
                    <w:rPr>
                      <w:rFonts w:asciiTheme="minorBidi" w:hAnsiTheme="minorBidi"/>
                      <w:sz w:val="18"/>
                      <w:szCs w:val="20"/>
                      <w:lang w:val="en-GB"/>
                    </w:rPr>
                  </w:pPr>
                  <w:r w:rsidRPr="00C35B8B">
                    <w:rPr>
                      <w:rFonts w:asciiTheme="minorBidi" w:hAnsiTheme="minorBidi"/>
                      <w:sz w:val="18"/>
                      <w:szCs w:val="20"/>
                      <w:lang w:val="en-GB"/>
                    </w:rPr>
                    <w:t xml:space="preserve">US$ </w:t>
                  </w:r>
                  <w:r w:rsidR="0038577D" w:rsidRPr="00C35B8B">
                    <w:rPr>
                      <w:rFonts w:asciiTheme="minorBidi" w:hAnsiTheme="minorBidi"/>
                      <w:sz w:val="18"/>
                      <w:szCs w:val="20"/>
                      <w:lang w:val="en-GB"/>
                    </w:rPr>
                    <w:t>5-6</w:t>
                  </w:r>
                  <w:r w:rsidR="008266B9" w:rsidRPr="00C35B8B">
                    <w:rPr>
                      <w:rFonts w:asciiTheme="minorBidi" w:hAnsiTheme="minorBidi"/>
                      <w:sz w:val="18"/>
                      <w:szCs w:val="20"/>
                      <w:lang w:val="en-GB"/>
                    </w:rPr>
                    <w:t xml:space="preserve"> / </w:t>
                  </w:r>
                  <w:r w:rsidRPr="00C35B8B">
                    <w:rPr>
                      <w:rFonts w:asciiTheme="minorBidi" w:hAnsiTheme="minorBidi"/>
                      <w:sz w:val="18"/>
                      <w:szCs w:val="20"/>
                      <w:lang w:val="en-GB"/>
                    </w:rPr>
                    <w:t>tCO</w:t>
                  </w:r>
                  <w:r w:rsidRPr="00C35B8B">
                    <w:rPr>
                      <w:rFonts w:asciiTheme="minorBidi" w:hAnsiTheme="minorBidi"/>
                      <w:sz w:val="18"/>
                      <w:szCs w:val="20"/>
                      <w:vertAlign w:val="subscript"/>
                      <w:lang w:val="en-GB"/>
                    </w:rPr>
                    <w:t>2</w:t>
                  </w:r>
                  <w:r w:rsidRPr="00C35B8B">
                    <w:rPr>
                      <w:rFonts w:asciiTheme="minorBidi" w:hAnsiTheme="minorBidi"/>
                      <w:sz w:val="18"/>
                      <w:szCs w:val="20"/>
                      <w:lang w:val="en-GB"/>
                    </w:rPr>
                    <w:t>e</w:t>
                  </w:r>
                  <w:r w:rsidRPr="00C35B8B" w:rsidDel="00221250">
                    <w:rPr>
                      <w:rFonts w:asciiTheme="minorBidi" w:hAnsiTheme="minorBidi"/>
                      <w:sz w:val="18"/>
                      <w:szCs w:val="20"/>
                      <w:lang w:val="en-GB"/>
                    </w:rPr>
                    <w:t xml:space="preserve"> </w:t>
                  </w:r>
                  <w:r w:rsidR="008266B9" w:rsidRPr="00C35B8B">
                    <w:rPr>
                      <w:rFonts w:asciiTheme="minorBidi" w:hAnsiTheme="minorBidi"/>
                      <w:sz w:val="18"/>
                      <w:szCs w:val="20"/>
                      <w:lang w:val="en-GB"/>
                    </w:rPr>
                    <w:t>for total project financing</w:t>
                  </w:r>
                </w:p>
                <w:p w14:paraId="140F6EAA" w14:textId="2DF22430" w:rsidR="008266B9" w:rsidRPr="00C35B8B" w:rsidRDefault="008266B9" w:rsidP="00BD5A6F">
                  <w:pPr>
                    <w:pStyle w:val="ListParagraph"/>
                    <w:numPr>
                      <w:ilvl w:val="0"/>
                      <w:numId w:val="17"/>
                    </w:numPr>
                    <w:spacing w:after="0" w:line="240" w:lineRule="auto"/>
                    <w:ind w:left="409"/>
                    <w:rPr>
                      <w:rFonts w:asciiTheme="minorBidi" w:hAnsiTheme="minorBidi"/>
                      <w:sz w:val="18"/>
                      <w:szCs w:val="20"/>
                      <w:lang w:val="en-GB"/>
                    </w:rPr>
                  </w:pPr>
                  <w:r w:rsidRPr="00C35B8B">
                    <w:rPr>
                      <w:rFonts w:asciiTheme="minorBidi" w:hAnsiTheme="minorBidi"/>
                      <w:sz w:val="18"/>
                      <w:szCs w:val="20"/>
                      <w:lang w:val="en-GB"/>
                    </w:rPr>
                    <w:t>US</w:t>
                  </w:r>
                  <w:r w:rsidR="00221250" w:rsidRPr="00C35B8B">
                    <w:rPr>
                      <w:rFonts w:asciiTheme="minorBidi" w:hAnsiTheme="minorBidi"/>
                      <w:sz w:val="18"/>
                      <w:szCs w:val="20"/>
                      <w:lang w:val="en-GB"/>
                    </w:rPr>
                    <w:t>$</w:t>
                  </w:r>
                  <w:r w:rsidRPr="00C35B8B">
                    <w:rPr>
                      <w:rFonts w:asciiTheme="minorBidi" w:hAnsiTheme="minorBidi"/>
                      <w:sz w:val="18"/>
                      <w:szCs w:val="20"/>
                      <w:lang w:val="en-GB"/>
                    </w:rPr>
                    <w:t xml:space="preserve"> </w:t>
                  </w:r>
                  <w:r w:rsidR="009F6EC9" w:rsidRPr="00C35B8B">
                    <w:rPr>
                      <w:rFonts w:asciiTheme="minorBidi" w:hAnsiTheme="minorBidi"/>
                      <w:sz w:val="18"/>
                      <w:szCs w:val="20"/>
                      <w:lang w:val="en-GB"/>
                    </w:rPr>
                    <w:t>3.4-3.6</w:t>
                  </w:r>
                  <w:r w:rsidR="00BD5A6F" w:rsidRPr="00C35B8B">
                    <w:rPr>
                      <w:rFonts w:asciiTheme="minorBidi" w:hAnsiTheme="minorBidi"/>
                      <w:sz w:val="18"/>
                      <w:szCs w:val="20"/>
                      <w:lang w:val="en-GB"/>
                    </w:rPr>
                    <w:t xml:space="preserve"> </w:t>
                  </w:r>
                  <w:r w:rsidRPr="00C35B8B">
                    <w:rPr>
                      <w:rFonts w:asciiTheme="minorBidi" w:hAnsiTheme="minorBidi"/>
                      <w:sz w:val="18"/>
                      <w:szCs w:val="20"/>
                      <w:lang w:val="en-GB"/>
                    </w:rPr>
                    <w:t xml:space="preserve">/ </w:t>
                  </w:r>
                  <w:r w:rsidR="00221250" w:rsidRPr="00C35B8B">
                    <w:rPr>
                      <w:rFonts w:asciiTheme="minorBidi" w:hAnsiTheme="minorBidi"/>
                      <w:sz w:val="18"/>
                      <w:szCs w:val="20"/>
                      <w:lang w:val="en-GB"/>
                    </w:rPr>
                    <w:t>tCO</w:t>
                  </w:r>
                  <w:r w:rsidR="00221250" w:rsidRPr="00C35B8B">
                    <w:rPr>
                      <w:rFonts w:asciiTheme="minorBidi" w:hAnsiTheme="minorBidi"/>
                      <w:sz w:val="18"/>
                      <w:szCs w:val="20"/>
                      <w:vertAlign w:val="subscript"/>
                      <w:lang w:val="en-GB"/>
                    </w:rPr>
                    <w:t>2</w:t>
                  </w:r>
                  <w:r w:rsidR="00221250" w:rsidRPr="00C35B8B">
                    <w:rPr>
                      <w:rFonts w:asciiTheme="minorBidi" w:hAnsiTheme="minorBidi"/>
                      <w:sz w:val="18"/>
                      <w:szCs w:val="20"/>
                      <w:lang w:val="en-GB"/>
                    </w:rPr>
                    <w:t>e</w:t>
                  </w:r>
                  <w:r w:rsidR="00221250" w:rsidRPr="00C35B8B" w:rsidDel="00221250">
                    <w:rPr>
                      <w:rFonts w:asciiTheme="minorBidi" w:hAnsiTheme="minorBidi"/>
                      <w:sz w:val="18"/>
                      <w:szCs w:val="20"/>
                      <w:lang w:val="en-GB"/>
                    </w:rPr>
                    <w:t xml:space="preserve"> </w:t>
                  </w:r>
                  <w:r w:rsidRPr="00C35B8B">
                    <w:rPr>
                      <w:rFonts w:asciiTheme="minorBidi" w:hAnsiTheme="minorBidi"/>
                      <w:sz w:val="18"/>
                      <w:szCs w:val="20"/>
                      <w:lang w:val="en-GB"/>
                    </w:rPr>
                    <w:t>for GCF</w:t>
                  </w:r>
                  <w:r w:rsidR="00221250" w:rsidRPr="00C35B8B">
                    <w:rPr>
                      <w:rFonts w:asciiTheme="minorBidi" w:hAnsiTheme="minorBidi"/>
                      <w:sz w:val="18"/>
                      <w:szCs w:val="20"/>
                      <w:lang w:val="en-GB"/>
                    </w:rPr>
                    <w:t xml:space="preserve"> financing</w:t>
                  </w:r>
                </w:p>
              </w:tc>
            </w:tr>
          </w:tbl>
          <w:p w14:paraId="5BAD272C" w14:textId="77777777" w:rsidR="009F36B3" w:rsidRPr="00931344" w:rsidRDefault="009F36B3" w:rsidP="003E5550">
            <w:pPr>
              <w:spacing w:after="0" w:line="240" w:lineRule="auto"/>
              <w:ind w:left="175"/>
              <w:rPr>
                <w:rFonts w:ascii="Arial" w:eastAsia="Times New Roman" w:hAnsi="Arial" w:cs="Arial"/>
                <w:i/>
                <w:color w:val="000000"/>
                <w:sz w:val="20"/>
                <w:lang w:eastAsia="ja-JP"/>
              </w:rPr>
            </w:pPr>
          </w:p>
          <w:p w14:paraId="3DB59CD8" w14:textId="03FF5408" w:rsidR="00881099" w:rsidRDefault="00417EA9" w:rsidP="002340DC">
            <w:pPr>
              <w:pStyle w:val="ListParagraph"/>
              <w:numPr>
                <w:ilvl w:val="0"/>
                <w:numId w:val="11"/>
              </w:numPr>
              <w:spacing w:after="0" w:line="240" w:lineRule="auto"/>
              <w:ind w:hanging="691"/>
              <w:contextualSpacing w:val="0"/>
              <w:jc w:val="both"/>
              <w:rPr>
                <w:rFonts w:ascii="Arial" w:eastAsia="Times New Roman" w:hAnsi="Arial" w:cs="Arial"/>
                <w:iCs/>
                <w:color w:val="000000"/>
                <w:sz w:val="20"/>
                <w:lang w:val="en-GB" w:eastAsia="ja-JP"/>
              </w:rPr>
            </w:pPr>
            <w:r w:rsidRPr="00931344">
              <w:rPr>
                <w:rFonts w:ascii="Arial" w:eastAsia="Times New Roman" w:hAnsi="Arial" w:cs="Arial"/>
                <w:iCs/>
                <w:color w:val="000000"/>
                <w:sz w:val="20"/>
                <w:lang w:val="en-GB" w:eastAsia="ja-JP"/>
              </w:rPr>
              <w:t>An appropriate benchmark</w:t>
            </w:r>
            <w:r w:rsidR="00DF2351" w:rsidRPr="00931344">
              <w:rPr>
                <w:rFonts w:ascii="Arial" w:eastAsia="Times New Roman" w:hAnsi="Arial" w:cs="Arial"/>
                <w:iCs/>
                <w:color w:val="000000"/>
                <w:sz w:val="20"/>
                <w:lang w:val="en-GB" w:eastAsia="ja-JP"/>
              </w:rPr>
              <w:t xml:space="preserve"> for the total</w:t>
            </w:r>
            <w:r w:rsidR="00DF2351">
              <w:rPr>
                <w:rFonts w:ascii="Arial" w:eastAsia="Times New Roman" w:hAnsi="Arial" w:cs="Arial"/>
                <w:iCs/>
                <w:color w:val="000000"/>
                <w:sz w:val="20"/>
                <w:lang w:val="en-GB" w:eastAsia="ja-JP"/>
              </w:rPr>
              <w:t xml:space="preserve"> investment cost/expected lifetime direct emission reductions</w:t>
            </w:r>
            <w:r w:rsidR="00001A32">
              <w:rPr>
                <w:rFonts w:ascii="Arial" w:eastAsia="Times New Roman" w:hAnsi="Arial" w:cs="Arial"/>
                <w:iCs/>
                <w:color w:val="000000"/>
                <w:sz w:val="20"/>
                <w:lang w:val="en-GB" w:eastAsia="ja-JP"/>
              </w:rPr>
              <w:t xml:space="preserve"> is </w:t>
            </w:r>
            <w:r w:rsidR="00001A32">
              <w:rPr>
                <w:rFonts w:ascii="Arial" w:eastAsia="Times New Roman" w:hAnsi="Arial" w:cs="Arial"/>
                <w:iCs/>
                <w:color w:val="000000"/>
                <w:sz w:val="20"/>
                <w:lang w:val="en-GB" w:eastAsia="ja-JP"/>
              </w:rPr>
              <w:lastRenderedPageBreak/>
              <w:t>provided by data from a recent report on energy efficiency retrofits in residential buildings in the Western Balkans</w:t>
            </w:r>
            <w:r w:rsidR="008963F4">
              <w:rPr>
                <w:rFonts w:ascii="Arial" w:eastAsia="Times New Roman" w:hAnsi="Arial" w:cs="Arial"/>
                <w:iCs/>
                <w:color w:val="000000"/>
                <w:sz w:val="20"/>
                <w:lang w:val="en-GB" w:eastAsia="ja-JP"/>
              </w:rPr>
              <w:t>.</w:t>
            </w:r>
            <w:r w:rsidR="00001A32">
              <w:rPr>
                <w:rStyle w:val="FootnoteReference"/>
                <w:rFonts w:ascii="Arial" w:eastAsia="Times New Roman" w:hAnsi="Arial" w:cs="Arial"/>
                <w:iCs/>
                <w:color w:val="000000"/>
                <w:sz w:val="20"/>
                <w:lang w:val="en-GB" w:eastAsia="ja-JP"/>
              </w:rPr>
              <w:footnoteReference w:id="64"/>
            </w:r>
            <w:r w:rsidR="00001A32">
              <w:rPr>
                <w:rFonts w:ascii="Arial" w:eastAsia="Times New Roman" w:hAnsi="Arial" w:cs="Arial"/>
                <w:iCs/>
                <w:color w:val="000000"/>
                <w:sz w:val="20"/>
                <w:lang w:val="en-GB" w:eastAsia="ja-JP"/>
              </w:rPr>
              <w:t xml:space="preserve"> </w:t>
            </w:r>
            <w:r w:rsidR="00B33AEE">
              <w:rPr>
                <w:rFonts w:ascii="Arial" w:eastAsia="Times New Roman" w:hAnsi="Arial" w:cs="Arial"/>
                <w:iCs/>
                <w:color w:val="000000"/>
                <w:sz w:val="20"/>
                <w:lang w:val="en-GB" w:eastAsia="ja-JP"/>
              </w:rPr>
              <w:t>For Albania, which has an electricity system with a grid emission factor similar to that of Armenia, t</w:t>
            </w:r>
            <w:r w:rsidR="00001A32">
              <w:rPr>
                <w:rFonts w:ascii="Arial" w:eastAsia="Times New Roman" w:hAnsi="Arial" w:cs="Arial"/>
                <w:iCs/>
                <w:color w:val="000000"/>
                <w:sz w:val="20"/>
                <w:lang w:val="en-GB" w:eastAsia="ja-JP"/>
              </w:rPr>
              <w:t>he calculated cost per tonne of lifetime emission savings</w:t>
            </w:r>
            <w:r w:rsidR="00AC7D9E">
              <w:rPr>
                <w:rFonts w:ascii="Arial" w:eastAsia="Times New Roman" w:hAnsi="Arial" w:cs="Arial"/>
                <w:iCs/>
                <w:color w:val="000000"/>
                <w:sz w:val="20"/>
                <w:lang w:val="en-GB" w:eastAsia="ja-JP"/>
              </w:rPr>
              <w:t xml:space="preserve"> </w:t>
            </w:r>
            <w:r w:rsidR="00DF2351">
              <w:rPr>
                <w:rFonts w:ascii="Arial" w:eastAsia="Times New Roman" w:hAnsi="Arial" w:cs="Arial"/>
                <w:iCs/>
                <w:color w:val="000000"/>
                <w:sz w:val="20"/>
                <w:lang w:val="en-GB" w:eastAsia="ja-JP"/>
              </w:rPr>
              <w:t xml:space="preserve">is between </w:t>
            </w:r>
            <w:r w:rsidR="003535D0">
              <w:rPr>
                <w:rFonts w:ascii="Arial" w:eastAsia="Times New Roman" w:hAnsi="Arial" w:cs="Arial"/>
                <w:iCs/>
                <w:color w:val="000000"/>
                <w:sz w:val="20"/>
                <w:lang w:val="en-GB" w:eastAsia="ja-JP"/>
              </w:rPr>
              <w:t xml:space="preserve">US$ </w:t>
            </w:r>
            <w:r w:rsidR="00DF2351">
              <w:rPr>
                <w:rFonts w:ascii="Arial" w:eastAsia="Times New Roman" w:hAnsi="Arial" w:cs="Arial"/>
                <w:iCs/>
                <w:color w:val="000000"/>
                <w:sz w:val="20"/>
                <w:lang w:val="en-GB" w:eastAsia="ja-JP"/>
              </w:rPr>
              <w:t>178</w:t>
            </w:r>
            <w:r w:rsidR="003535D0">
              <w:rPr>
                <w:rFonts w:ascii="Arial" w:eastAsia="Times New Roman" w:hAnsi="Arial" w:cs="Arial"/>
                <w:iCs/>
                <w:color w:val="000000"/>
                <w:sz w:val="20"/>
                <w:lang w:val="en-GB" w:eastAsia="ja-JP"/>
              </w:rPr>
              <w:t>-897</w:t>
            </w:r>
            <w:r w:rsidR="00DF2351">
              <w:rPr>
                <w:rFonts w:ascii="Arial" w:eastAsia="Times New Roman" w:hAnsi="Arial" w:cs="Arial"/>
                <w:iCs/>
                <w:color w:val="000000"/>
                <w:sz w:val="20"/>
                <w:lang w:val="en-GB" w:eastAsia="ja-JP"/>
              </w:rPr>
              <w:t>/</w:t>
            </w:r>
            <w:r w:rsidR="003535D0">
              <w:rPr>
                <w:rFonts w:ascii="Arial" w:eastAsia="Times New Roman" w:hAnsi="Arial" w:cs="Arial"/>
                <w:iCs/>
                <w:color w:val="000000"/>
                <w:sz w:val="20"/>
                <w:lang w:val="en-GB" w:eastAsia="ja-JP"/>
              </w:rPr>
              <w:t>tCO</w:t>
            </w:r>
            <w:r w:rsidR="003535D0" w:rsidRPr="003535D0">
              <w:rPr>
                <w:rFonts w:ascii="Arial" w:eastAsia="Times New Roman" w:hAnsi="Arial" w:cs="Arial"/>
                <w:iCs/>
                <w:color w:val="000000"/>
                <w:sz w:val="20"/>
                <w:vertAlign w:val="subscript"/>
                <w:lang w:val="en-GB" w:eastAsia="ja-JP"/>
              </w:rPr>
              <w:t>2</w:t>
            </w:r>
            <w:r w:rsidR="003535D0">
              <w:rPr>
                <w:rFonts w:ascii="Arial" w:eastAsia="Times New Roman" w:hAnsi="Arial" w:cs="Arial"/>
                <w:iCs/>
                <w:color w:val="000000"/>
                <w:sz w:val="20"/>
                <w:lang w:val="en-GB" w:eastAsia="ja-JP"/>
              </w:rPr>
              <w:t>e</w:t>
            </w:r>
            <w:r w:rsidR="00DF2351">
              <w:rPr>
                <w:rFonts w:ascii="Arial" w:eastAsia="Times New Roman" w:hAnsi="Arial" w:cs="Arial"/>
                <w:iCs/>
                <w:color w:val="000000"/>
                <w:sz w:val="20"/>
                <w:lang w:val="en-GB" w:eastAsia="ja-JP"/>
              </w:rPr>
              <w:t>, depending on the type of building and the type of measures considered.</w:t>
            </w:r>
            <w:r w:rsidR="00BB70C3">
              <w:rPr>
                <w:rFonts w:ascii="Arial" w:eastAsia="Times New Roman" w:hAnsi="Arial" w:cs="Arial"/>
                <w:iCs/>
                <w:color w:val="000000"/>
                <w:sz w:val="20"/>
                <w:lang w:val="en-GB" w:eastAsia="ja-JP"/>
              </w:rPr>
              <w:t xml:space="preserve"> </w:t>
            </w:r>
            <w:r w:rsidR="00881099" w:rsidRPr="00BB70C3">
              <w:rPr>
                <w:rFonts w:ascii="Arial" w:eastAsia="Times New Roman" w:hAnsi="Arial" w:cs="Arial"/>
                <w:iCs/>
                <w:color w:val="000000"/>
                <w:sz w:val="20"/>
                <w:lang w:val="en-GB" w:eastAsia="ja-JP"/>
              </w:rPr>
              <w:t>For some CDM projects</w:t>
            </w:r>
            <w:r w:rsidR="003535D0">
              <w:rPr>
                <w:rFonts w:ascii="Arial" w:eastAsia="Times New Roman" w:hAnsi="Arial" w:cs="Arial"/>
                <w:iCs/>
                <w:color w:val="000000"/>
                <w:sz w:val="20"/>
                <w:lang w:val="en-GB" w:eastAsia="ja-JP"/>
              </w:rPr>
              <w:t>,</w:t>
            </w:r>
            <w:r w:rsidR="00881099" w:rsidRPr="00BB70C3">
              <w:rPr>
                <w:rFonts w:ascii="Arial" w:eastAsia="Times New Roman" w:hAnsi="Arial" w:cs="Arial"/>
                <w:iCs/>
                <w:color w:val="000000"/>
                <w:sz w:val="20"/>
                <w:lang w:val="en-GB" w:eastAsia="ja-JP"/>
              </w:rPr>
              <w:t xml:space="preserve"> data are available </w:t>
            </w:r>
            <w:r w:rsidR="00DF2351" w:rsidRPr="00BB70C3">
              <w:rPr>
                <w:rFonts w:ascii="Arial" w:eastAsia="Times New Roman" w:hAnsi="Arial" w:cs="Arial"/>
                <w:iCs/>
                <w:color w:val="000000"/>
                <w:sz w:val="20"/>
                <w:lang w:val="en-GB" w:eastAsia="ja-JP"/>
              </w:rPr>
              <w:t>that have enabled</w:t>
            </w:r>
            <w:r w:rsidR="00881099" w:rsidRPr="00BB70C3">
              <w:rPr>
                <w:rFonts w:ascii="Arial" w:eastAsia="Times New Roman" w:hAnsi="Arial" w:cs="Arial"/>
                <w:iCs/>
                <w:color w:val="000000"/>
                <w:sz w:val="20"/>
                <w:lang w:val="en-GB" w:eastAsia="ja-JP"/>
              </w:rPr>
              <w:t xml:space="preserve"> calculat</w:t>
            </w:r>
            <w:r w:rsidR="00DF2351" w:rsidRPr="00BB70C3">
              <w:rPr>
                <w:rFonts w:ascii="Arial" w:eastAsia="Times New Roman" w:hAnsi="Arial" w:cs="Arial"/>
                <w:iCs/>
                <w:color w:val="000000"/>
                <w:sz w:val="20"/>
                <w:lang w:val="en-GB" w:eastAsia="ja-JP"/>
              </w:rPr>
              <w:t>ion of</w:t>
            </w:r>
            <w:r w:rsidR="00881099" w:rsidRPr="00BB70C3">
              <w:rPr>
                <w:rFonts w:ascii="Arial" w:eastAsia="Times New Roman" w:hAnsi="Arial" w:cs="Arial"/>
                <w:iCs/>
                <w:color w:val="000000"/>
                <w:sz w:val="20"/>
                <w:lang w:val="en-GB" w:eastAsia="ja-JP"/>
              </w:rPr>
              <w:t xml:space="preserve"> the </w:t>
            </w:r>
            <w:r w:rsidR="00DF2351" w:rsidRPr="00BB70C3">
              <w:rPr>
                <w:rFonts w:ascii="Arial" w:eastAsia="Times New Roman" w:hAnsi="Arial" w:cs="Arial"/>
                <w:iCs/>
                <w:color w:val="000000"/>
                <w:sz w:val="20"/>
                <w:lang w:val="en-GB" w:eastAsia="ja-JP"/>
              </w:rPr>
              <w:t>investm</w:t>
            </w:r>
            <w:r w:rsidR="00881099" w:rsidRPr="00BB70C3">
              <w:rPr>
                <w:rFonts w:ascii="Arial" w:eastAsia="Times New Roman" w:hAnsi="Arial" w:cs="Arial"/>
                <w:iCs/>
                <w:color w:val="000000"/>
                <w:sz w:val="20"/>
                <w:lang w:val="en-GB" w:eastAsia="ja-JP"/>
              </w:rPr>
              <w:t>ent cost per tCO</w:t>
            </w:r>
            <w:r w:rsidR="00881099" w:rsidRPr="00BB70C3">
              <w:rPr>
                <w:rFonts w:ascii="Arial" w:eastAsia="Times New Roman" w:hAnsi="Arial" w:cs="Arial"/>
                <w:iCs/>
                <w:color w:val="000000"/>
                <w:sz w:val="20"/>
                <w:vertAlign w:val="subscript"/>
                <w:lang w:val="en-GB" w:eastAsia="ja-JP"/>
              </w:rPr>
              <w:t>2</w:t>
            </w:r>
            <w:r w:rsidR="00881099">
              <w:rPr>
                <w:rStyle w:val="FootnoteReference"/>
                <w:rFonts w:ascii="Arial" w:eastAsia="Times New Roman" w:hAnsi="Arial" w:cs="Arial"/>
                <w:iCs/>
                <w:color w:val="000000"/>
                <w:sz w:val="20"/>
                <w:lang w:val="en-GB" w:eastAsia="ja-JP"/>
              </w:rPr>
              <w:footnoteReference w:id="65"/>
            </w:r>
            <w:r w:rsidR="009118AE" w:rsidRPr="00BB70C3">
              <w:rPr>
                <w:rFonts w:ascii="Arial" w:eastAsia="Times New Roman" w:hAnsi="Arial" w:cs="Arial"/>
                <w:iCs/>
                <w:color w:val="000000"/>
                <w:sz w:val="20"/>
                <w:lang w:val="en-GB" w:eastAsia="ja-JP"/>
              </w:rPr>
              <w:t xml:space="preserve">. Examples </w:t>
            </w:r>
            <w:r w:rsidR="003535D0">
              <w:rPr>
                <w:rFonts w:ascii="Arial" w:eastAsia="Times New Roman" w:hAnsi="Arial" w:cs="Arial"/>
                <w:iCs/>
                <w:color w:val="000000"/>
                <w:sz w:val="20"/>
                <w:lang w:val="en-GB" w:eastAsia="ja-JP"/>
              </w:rPr>
              <w:t>include</w:t>
            </w:r>
            <w:r w:rsidR="00881099" w:rsidRPr="00BB70C3">
              <w:rPr>
                <w:rFonts w:ascii="Arial" w:eastAsia="Times New Roman" w:hAnsi="Arial" w:cs="Arial"/>
                <w:iCs/>
                <w:color w:val="000000"/>
                <w:sz w:val="20"/>
                <w:lang w:val="en-GB" w:eastAsia="ja-JP"/>
              </w:rPr>
              <w:t>:</w:t>
            </w:r>
          </w:p>
          <w:p w14:paraId="54794599" w14:textId="77777777" w:rsidR="00BB70C3" w:rsidRPr="00BB70C3" w:rsidRDefault="00BB70C3" w:rsidP="00BB70C3">
            <w:pPr>
              <w:pStyle w:val="ListParagraph"/>
              <w:spacing w:after="0" w:line="240" w:lineRule="auto"/>
              <w:ind w:left="545"/>
              <w:jc w:val="both"/>
              <w:rPr>
                <w:rFonts w:ascii="Arial" w:eastAsia="Times New Roman" w:hAnsi="Arial" w:cs="Arial"/>
                <w:iCs/>
                <w:color w:val="000000"/>
                <w:sz w:val="20"/>
                <w:lang w:val="en-GB" w:eastAsia="ja-JP"/>
              </w:rPr>
            </w:pPr>
          </w:p>
          <w:tbl>
            <w:tblPr>
              <w:tblStyle w:val="TableGrid"/>
              <w:tblW w:w="0" w:type="auto"/>
              <w:tblLayout w:type="fixed"/>
              <w:tblLook w:val="04A0" w:firstRow="1" w:lastRow="0" w:firstColumn="1" w:lastColumn="0" w:noHBand="0" w:noVBand="1"/>
            </w:tblPr>
            <w:tblGrid>
              <w:gridCol w:w="7200"/>
              <w:gridCol w:w="1620"/>
              <w:gridCol w:w="1206"/>
            </w:tblGrid>
            <w:tr w:rsidR="00BB70C3" w:rsidRPr="003E7561" w14:paraId="6B5D0CB7" w14:textId="77777777" w:rsidTr="003535D0">
              <w:tc>
                <w:tcPr>
                  <w:tcW w:w="7200" w:type="dxa"/>
                  <w:shd w:val="clear" w:color="auto" w:fill="F2F2F2" w:themeFill="background1" w:themeFillShade="F2"/>
                  <w:vAlign w:val="center"/>
                </w:tcPr>
                <w:p w14:paraId="7B4ECDFA" w14:textId="77777777" w:rsidR="00881099" w:rsidRPr="003535D0" w:rsidRDefault="00881099" w:rsidP="003535D0">
                  <w:pPr>
                    <w:spacing w:after="0" w:line="240" w:lineRule="auto"/>
                    <w:jc w:val="center"/>
                    <w:rPr>
                      <w:rFonts w:ascii="Arial" w:eastAsia="Times New Roman" w:hAnsi="Arial" w:cs="Arial"/>
                      <w:b/>
                      <w:bCs/>
                      <w:iCs/>
                      <w:color w:val="000000"/>
                      <w:sz w:val="18"/>
                      <w:szCs w:val="18"/>
                      <w:lang w:val="en-GB" w:eastAsia="ja-JP"/>
                    </w:rPr>
                  </w:pPr>
                  <w:r w:rsidRPr="003535D0">
                    <w:rPr>
                      <w:rFonts w:ascii="Arial" w:eastAsia="Times New Roman" w:hAnsi="Arial" w:cs="Arial"/>
                      <w:b/>
                      <w:bCs/>
                      <w:iCs/>
                      <w:color w:val="000000"/>
                      <w:sz w:val="18"/>
                      <w:szCs w:val="18"/>
                      <w:lang w:val="en-GB" w:eastAsia="ja-JP"/>
                    </w:rPr>
                    <w:t>Project</w:t>
                  </w:r>
                </w:p>
              </w:tc>
              <w:tc>
                <w:tcPr>
                  <w:tcW w:w="1620" w:type="dxa"/>
                  <w:shd w:val="clear" w:color="auto" w:fill="F2F2F2" w:themeFill="background1" w:themeFillShade="F2"/>
                  <w:vAlign w:val="center"/>
                </w:tcPr>
                <w:p w14:paraId="1940E2EA" w14:textId="3A6D100E" w:rsidR="00881099" w:rsidRPr="003535D0" w:rsidRDefault="00881099" w:rsidP="003535D0">
                  <w:pPr>
                    <w:spacing w:after="0" w:line="240" w:lineRule="auto"/>
                    <w:jc w:val="center"/>
                    <w:rPr>
                      <w:rFonts w:ascii="Arial" w:eastAsia="Times New Roman" w:hAnsi="Arial" w:cs="Arial"/>
                      <w:b/>
                      <w:bCs/>
                      <w:iCs/>
                      <w:color w:val="000000"/>
                      <w:sz w:val="18"/>
                      <w:szCs w:val="18"/>
                      <w:lang w:val="en-GB" w:eastAsia="ja-JP"/>
                    </w:rPr>
                  </w:pPr>
                  <w:r w:rsidRPr="003535D0">
                    <w:rPr>
                      <w:rFonts w:ascii="Arial" w:eastAsia="Times New Roman" w:hAnsi="Arial" w:cs="Arial"/>
                      <w:b/>
                      <w:bCs/>
                      <w:iCs/>
                      <w:color w:val="000000"/>
                      <w:sz w:val="18"/>
                      <w:szCs w:val="18"/>
                      <w:lang w:val="en-GB" w:eastAsia="ja-JP"/>
                    </w:rPr>
                    <w:t>Period over which emission reductions are counted (y</w:t>
                  </w:r>
                  <w:r w:rsidR="003535D0">
                    <w:rPr>
                      <w:rFonts w:ascii="Arial" w:eastAsia="Times New Roman" w:hAnsi="Arial" w:cs="Arial"/>
                      <w:b/>
                      <w:bCs/>
                      <w:iCs/>
                      <w:color w:val="000000"/>
                      <w:sz w:val="18"/>
                      <w:szCs w:val="18"/>
                      <w:lang w:val="en-GB" w:eastAsia="ja-JP"/>
                    </w:rPr>
                    <w:t>ea</w:t>
                  </w:r>
                  <w:r w:rsidRPr="003535D0">
                    <w:rPr>
                      <w:rFonts w:ascii="Arial" w:eastAsia="Times New Roman" w:hAnsi="Arial" w:cs="Arial"/>
                      <w:b/>
                      <w:bCs/>
                      <w:iCs/>
                      <w:color w:val="000000"/>
                      <w:sz w:val="18"/>
                      <w:szCs w:val="18"/>
                      <w:lang w:val="en-GB" w:eastAsia="ja-JP"/>
                    </w:rPr>
                    <w:t>r)</w:t>
                  </w:r>
                </w:p>
              </w:tc>
              <w:tc>
                <w:tcPr>
                  <w:tcW w:w="1206" w:type="dxa"/>
                  <w:shd w:val="clear" w:color="auto" w:fill="F2F2F2" w:themeFill="background1" w:themeFillShade="F2"/>
                  <w:vAlign w:val="center"/>
                </w:tcPr>
                <w:p w14:paraId="694DDE7B" w14:textId="77777777" w:rsidR="00881099" w:rsidRPr="003535D0" w:rsidRDefault="00881099" w:rsidP="003535D0">
                  <w:pPr>
                    <w:spacing w:after="0" w:line="240" w:lineRule="auto"/>
                    <w:jc w:val="center"/>
                    <w:rPr>
                      <w:rFonts w:ascii="Arial" w:eastAsia="Times New Roman" w:hAnsi="Arial" w:cs="Arial"/>
                      <w:b/>
                      <w:bCs/>
                      <w:iCs/>
                      <w:color w:val="000000"/>
                      <w:sz w:val="18"/>
                      <w:szCs w:val="18"/>
                      <w:lang w:val="en-GB" w:eastAsia="ja-JP"/>
                    </w:rPr>
                  </w:pPr>
                  <w:r w:rsidRPr="003535D0">
                    <w:rPr>
                      <w:rFonts w:ascii="Arial" w:eastAsia="Times New Roman" w:hAnsi="Arial" w:cs="Arial"/>
                      <w:b/>
                      <w:bCs/>
                      <w:iCs/>
                      <w:color w:val="000000"/>
                      <w:sz w:val="18"/>
                      <w:szCs w:val="18"/>
                      <w:lang w:val="en-GB" w:eastAsia="ja-JP"/>
                    </w:rPr>
                    <w:t>Investment US$/tCO</w:t>
                  </w:r>
                  <w:r w:rsidRPr="003535D0">
                    <w:rPr>
                      <w:rFonts w:ascii="Arial" w:eastAsia="Times New Roman" w:hAnsi="Arial" w:cs="Arial"/>
                      <w:b/>
                      <w:bCs/>
                      <w:iCs/>
                      <w:color w:val="000000"/>
                      <w:sz w:val="18"/>
                      <w:szCs w:val="18"/>
                      <w:vertAlign w:val="subscript"/>
                      <w:lang w:val="en-GB" w:eastAsia="ja-JP"/>
                    </w:rPr>
                    <w:t>2</w:t>
                  </w:r>
                </w:p>
              </w:tc>
            </w:tr>
            <w:tr w:rsidR="00BB70C3" w14:paraId="2C674790" w14:textId="77777777" w:rsidTr="003535D0">
              <w:tc>
                <w:tcPr>
                  <w:tcW w:w="7200" w:type="dxa"/>
                  <w:vAlign w:val="center"/>
                </w:tcPr>
                <w:p w14:paraId="6BBDC83B" w14:textId="34F23AD6" w:rsidR="00881099" w:rsidRPr="008C7142" w:rsidRDefault="00881099" w:rsidP="003535D0">
                  <w:pPr>
                    <w:spacing w:after="0" w:line="240" w:lineRule="auto"/>
                    <w:rPr>
                      <w:rFonts w:ascii="Arial" w:eastAsia="Times New Roman" w:hAnsi="Arial" w:cs="Arial"/>
                      <w:iCs/>
                      <w:color w:val="000000"/>
                      <w:sz w:val="18"/>
                      <w:szCs w:val="18"/>
                      <w:lang w:val="en-GB" w:eastAsia="ja-JP"/>
                    </w:rPr>
                  </w:pPr>
                  <w:r w:rsidRPr="003535D0">
                    <w:rPr>
                      <w:rFonts w:ascii="Arial" w:eastAsia="Times New Roman" w:hAnsi="Arial" w:cs="Arial"/>
                      <w:i/>
                      <w:iCs/>
                      <w:color w:val="000000"/>
                      <w:sz w:val="18"/>
                      <w:szCs w:val="18"/>
                      <w:lang w:val="en-GB" w:eastAsia="ja-JP"/>
                    </w:rPr>
                    <w:t>Moldova Energy Conservation and Greenhouse Gases Emissions Reduction</w:t>
                  </w:r>
                  <w:r w:rsidRPr="008C7142">
                    <w:rPr>
                      <w:rFonts w:ascii="Arial" w:eastAsia="Times New Roman" w:hAnsi="Arial" w:cs="Arial"/>
                      <w:iCs/>
                      <w:color w:val="000000"/>
                      <w:sz w:val="18"/>
                      <w:szCs w:val="18"/>
                      <w:lang w:val="en-GB" w:eastAsia="ja-JP"/>
                    </w:rPr>
                    <w:t>: This program</w:t>
                  </w:r>
                  <w:r w:rsidR="003535D0">
                    <w:rPr>
                      <w:rFonts w:ascii="Arial" w:eastAsia="Times New Roman" w:hAnsi="Arial" w:cs="Arial"/>
                      <w:iCs/>
                      <w:color w:val="000000"/>
                      <w:sz w:val="18"/>
                      <w:szCs w:val="18"/>
                      <w:lang w:val="en-GB" w:eastAsia="ja-JP"/>
                    </w:rPr>
                    <w:t>me</w:t>
                  </w:r>
                  <w:r w:rsidRPr="008C7142">
                    <w:rPr>
                      <w:rFonts w:ascii="Arial" w:eastAsia="Times New Roman" w:hAnsi="Arial" w:cs="Arial"/>
                      <w:iCs/>
                      <w:color w:val="000000"/>
                      <w:sz w:val="18"/>
                      <w:szCs w:val="18"/>
                      <w:lang w:val="en-GB" w:eastAsia="ja-JP"/>
                    </w:rPr>
                    <w:t xml:space="preserve"> of 27 projects will improve eff</w:t>
                  </w:r>
                  <w:r w:rsidR="003535D0">
                    <w:rPr>
                      <w:rFonts w:ascii="Arial" w:eastAsia="Times New Roman" w:hAnsi="Arial" w:cs="Arial"/>
                      <w:iCs/>
                      <w:color w:val="000000"/>
                      <w:sz w:val="18"/>
                      <w:szCs w:val="18"/>
                      <w:lang w:val="en-GB" w:eastAsia="ja-JP"/>
                    </w:rPr>
                    <w:t>iciency</w:t>
                  </w:r>
                  <w:r w:rsidRPr="008C7142">
                    <w:rPr>
                      <w:rFonts w:ascii="Arial" w:eastAsia="Times New Roman" w:hAnsi="Arial" w:cs="Arial"/>
                      <w:iCs/>
                      <w:color w:val="000000"/>
                      <w:sz w:val="18"/>
                      <w:szCs w:val="18"/>
                      <w:lang w:val="en-GB" w:eastAsia="ja-JP"/>
                    </w:rPr>
                    <w:t xml:space="preserve"> and </w:t>
                  </w:r>
                  <w:r w:rsidR="003535D0">
                    <w:rPr>
                      <w:rFonts w:ascii="Arial" w:eastAsia="Times New Roman" w:hAnsi="Arial" w:cs="Arial"/>
                      <w:iCs/>
                      <w:color w:val="000000"/>
                      <w:sz w:val="18"/>
                      <w:szCs w:val="18"/>
                      <w:lang w:val="en-GB" w:eastAsia="ja-JP"/>
                    </w:rPr>
                    <w:t xml:space="preserve">promote </w:t>
                  </w:r>
                  <w:r w:rsidRPr="008C7142">
                    <w:rPr>
                      <w:rFonts w:ascii="Arial" w:eastAsia="Times New Roman" w:hAnsi="Arial" w:cs="Arial"/>
                      <w:iCs/>
                      <w:color w:val="000000"/>
                      <w:sz w:val="18"/>
                      <w:szCs w:val="18"/>
                      <w:lang w:val="en-GB" w:eastAsia="ja-JP"/>
                    </w:rPr>
                    <w:t>switch</w:t>
                  </w:r>
                  <w:r w:rsidR="003535D0">
                    <w:rPr>
                      <w:rFonts w:ascii="Arial" w:eastAsia="Times New Roman" w:hAnsi="Arial" w:cs="Arial"/>
                      <w:iCs/>
                      <w:color w:val="000000"/>
                      <w:sz w:val="18"/>
                      <w:szCs w:val="18"/>
                      <w:lang w:val="en-GB" w:eastAsia="ja-JP"/>
                    </w:rPr>
                    <w:t>ing</w:t>
                  </w:r>
                  <w:r w:rsidRPr="008C7142">
                    <w:rPr>
                      <w:rFonts w:ascii="Arial" w:eastAsia="Times New Roman" w:hAnsi="Arial" w:cs="Arial"/>
                      <w:iCs/>
                      <w:color w:val="000000"/>
                      <w:sz w:val="18"/>
                      <w:szCs w:val="18"/>
                      <w:lang w:val="en-GB" w:eastAsia="ja-JP"/>
                    </w:rPr>
                    <w:t xml:space="preserve"> from coal/mazut to </w:t>
                  </w:r>
                  <w:r w:rsidR="003535D0">
                    <w:rPr>
                      <w:rFonts w:ascii="Arial" w:eastAsia="Times New Roman" w:hAnsi="Arial" w:cs="Arial"/>
                      <w:iCs/>
                      <w:color w:val="000000"/>
                      <w:sz w:val="18"/>
                      <w:szCs w:val="18"/>
                      <w:lang w:val="en-GB" w:eastAsia="ja-JP"/>
                    </w:rPr>
                    <w:t>natural g</w:t>
                  </w:r>
                  <w:r w:rsidRPr="008C7142">
                    <w:rPr>
                      <w:rFonts w:ascii="Arial" w:eastAsia="Times New Roman" w:hAnsi="Arial" w:cs="Arial"/>
                      <w:iCs/>
                      <w:color w:val="000000"/>
                      <w:sz w:val="18"/>
                      <w:szCs w:val="18"/>
                      <w:lang w:val="en-GB" w:eastAsia="ja-JP"/>
                    </w:rPr>
                    <w:t>as for heating public buildings</w:t>
                  </w:r>
                </w:p>
              </w:tc>
              <w:tc>
                <w:tcPr>
                  <w:tcW w:w="1620" w:type="dxa"/>
                  <w:vAlign w:val="center"/>
                </w:tcPr>
                <w:p w14:paraId="6AB77418" w14:textId="77777777" w:rsidR="00881099" w:rsidRPr="008C7142" w:rsidRDefault="00881099" w:rsidP="00BB70C3">
                  <w:pPr>
                    <w:spacing w:after="0" w:line="240" w:lineRule="auto"/>
                    <w:rPr>
                      <w:rFonts w:ascii="Arial" w:eastAsia="Times New Roman" w:hAnsi="Arial" w:cs="Arial"/>
                      <w:iCs/>
                      <w:color w:val="000000"/>
                      <w:sz w:val="18"/>
                      <w:szCs w:val="18"/>
                      <w:lang w:val="en-GB" w:eastAsia="ja-JP"/>
                    </w:rPr>
                  </w:pPr>
                  <w:r w:rsidRPr="008C7142">
                    <w:rPr>
                      <w:rFonts w:ascii="Arial" w:eastAsia="Times New Roman" w:hAnsi="Arial" w:cs="Arial"/>
                      <w:iCs/>
                      <w:color w:val="000000"/>
                      <w:sz w:val="18"/>
                      <w:szCs w:val="18"/>
                      <w:lang w:val="en-GB" w:eastAsia="ja-JP"/>
                    </w:rPr>
                    <w:t>10</w:t>
                  </w:r>
                </w:p>
              </w:tc>
              <w:tc>
                <w:tcPr>
                  <w:tcW w:w="1206" w:type="dxa"/>
                  <w:vAlign w:val="center"/>
                </w:tcPr>
                <w:p w14:paraId="1AEDB5E1" w14:textId="77777777" w:rsidR="00881099" w:rsidRPr="008C7142" w:rsidRDefault="00881099" w:rsidP="00BB70C3">
                  <w:pPr>
                    <w:spacing w:after="0" w:line="240" w:lineRule="auto"/>
                    <w:rPr>
                      <w:rFonts w:ascii="Arial" w:eastAsia="Times New Roman" w:hAnsi="Arial" w:cs="Arial"/>
                      <w:iCs/>
                      <w:color w:val="000000"/>
                      <w:sz w:val="18"/>
                      <w:szCs w:val="18"/>
                      <w:lang w:val="en-GB" w:eastAsia="ja-JP"/>
                    </w:rPr>
                  </w:pPr>
                  <w:r w:rsidRPr="008C7142">
                    <w:rPr>
                      <w:rFonts w:ascii="Arial" w:eastAsia="Times New Roman" w:hAnsi="Arial" w:cs="Arial"/>
                      <w:iCs/>
                      <w:color w:val="000000"/>
                      <w:sz w:val="18"/>
                      <w:szCs w:val="18"/>
                      <w:lang w:val="en-GB" w:eastAsia="ja-JP"/>
                    </w:rPr>
                    <w:t>3</w:t>
                  </w:r>
                  <w:r w:rsidR="00081918" w:rsidRPr="008C7142">
                    <w:rPr>
                      <w:rFonts w:ascii="Arial" w:eastAsia="Times New Roman" w:hAnsi="Arial" w:cs="Arial"/>
                      <w:iCs/>
                      <w:color w:val="000000"/>
                      <w:sz w:val="18"/>
                      <w:szCs w:val="18"/>
                      <w:lang w:val="en-GB" w:eastAsia="ja-JP"/>
                    </w:rPr>
                    <w:t>,</w:t>
                  </w:r>
                  <w:r w:rsidRPr="008C7142">
                    <w:rPr>
                      <w:rFonts w:ascii="Arial" w:eastAsia="Times New Roman" w:hAnsi="Arial" w:cs="Arial"/>
                      <w:iCs/>
                      <w:color w:val="000000"/>
                      <w:sz w:val="18"/>
                      <w:szCs w:val="18"/>
                      <w:lang w:val="en-GB" w:eastAsia="ja-JP"/>
                    </w:rPr>
                    <w:t>452</w:t>
                  </w:r>
                </w:p>
              </w:tc>
            </w:tr>
            <w:tr w:rsidR="00BB70C3" w14:paraId="210C9A49" w14:textId="77777777" w:rsidTr="003535D0">
              <w:tc>
                <w:tcPr>
                  <w:tcW w:w="7200" w:type="dxa"/>
                  <w:vAlign w:val="center"/>
                </w:tcPr>
                <w:p w14:paraId="11313C74" w14:textId="4BC7E9BA" w:rsidR="00881099" w:rsidRPr="003535D0" w:rsidRDefault="009118AE" w:rsidP="003535D0">
                  <w:pPr>
                    <w:spacing w:after="0" w:line="240" w:lineRule="auto"/>
                    <w:rPr>
                      <w:rFonts w:ascii="Arial" w:eastAsia="Times New Roman" w:hAnsi="Arial" w:cs="Arial"/>
                      <w:i/>
                      <w:iCs/>
                      <w:color w:val="000000"/>
                      <w:sz w:val="18"/>
                      <w:szCs w:val="18"/>
                      <w:lang w:val="en-GB" w:eastAsia="ja-JP"/>
                    </w:rPr>
                  </w:pPr>
                  <w:r w:rsidRPr="003535D0">
                    <w:rPr>
                      <w:rFonts w:ascii="Arial" w:eastAsia="Times New Roman" w:hAnsi="Arial" w:cs="Arial"/>
                      <w:i/>
                      <w:iCs/>
                      <w:color w:val="000000"/>
                      <w:sz w:val="18"/>
                      <w:szCs w:val="18"/>
                      <w:lang w:val="en-GB" w:eastAsia="ja-JP"/>
                    </w:rPr>
                    <w:t xml:space="preserve">Massive introduction of Compact Fluorescent Lamps (CFLs) to </w:t>
                  </w:r>
                  <w:r w:rsidR="003535D0">
                    <w:rPr>
                      <w:rFonts w:ascii="Arial" w:eastAsia="Times New Roman" w:hAnsi="Arial" w:cs="Arial"/>
                      <w:i/>
                      <w:iCs/>
                      <w:color w:val="000000"/>
                      <w:sz w:val="18"/>
                      <w:szCs w:val="18"/>
                      <w:lang w:val="en-GB" w:eastAsia="ja-JP"/>
                    </w:rPr>
                    <w:t>H</w:t>
                  </w:r>
                  <w:r w:rsidRPr="003535D0">
                    <w:rPr>
                      <w:rFonts w:ascii="Arial" w:eastAsia="Times New Roman" w:hAnsi="Arial" w:cs="Arial"/>
                      <w:i/>
                      <w:iCs/>
                      <w:color w:val="000000"/>
                      <w:sz w:val="18"/>
                      <w:szCs w:val="18"/>
                      <w:lang w:val="en-GB" w:eastAsia="ja-JP"/>
                    </w:rPr>
                    <w:t>ouseholds in Ecuador</w:t>
                  </w:r>
                </w:p>
              </w:tc>
              <w:tc>
                <w:tcPr>
                  <w:tcW w:w="1620" w:type="dxa"/>
                  <w:vAlign w:val="center"/>
                </w:tcPr>
                <w:p w14:paraId="28E8D927" w14:textId="77777777" w:rsidR="00881099" w:rsidRPr="008C7142" w:rsidRDefault="009118AE" w:rsidP="00BB70C3">
                  <w:pPr>
                    <w:spacing w:after="0" w:line="240" w:lineRule="auto"/>
                    <w:rPr>
                      <w:rFonts w:ascii="Arial" w:eastAsia="Times New Roman" w:hAnsi="Arial" w:cs="Arial"/>
                      <w:iCs/>
                      <w:color w:val="000000"/>
                      <w:sz w:val="18"/>
                      <w:szCs w:val="18"/>
                      <w:lang w:val="en-GB" w:eastAsia="ja-JP"/>
                    </w:rPr>
                  </w:pPr>
                  <w:r w:rsidRPr="008C7142">
                    <w:rPr>
                      <w:rFonts w:ascii="Arial" w:eastAsia="Times New Roman" w:hAnsi="Arial" w:cs="Arial"/>
                      <w:iCs/>
                      <w:color w:val="000000"/>
                      <w:sz w:val="18"/>
                      <w:szCs w:val="18"/>
                      <w:lang w:val="en-GB" w:eastAsia="ja-JP"/>
                    </w:rPr>
                    <w:t>10</w:t>
                  </w:r>
                </w:p>
              </w:tc>
              <w:tc>
                <w:tcPr>
                  <w:tcW w:w="1206" w:type="dxa"/>
                  <w:vAlign w:val="center"/>
                </w:tcPr>
                <w:p w14:paraId="07DF6AB0" w14:textId="77777777" w:rsidR="00881099" w:rsidRPr="008C7142" w:rsidRDefault="009118AE" w:rsidP="00BB70C3">
                  <w:pPr>
                    <w:spacing w:after="0" w:line="240" w:lineRule="auto"/>
                    <w:rPr>
                      <w:rFonts w:ascii="Arial" w:eastAsia="Times New Roman" w:hAnsi="Arial" w:cs="Arial"/>
                      <w:iCs/>
                      <w:color w:val="000000"/>
                      <w:sz w:val="18"/>
                      <w:szCs w:val="18"/>
                      <w:lang w:val="en-GB" w:eastAsia="ja-JP"/>
                    </w:rPr>
                  </w:pPr>
                  <w:r w:rsidRPr="008C7142">
                    <w:rPr>
                      <w:rFonts w:ascii="Arial" w:eastAsia="Times New Roman" w:hAnsi="Arial" w:cs="Arial"/>
                      <w:iCs/>
                      <w:color w:val="000000"/>
                      <w:sz w:val="18"/>
                      <w:szCs w:val="18"/>
                      <w:lang w:val="en-GB" w:eastAsia="ja-JP"/>
                    </w:rPr>
                    <w:t>45</w:t>
                  </w:r>
                </w:p>
              </w:tc>
            </w:tr>
            <w:tr w:rsidR="00BB70C3" w14:paraId="2CD45EF7" w14:textId="77777777" w:rsidTr="003535D0">
              <w:tc>
                <w:tcPr>
                  <w:tcW w:w="7200" w:type="dxa"/>
                  <w:vAlign w:val="center"/>
                </w:tcPr>
                <w:p w14:paraId="7B87ACC5" w14:textId="70590AD5" w:rsidR="003E7561" w:rsidRPr="003535D0" w:rsidRDefault="003E7561" w:rsidP="003535D0">
                  <w:pPr>
                    <w:spacing w:after="0" w:line="240" w:lineRule="auto"/>
                    <w:rPr>
                      <w:rFonts w:ascii="Arial" w:eastAsia="Times New Roman" w:hAnsi="Arial" w:cs="Arial"/>
                      <w:i/>
                      <w:iCs/>
                      <w:color w:val="000000"/>
                      <w:sz w:val="18"/>
                      <w:szCs w:val="18"/>
                      <w:lang w:val="en-GB" w:eastAsia="ja-JP"/>
                    </w:rPr>
                  </w:pPr>
                  <w:r w:rsidRPr="003535D0">
                    <w:rPr>
                      <w:rFonts w:ascii="Arial" w:eastAsia="Times New Roman" w:hAnsi="Arial" w:cs="Arial"/>
                      <w:i/>
                      <w:iCs/>
                      <w:color w:val="000000"/>
                      <w:sz w:val="18"/>
                      <w:szCs w:val="18"/>
                      <w:lang w:val="en-GB" w:eastAsia="ja-JP"/>
                    </w:rPr>
                    <w:t xml:space="preserve">Energy </w:t>
                  </w:r>
                  <w:r w:rsidR="003535D0">
                    <w:rPr>
                      <w:rFonts w:ascii="Arial" w:eastAsia="Times New Roman" w:hAnsi="Arial" w:cs="Arial"/>
                      <w:i/>
                      <w:iCs/>
                      <w:color w:val="000000"/>
                      <w:sz w:val="18"/>
                      <w:szCs w:val="18"/>
                      <w:lang w:val="en-GB" w:eastAsia="ja-JP"/>
                    </w:rPr>
                    <w:t>E</w:t>
                  </w:r>
                  <w:r w:rsidRPr="003535D0">
                    <w:rPr>
                      <w:rFonts w:ascii="Arial" w:eastAsia="Times New Roman" w:hAnsi="Arial" w:cs="Arial"/>
                      <w:i/>
                      <w:iCs/>
                      <w:color w:val="000000"/>
                      <w:sz w:val="18"/>
                      <w:szCs w:val="18"/>
                      <w:lang w:val="en-GB" w:eastAsia="ja-JP"/>
                    </w:rPr>
                    <w:t xml:space="preserve">fficiency </w:t>
                  </w:r>
                  <w:r w:rsidR="003535D0">
                    <w:rPr>
                      <w:rFonts w:ascii="Arial" w:eastAsia="Times New Roman" w:hAnsi="Arial" w:cs="Arial"/>
                      <w:i/>
                      <w:iCs/>
                      <w:color w:val="000000"/>
                      <w:sz w:val="18"/>
                      <w:szCs w:val="18"/>
                      <w:lang w:val="en-GB" w:eastAsia="ja-JP"/>
                    </w:rPr>
                    <w:t>M</w:t>
                  </w:r>
                  <w:r w:rsidRPr="003535D0">
                    <w:rPr>
                      <w:rFonts w:ascii="Arial" w:eastAsia="Times New Roman" w:hAnsi="Arial" w:cs="Arial"/>
                      <w:i/>
                      <w:iCs/>
                      <w:color w:val="000000"/>
                      <w:sz w:val="18"/>
                      <w:szCs w:val="18"/>
                      <w:lang w:val="en-GB" w:eastAsia="ja-JP"/>
                    </w:rPr>
                    <w:t>easures in Office Building at Kalina of Ivory Property Trust (India)</w:t>
                  </w:r>
                </w:p>
              </w:tc>
              <w:tc>
                <w:tcPr>
                  <w:tcW w:w="1620" w:type="dxa"/>
                  <w:vAlign w:val="center"/>
                </w:tcPr>
                <w:p w14:paraId="1EFC01FF" w14:textId="77777777" w:rsidR="003E7561" w:rsidRPr="008C7142" w:rsidRDefault="003E7561" w:rsidP="00BB70C3">
                  <w:pPr>
                    <w:spacing w:after="0" w:line="240" w:lineRule="auto"/>
                    <w:rPr>
                      <w:rFonts w:ascii="Arial" w:eastAsia="Times New Roman" w:hAnsi="Arial" w:cs="Arial"/>
                      <w:iCs/>
                      <w:color w:val="000000"/>
                      <w:sz w:val="18"/>
                      <w:szCs w:val="18"/>
                      <w:lang w:val="en-GB" w:eastAsia="ja-JP"/>
                    </w:rPr>
                  </w:pPr>
                  <w:r w:rsidRPr="008C7142">
                    <w:rPr>
                      <w:rFonts w:ascii="Arial" w:hAnsi="Arial" w:cs="Arial"/>
                      <w:sz w:val="18"/>
                      <w:szCs w:val="18"/>
                    </w:rPr>
                    <w:t>10</w:t>
                  </w:r>
                </w:p>
              </w:tc>
              <w:tc>
                <w:tcPr>
                  <w:tcW w:w="1206" w:type="dxa"/>
                  <w:vAlign w:val="center"/>
                </w:tcPr>
                <w:p w14:paraId="44E55400" w14:textId="77777777" w:rsidR="003E7561" w:rsidRPr="008C7142" w:rsidRDefault="003E7561" w:rsidP="00BB70C3">
                  <w:pPr>
                    <w:spacing w:after="0" w:line="240" w:lineRule="auto"/>
                    <w:rPr>
                      <w:rFonts w:ascii="Arial" w:eastAsia="Times New Roman" w:hAnsi="Arial" w:cs="Arial"/>
                      <w:iCs/>
                      <w:color w:val="000000"/>
                      <w:sz w:val="18"/>
                      <w:szCs w:val="18"/>
                      <w:lang w:val="en-GB" w:eastAsia="ja-JP"/>
                    </w:rPr>
                  </w:pPr>
                  <w:r w:rsidRPr="008C7142">
                    <w:rPr>
                      <w:rFonts w:ascii="Arial" w:hAnsi="Arial" w:cs="Arial"/>
                      <w:sz w:val="18"/>
                      <w:szCs w:val="18"/>
                    </w:rPr>
                    <w:t>250</w:t>
                  </w:r>
                </w:p>
              </w:tc>
            </w:tr>
            <w:tr w:rsidR="00BB70C3" w14:paraId="5D430AD5" w14:textId="77777777" w:rsidTr="003535D0">
              <w:tc>
                <w:tcPr>
                  <w:tcW w:w="7200" w:type="dxa"/>
                  <w:vAlign w:val="center"/>
                </w:tcPr>
                <w:p w14:paraId="6A4BF0D6" w14:textId="77777777" w:rsidR="003E7561" w:rsidRPr="003535D0" w:rsidRDefault="003E7561" w:rsidP="00BB70C3">
                  <w:pPr>
                    <w:spacing w:after="0" w:line="240" w:lineRule="auto"/>
                    <w:rPr>
                      <w:rFonts w:ascii="Arial" w:eastAsia="Times New Roman" w:hAnsi="Arial" w:cs="Arial"/>
                      <w:i/>
                      <w:iCs/>
                      <w:color w:val="000000"/>
                      <w:sz w:val="18"/>
                      <w:szCs w:val="18"/>
                      <w:lang w:val="en-GB" w:eastAsia="ja-JP"/>
                    </w:rPr>
                  </w:pPr>
                  <w:r w:rsidRPr="003535D0">
                    <w:rPr>
                      <w:rFonts w:ascii="Arial" w:eastAsia="Times New Roman" w:hAnsi="Arial" w:cs="Arial"/>
                      <w:i/>
                      <w:sz w:val="18"/>
                      <w:szCs w:val="18"/>
                      <w:lang w:val="en-GB" w:eastAsia="en-GB" w:bidi="he-IL"/>
                    </w:rPr>
                    <w:t>Energy Efficiency Measures at MindSpace Building No 6 at Hyderabad</w:t>
                  </w:r>
                </w:p>
              </w:tc>
              <w:tc>
                <w:tcPr>
                  <w:tcW w:w="1620" w:type="dxa"/>
                  <w:vAlign w:val="center"/>
                </w:tcPr>
                <w:p w14:paraId="7E632A0A" w14:textId="77777777" w:rsidR="003E7561" w:rsidRPr="008C7142" w:rsidRDefault="003E7561" w:rsidP="00BB70C3">
                  <w:pPr>
                    <w:spacing w:after="0" w:line="240" w:lineRule="auto"/>
                    <w:rPr>
                      <w:rFonts w:ascii="Arial" w:eastAsia="Times New Roman" w:hAnsi="Arial" w:cs="Arial"/>
                      <w:iCs/>
                      <w:color w:val="000000"/>
                      <w:sz w:val="18"/>
                      <w:szCs w:val="18"/>
                      <w:lang w:val="en-GB" w:eastAsia="ja-JP"/>
                    </w:rPr>
                  </w:pPr>
                  <w:r w:rsidRPr="008C7142">
                    <w:rPr>
                      <w:rFonts w:ascii="Arial" w:hAnsi="Arial" w:cs="Arial"/>
                      <w:sz w:val="18"/>
                      <w:szCs w:val="18"/>
                    </w:rPr>
                    <w:t>10</w:t>
                  </w:r>
                </w:p>
              </w:tc>
              <w:tc>
                <w:tcPr>
                  <w:tcW w:w="1206" w:type="dxa"/>
                  <w:vAlign w:val="center"/>
                </w:tcPr>
                <w:p w14:paraId="3D50BBD7" w14:textId="77777777" w:rsidR="003E7561" w:rsidRPr="008C7142" w:rsidRDefault="003E7561" w:rsidP="00BB70C3">
                  <w:pPr>
                    <w:spacing w:after="0" w:line="240" w:lineRule="auto"/>
                    <w:rPr>
                      <w:rFonts w:ascii="Arial" w:eastAsia="Times New Roman" w:hAnsi="Arial" w:cs="Arial"/>
                      <w:iCs/>
                      <w:color w:val="000000"/>
                      <w:sz w:val="18"/>
                      <w:szCs w:val="18"/>
                      <w:lang w:val="en-GB" w:eastAsia="ja-JP"/>
                    </w:rPr>
                  </w:pPr>
                  <w:r w:rsidRPr="008C7142">
                    <w:rPr>
                      <w:rFonts w:ascii="Arial" w:hAnsi="Arial" w:cs="Arial"/>
                      <w:sz w:val="18"/>
                      <w:szCs w:val="18"/>
                    </w:rPr>
                    <w:t>133</w:t>
                  </w:r>
                </w:p>
              </w:tc>
            </w:tr>
            <w:tr w:rsidR="00BB70C3" w14:paraId="6B9B5ED8" w14:textId="77777777" w:rsidTr="003535D0">
              <w:tc>
                <w:tcPr>
                  <w:tcW w:w="7200" w:type="dxa"/>
                  <w:vAlign w:val="center"/>
                </w:tcPr>
                <w:p w14:paraId="70038483" w14:textId="0E4257A3" w:rsidR="003E7561" w:rsidRPr="003535D0" w:rsidRDefault="003E7561" w:rsidP="003535D0">
                  <w:pPr>
                    <w:spacing w:after="0" w:line="240" w:lineRule="auto"/>
                    <w:rPr>
                      <w:rFonts w:ascii="Arial" w:eastAsia="Times New Roman" w:hAnsi="Arial" w:cs="Arial"/>
                      <w:i/>
                      <w:iCs/>
                      <w:color w:val="000000"/>
                      <w:sz w:val="18"/>
                      <w:szCs w:val="18"/>
                      <w:lang w:val="en-GB" w:eastAsia="ja-JP"/>
                    </w:rPr>
                  </w:pPr>
                  <w:r w:rsidRPr="003535D0">
                    <w:rPr>
                      <w:rFonts w:ascii="Arial" w:eastAsia="Times New Roman" w:hAnsi="Arial" w:cs="Arial"/>
                      <w:i/>
                      <w:sz w:val="18"/>
                      <w:szCs w:val="18"/>
                      <w:lang w:val="en-GB" w:eastAsia="en-GB" w:bidi="he-IL"/>
                    </w:rPr>
                    <w:t xml:space="preserve">Energy </w:t>
                  </w:r>
                  <w:r w:rsidR="003535D0">
                    <w:rPr>
                      <w:rFonts w:ascii="Arial" w:eastAsia="Times New Roman" w:hAnsi="Arial" w:cs="Arial"/>
                      <w:i/>
                      <w:sz w:val="18"/>
                      <w:szCs w:val="18"/>
                      <w:lang w:val="en-GB" w:eastAsia="en-GB" w:bidi="he-IL"/>
                    </w:rPr>
                    <w:t>E</w:t>
                  </w:r>
                  <w:r w:rsidRPr="003535D0">
                    <w:rPr>
                      <w:rFonts w:ascii="Arial" w:eastAsia="Times New Roman" w:hAnsi="Arial" w:cs="Arial"/>
                      <w:i/>
                      <w:sz w:val="18"/>
                      <w:szCs w:val="18"/>
                      <w:lang w:val="en-GB" w:eastAsia="en-GB" w:bidi="he-IL"/>
                    </w:rPr>
                    <w:t xml:space="preserve">fficiency </w:t>
                  </w:r>
                  <w:r w:rsidR="003535D0">
                    <w:rPr>
                      <w:rFonts w:ascii="Arial" w:eastAsia="Times New Roman" w:hAnsi="Arial" w:cs="Arial"/>
                      <w:i/>
                      <w:sz w:val="18"/>
                      <w:szCs w:val="18"/>
                      <w:lang w:val="en-GB" w:eastAsia="en-GB" w:bidi="he-IL"/>
                    </w:rPr>
                    <w:t>M</w:t>
                  </w:r>
                  <w:r w:rsidRPr="003535D0">
                    <w:rPr>
                      <w:rFonts w:ascii="Arial" w:eastAsia="Times New Roman" w:hAnsi="Arial" w:cs="Arial"/>
                      <w:i/>
                      <w:sz w:val="18"/>
                      <w:szCs w:val="18"/>
                      <w:lang w:val="en-GB" w:eastAsia="en-GB" w:bidi="he-IL"/>
                    </w:rPr>
                    <w:t>easures at Terminal T3 (India)</w:t>
                  </w:r>
                </w:p>
              </w:tc>
              <w:tc>
                <w:tcPr>
                  <w:tcW w:w="1620" w:type="dxa"/>
                  <w:vAlign w:val="center"/>
                </w:tcPr>
                <w:p w14:paraId="51FF8E73" w14:textId="77777777" w:rsidR="003E7561" w:rsidRPr="008C7142" w:rsidRDefault="003E7561" w:rsidP="00BB70C3">
                  <w:pPr>
                    <w:spacing w:after="0" w:line="240" w:lineRule="auto"/>
                    <w:rPr>
                      <w:rFonts w:ascii="Arial" w:eastAsia="Times New Roman" w:hAnsi="Arial" w:cs="Arial"/>
                      <w:iCs/>
                      <w:color w:val="000000"/>
                      <w:sz w:val="18"/>
                      <w:szCs w:val="18"/>
                      <w:lang w:val="en-GB" w:eastAsia="ja-JP"/>
                    </w:rPr>
                  </w:pPr>
                  <w:r w:rsidRPr="008C7142">
                    <w:rPr>
                      <w:rFonts w:ascii="Arial" w:hAnsi="Arial" w:cs="Arial"/>
                      <w:sz w:val="18"/>
                      <w:szCs w:val="18"/>
                    </w:rPr>
                    <w:t>7</w:t>
                  </w:r>
                </w:p>
              </w:tc>
              <w:tc>
                <w:tcPr>
                  <w:tcW w:w="1206" w:type="dxa"/>
                  <w:vAlign w:val="center"/>
                </w:tcPr>
                <w:p w14:paraId="5408AB2A" w14:textId="77777777" w:rsidR="003E7561" w:rsidRPr="008C7142" w:rsidRDefault="003E7561" w:rsidP="00BB70C3">
                  <w:pPr>
                    <w:spacing w:after="0" w:line="240" w:lineRule="auto"/>
                    <w:rPr>
                      <w:rFonts w:ascii="Arial" w:eastAsia="Times New Roman" w:hAnsi="Arial" w:cs="Arial"/>
                      <w:iCs/>
                      <w:color w:val="000000"/>
                      <w:sz w:val="18"/>
                      <w:szCs w:val="18"/>
                      <w:lang w:val="en-GB" w:eastAsia="ja-JP"/>
                    </w:rPr>
                  </w:pPr>
                  <w:r w:rsidRPr="008C7142">
                    <w:rPr>
                      <w:rFonts w:ascii="Arial" w:hAnsi="Arial" w:cs="Arial"/>
                      <w:sz w:val="18"/>
                      <w:szCs w:val="18"/>
                    </w:rPr>
                    <w:t>1</w:t>
                  </w:r>
                  <w:r w:rsidR="00081918" w:rsidRPr="008C7142">
                    <w:rPr>
                      <w:rFonts w:ascii="Arial" w:hAnsi="Arial" w:cs="Arial"/>
                      <w:sz w:val="18"/>
                      <w:szCs w:val="18"/>
                    </w:rPr>
                    <w:t>,</w:t>
                  </w:r>
                  <w:r w:rsidRPr="008C7142">
                    <w:rPr>
                      <w:rFonts w:ascii="Arial" w:hAnsi="Arial" w:cs="Arial"/>
                      <w:sz w:val="18"/>
                      <w:szCs w:val="18"/>
                    </w:rPr>
                    <w:t>002</w:t>
                  </w:r>
                </w:p>
              </w:tc>
            </w:tr>
            <w:tr w:rsidR="00BB70C3" w14:paraId="06AFB6BC" w14:textId="77777777" w:rsidTr="003535D0">
              <w:tc>
                <w:tcPr>
                  <w:tcW w:w="7200" w:type="dxa"/>
                  <w:vAlign w:val="center"/>
                </w:tcPr>
                <w:p w14:paraId="42927696" w14:textId="24A978BC" w:rsidR="003E7561" w:rsidRPr="003535D0" w:rsidRDefault="003E7561" w:rsidP="003535D0">
                  <w:pPr>
                    <w:spacing w:after="0" w:line="240" w:lineRule="auto"/>
                    <w:rPr>
                      <w:rFonts w:ascii="Arial" w:eastAsia="Times New Roman" w:hAnsi="Arial" w:cs="Arial"/>
                      <w:i/>
                      <w:iCs/>
                      <w:color w:val="000000"/>
                      <w:sz w:val="18"/>
                      <w:szCs w:val="18"/>
                      <w:lang w:val="en-GB" w:eastAsia="ja-JP"/>
                    </w:rPr>
                  </w:pPr>
                  <w:r w:rsidRPr="003535D0">
                    <w:rPr>
                      <w:rFonts w:ascii="Arial" w:eastAsia="Times New Roman" w:hAnsi="Arial" w:cs="Arial"/>
                      <w:i/>
                      <w:sz w:val="18"/>
                      <w:szCs w:val="18"/>
                      <w:lang w:val="en-GB" w:eastAsia="en-GB" w:bidi="he-IL"/>
                    </w:rPr>
                    <w:t xml:space="preserve">Installation of Natural </w:t>
                  </w:r>
                  <w:r w:rsidR="003535D0" w:rsidRPr="003535D0">
                    <w:rPr>
                      <w:rFonts w:ascii="Arial" w:eastAsia="Times New Roman" w:hAnsi="Arial" w:cs="Arial"/>
                      <w:i/>
                      <w:sz w:val="18"/>
                      <w:szCs w:val="18"/>
                      <w:lang w:val="en-GB" w:eastAsia="en-GB" w:bidi="he-IL"/>
                    </w:rPr>
                    <w:t>Gas-B</w:t>
                  </w:r>
                  <w:r w:rsidRPr="003535D0">
                    <w:rPr>
                      <w:rFonts w:ascii="Arial" w:eastAsia="Times New Roman" w:hAnsi="Arial" w:cs="Arial"/>
                      <w:i/>
                      <w:sz w:val="18"/>
                      <w:szCs w:val="18"/>
                      <w:lang w:val="en-GB" w:eastAsia="en-GB" w:bidi="he-IL"/>
                    </w:rPr>
                    <w:t xml:space="preserve">ased </w:t>
                  </w:r>
                  <w:r w:rsidR="003535D0" w:rsidRPr="003535D0">
                    <w:rPr>
                      <w:rFonts w:ascii="Arial" w:eastAsia="Times New Roman" w:hAnsi="Arial" w:cs="Arial"/>
                      <w:i/>
                      <w:sz w:val="18"/>
                      <w:szCs w:val="18"/>
                      <w:lang w:val="en-GB" w:eastAsia="en-GB" w:bidi="he-IL"/>
                    </w:rPr>
                    <w:t>C</w:t>
                  </w:r>
                  <w:r w:rsidRPr="003535D0">
                    <w:rPr>
                      <w:rFonts w:ascii="Arial" w:eastAsia="Times New Roman" w:hAnsi="Arial" w:cs="Arial"/>
                      <w:i/>
                      <w:sz w:val="18"/>
                      <w:szCs w:val="18"/>
                      <w:lang w:val="en-GB" w:eastAsia="en-GB" w:bidi="he-IL"/>
                    </w:rPr>
                    <w:t xml:space="preserve">ombined </w:t>
                  </w:r>
                  <w:r w:rsidR="003535D0" w:rsidRPr="003535D0">
                    <w:rPr>
                      <w:rFonts w:ascii="Arial" w:eastAsia="Times New Roman" w:hAnsi="Arial" w:cs="Arial"/>
                      <w:i/>
                      <w:sz w:val="18"/>
                      <w:szCs w:val="18"/>
                      <w:lang w:val="en-GB" w:eastAsia="en-GB" w:bidi="he-IL"/>
                    </w:rPr>
                    <w:t>C</w:t>
                  </w:r>
                  <w:r w:rsidRPr="003535D0">
                    <w:rPr>
                      <w:rFonts w:ascii="Arial" w:eastAsia="Times New Roman" w:hAnsi="Arial" w:cs="Arial"/>
                      <w:i/>
                      <w:sz w:val="18"/>
                      <w:szCs w:val="18"/>
                      <w:lang w:val="en-GB" w:eastAsia="en-GB" w:bidi="he-IL"/>
                    </w:rPr>
                    <w:t>ooling</w:t>
                  </w:r>
                  <w:r w:rsidR="003535D0" w:rsidRPr="003535D0">
                    <w:rPr>
                      <w:rFonts w:ascii="Arial" w:eastAsia="Times New Roman" w:hAnsi="Arial" w:cs="Arial"/>
                      <w:i/>
                      <w:sz w:val="18"/>
                      <w:szCs w:val="18"/>
                      <w:lang w:val="en-GB" w:eastAsia="en-GB" w:bidi="he-IL"/>
                    </w:rPr>
                    <w:t>,</w:t>
                  </w:r>
                  <w:r w:rsidRPr="003535D0">
                    <w:rPr>
                      <w:rFonts w:ascii="Arial" w:eastAsia="Times New Roman" w:hAnsi="Arial" w:cs="Arial"/>
                      <w:i/>
                      <w:sz w:val="18"/>
                      <w:szCs w:val="18"/>
                      <w:lang w:val="en-GB" w:eastAsia="en-GB" w:bidi="he-IL"/>
                    </w:rPr>
                    <w:t xml:space="preserve"> </w:t>
                  </w:r>
                  <w:r w:rsidR="003535D0" w:rsidRPr="003535D0">
                    <w:rPr>
                      <w:rFonts w:ascii="Arial" w:eastAsia="Times New Roman" w:hAnsi="Arial" w:cs="Arial"/>
                      <w:i/>
                      <w:sz w:val="18"/>
                      <w:szCs w:val="18"/>
                      <w:lang w:val="en-GB" w:eastAsia="en-GB" w:bidi="he-IL"/>
                    </w:rPr>
                    <w:t>H</w:t>
                  </w:r>
                  <w:r w:rsidRPr="003535D0">
                    <w:rPr>
                      <w:rFonts w:ascii="Arial" w:eastAsia="Times New Roman" w:hAnsi="Arial" w:cs="Arial"/>
                      <w:i/>
                      <w:sz w:val="18"/>
                      <w:szCs w:val="18"/>
                      <w:lang w:val="en-GB" w:eastAsia="en-GB" w:bidi="he-IL"/>
                    </w:rPr>
                    <w:t xml:space="preserve">eating and </w:t>
                  </w:r>
                  <w:r w:rsidR="003535D0" w:rsidRPr="003535D0">
                    <w:rPr>
                      <w:rFonts w:ascii="Arial" w:eastAsia="Times New Roman" w:hAnsi="Arial" w:cs="Arial"/>
                      <w:i/>
                      <w:sz w:val="18"/>
                      <w:szCs w:val="18"/>
                      <w:lang w:val="en-GB" w:eastAsia="en-GB" w:bidi="he-IL"/>
                    </w:rPr>
                    <w:t>P</w:t>
                  </w:r>
                  <w:r w:rsidRPr="003535D0">
                    <w:rPr>
                      <w:rFonts w:ascii="Arial" w:eastAsia="Times New Roman" w:hAnsi="Arial" w:cs="Arial"/>
                      <w:i/>
                      <w:sz w:val="18"/>
                      <w:szCs w:val="18"/>
                      <w:lang w:val="en-GB" w:eastAsia="en-GB" w:bidi="he-IL"/>
                    </w:rPr>
                    <w:t xml:space="preserve">ower (CCHP) </w:t>
                  </w:r>
                  <w:r w:rsidR="003535D0" w:rsidRPr="003535D0">
                    <w:rPr>
                      <w:rFonts w:ascii="Arial" w:eastAsia="Times New Roman" w:hAnsi="Arial" w:cs="Arial"/>
                      <w:i/>
                      <w:sz w:val="18"/>
                      <w:szCs w:val="18"/>
                      <w:lang w:val="en-GB" w:eastAsia="en-GB" w:bidi="he-IL"/>
                    </w:rPr>
                    <w:t xml:space="preserve">Systems </w:t>
                  </w:r>
                  <w:r w:rsidRPr="003535D0">
                    <w:rPr>
                      <w:rFonts w:ascii="Arial" w:eastAsia="Times New Roman" w:hAnsi="Arial" w:cs="Arial"/>
                      <w:i/>
                      <w:sz w:val="18"/>
                      <w:szCs w:val="18"/>
                      <w:lang w:val="en-GB" w:eastAsia="en-GB" w:bidi="he-IL"/>
                    </w:rPr>
                    <w:t>in DLF Building 5 in Gurgaon, India</w:t>
                  </w:r>
                </w:p>
              </w:tc>
              <w:tc>
                <w:tcPr>
                  <w:tcW w:w="1620" w:type="dxa"/>
                  <w:vAlign w:val="center"/>
                </w:tcPr>
                <w:p w14:paraId="07DC248C" w14:textId="77777777" w:rsidR="003E7561" w:rsidRPr="008C7142" w:rsidRDefault="003E7561" w:rsidP="00BB70C3">
                  <w:pPr>
                    <w:spacing w:after="0" w:line="240" w:lineRule="auto"/>
                    <w:rPr>
                      <w:rFonts w:ascii="Arial" w:eastAsia="Times New Roman" w:hAnsi="Arial" w:cs="Arial"/>
                      <w:iCs/>
                      <w:color w:val="000000"/>
                      <w:sz w:val="18"/>
                      <w:szCs w:val="18"/>
                      <w:lang w:val="en-GB" w:eastAsia="ja-JP"/>
                    </w:rPr>
                  </w:pPr>
                  <w:r w:rsidRPr="008C7142">
                    <w:rPr>
                      <w:rFonts w:ascii="Arial" w:hAnsi="Arial" w:cs="Arial"/>
                      <w:sz w:val="18"/>
                      <w:szCs w:val="18"/>
                    </w:rPr>
                    <w:t>7</w:t>
                  </w:r>
                </w:p>
              </w:tc>
              <w:tc>
                <w:tcPr>
                  <w:tcW w:w="1206" w:type="dxa"/>
                  <w:vAlign w:val="center"/>
                </w:tcPr>
                <w:p w14:paraId="2372D059" w14:textId="77777777" w:rsidR="003E7561" w:rsidRPr="008C7142" w:rsidRDefault="003E7561" w:rsidP="00BB70C3">
                  <w:pPr>
                    <w:spacing w:after="0" w:line="240" w:lineRule="auto"/>
                    <w:rPr>
                      <w:rFonts w:ascii="Arial" w:eastAsia="Times New Roman" w:hAnsi="Arial" w:cs="Arial"/>
                      <w:iCs/>
                      <w:color w:val="000000"/>
                      <w:sz w:val="18"/>
                      <w:szCs w:val="18"/>
                      <w:lang w:val="en-GB" w:eastAsia="ja-JP"/>
                    </w:rPr>
                  </w:pPr>
                  <w:r w:rsidRPr="008C7142">
                    <w:rPr>
                      <w:rFonts w:ascii="Arial" w:hAnsi="Arial" w:cs="Arial"/>
                      <w:sz w:val="18"/>
                      <w:szCs w:val="18"/>
                    </w:rPr>
                    <w:t>3</w:t>
                  </w:r>
                  <w:r w:rsidR="00081918" w:rsidRPr="008C7142">
                    <w:rPr>
                      <w:rFonts w:ascii="Arial" w:hAnsi="Arial" w:cs="Arial"/>
                      <w:sz w:val="18"/>
                      <w:szCs w:val="18"/>
                    </w:rPr>
                    <w:t>,</w:t>
                  </w:r>
                  <w:r w:rsidRPr="008C7142">
                    <w:rPr>
                      <w:rFonts w:ascii="Arial" w:hAnsi="Arial" w:cs="Arial"/>
                      <w:sz w:val="18"/>
                      <w:szCs w:val="18"/>
                    </w:rPr>
                    <w:t>176</w:t>
                  </w:r>
                </w:p>
              </w:tc>
            </w:tr>
            <w:tr w:rsidR="00BB70C3" w14:paraId="4477E620" w14:textId="77777777" w:rsidTr="003535D0">
              <w:tc>
                <w:tcPr>
                  <w:tcW w:w="7200" w:type="dxa"/>
                  <w:vAlign w:val="center"/>
                </w:tcPr>
                <w:p w14:paraId="1E01F9F4" w14:textId="77777777" w:rsidR="003E7561" w:rsidRPr="003535D0" w:rsidRDefault="003E7561" w:rsidP="00BB70C3">
                  <w:pPr>
                    <w:spacing w:after="0" w:line="240" w:lineRule="auto"/>
                    <w:rPr>
                      <w:rFonts w:ascii="Arial" w:eastAsia="Times New Roman" w:hAnsi="Arial" w:cs="Arial"/>
                      <w:i/>
                      <w:iCs/>
                      <w:color w:val="000000"/>
                      <w:sz w:val="18"/>
                      <w:szCs w:val="18"/>
                      <w:lang w:val="en-GB" w:eastAsia="ja-JP"/>
                    </w:rPr>
                  </w:pPr>
                  <w:r w:rsidRPr="003535D0">
                    <w:rPr>
                      <w:rFonts w:ascii="Arial" w:eastAsia="Times New Roman" w:hAnsi="Arial" w:cs="Arial"/>
                      <w:i/>
                      <w:sz w:val="18"/>
                      <w:szCs w:val="18"/>
                      <w:lang w:val="en-GB" w:eastAsia="en-GB" w:bidi="he-IL"/>
                    </w:rPr>
                    <w:t>Energy Efficiency Measures at MindSpace Building No 9 at Hyderabad</w:t>
                  </w:r>
                </w:p>
              </w:tc>
              <w:tc>
                <w:tcPr>
                  <w:tcW w:w="1620" w:type="dxa"/>
                  <w:vAlign w:val="center"/>
                </w:tcPr>
                <w:p w14:paraId="4CDECD32" w14:textId="77777777" w:rsidR="003E7561" w:rsidRPr="008C7142" w:rsidRDefault="003E7561" w:rsidP="00BB70C3">
                  <w:pPr>
                    <w:spacing w:after="0" w:line="240" w:lineRule="auto"/>
                    <w:rPr>
                      <w:rFonts w:ascii="Arial" w:eastAsia="Times New Roman" w:hAnsi="Arial" w:cs="Arial"/>
                      <w:iCs/>
                      <w:color w:val="000000"/>
                      <w:sz w:val="18"/>
                      <w:szCs w:val="18"/>
                      <w:lang w:val="en-GB" w:eastAsia="ja-JP"/>
                    </w:rPr>
                  </w:pPr>
                  <w:r w:rsidRPr="008C7142">
                    <w:rPr>
                      <w:rFonts w:ascii="Arial" w:hAnsi="Arial" w:cs="Arial"/>
                      <w:sz w:val="18"/>
                      <w:szCs w:val="18"/>
                    </w:rPr>
                    <w:t>10</w:t>
                  </w:r>
                </w:p>
              </w:tc>
              <w:tc>
                <w:tcPr>
                  <w:tcW w:w="1206" w:type="dxa"/>
                  <w:vAlign w:val="center"/>
                </w:tcPr>
                <w:p w14:paraId="1A72E2EA" w14:textId="77777777" w:rsidR="003E7561" w:rsidRPr="008C7142" w:rsidRDefault="003E7561" w:rsidP="00BB70C3">
                  <w:pPr>
                    <w:spacing w:after="0" w:line="240" w:lineRule="auto"/>
                    <w:rPr>
                      <w:rFonts w:ascii="Arial" w:eastAsia="Times New Roman" w:hAnsi="Arial" w:cs="Arial"/>
                      <w:iCs/>
                      <w:color w:val="000000"/>
                      <w:sz w:val="18"/>
                      <w:szCs w:val="18"/>
                      <w:lang w:val="en-GB" w:eastAsia="ja-JP"/>
                    </w:rPr>
                  </w:pPr>
                  <w:r w:rsidRPr="008C7142">
                    <w:rPr>
                      <w:rFonts w:ascii="Arial" w:hAnsi="Arial" w:cs="Arial"/>
                      <w:sz w:val="18"/>
                      <w:szCs w:val="18"/>
                    </w:rPr>
                    <w:t>82</w:t>
                  </w:r>
                </w:p>
              </w:tc>
            </w:tr>
            <w:tr w:rsidR="00BB70C3" w14:paraId="124AA5B9" w14:textId="77777777" w:rsidTr="003535D0">
              <w:tc>
                <w:tcPr>
                  <w:tcW w:w="7200" w:type="dxa"/>
                  <w:vAlign w:val="center"/>
                </w:tcPr>
                <w:p w14:paraId="46C43F87" w14:textId="77777777" w:rsidR="003E7561" w:rsidRPr="003535D0" w:rsidRDefault="003E7561" w:rsidP="00BB70C3">
                  <w:pPr>
                    <w:spacing w:after="0" w:line="240" w:lineRule="auto"/>
                    <w:rPr>
                      <w:rFonts w:ascii="Arial" w:eastAsia="Times New Roman" w:hAnsi="Arial" w:cs="Arial"/>
                      <w:i/>
                      <w:iCs/>
                      <w:color w:val="000000"/>
                      <w:sz w:val="18"/>
                      <w:szCs w:val="18"/>
                      <w:lang w:val="en-GB" w:eastAsia="ja-JP"/>
                    </w:rPr>
                  </w:pPr>
                  <w:r w:rsidRPr="003535D0">
                    <w:rPr>
                      <w:rFonts w:ascii="Arial" w:eastAsia="Times New Roman" w:hAnsi="Arial" w:cs="Arial"/>
                      <w:i/>
                      <w:sz w:val="18"/>
                      <w:szCs w:val="18"/>
                      <w:lang w:val="en-GB" w:eastAsia="en-GB" w:bidi="he-IL"/>
                    </w:rPr>
                    <w:t>Energy Efficiency Measures at MindSpace Building No 14 at Hyderabad</w:t>
                  </w:r>
                </w:p>
              </w:tc>
              <w:tc>
                <w:tcPr>
                  <w:tcW w:w="1620" w:type="dxa"/>
                  <w:vAlign w:val="center"/>
                </w:tcPr>
                <w:p w14:paraId="71C5F914" w14:textId="77777777" w:rsidR="003E7561" w:rsidRPr="008C7142" w:rsidRDefault="003E7561" w:rsidP="00BB70C3">
                  <w:pPr>
                    <w:spacing w:after="0" w:line="240" w:lineRule="auto"/>
                    <w:rPr>
                      <w:rFonts w:ascii="Arial" w:eastAsia="Times New Roman" w:hAnsi="Arial" w:cs="Arial"/>
                      <w:iCs/>
                      <w:color w:val="000000"/>
                      <w:sz w:val="18"/>
                      <w:szCs w:val="18"/>
                      <w:lang w:val="en-GB" w:eastAsia="ja-JP"/>
                    </w:rPr>
                  </w:pPr>
                  <w:r w:rsidRPr="008C7142">
                    <w:rPr>
                      <w:rFonts w:ascii="Arial" w:hAnsi="Arial" w:cs="Arial"/>
                      <w:sz w:val="18"/>
                      <w:szCs w:val="18"/>
                    </w:rPr>
                    <w:t>10</w:t>
                  </w:r>
                </w:p>
              </w:tc>
              <w:tc>
                <w:tcPr>
                  <w:tcW w:w="1206" w:type="dxa"/>
                  <w:vAlign w:val="center"/>
                </w:tcPr>
                <w:p w14:paraId="52F168B4" w14:textId="77777777" w:rsidR="003E7561" w:rsidRPr="008C7142" w:rsidRDefault="003E7561" w:rsidP="00BB70C3">
                  <w:pPr>
                    <w:spacing w:after="0" w:line="240" w:lineRule="auto"/>
                    <w:rPr>
                      <w:rFonts w:ascii="Arial" w:eastAsia="Times New Roman" w:hAnsi="Arial" w:cs="Arial"/>
                      <w:iCs/>
                      <w:color w:val="000000"/>
                      <w:sz w:val="18"/>
                      <w:szCs w:val="18"/>
                      <w:lang w:val="en-GB" w:eastAsia="ja-JP"/>
                    </w:rPr>
                  </w:pPr>
                  <w:r w:rsidRPr="008C7142">
                    <w:rPr>
                      <w:rFonts w:ascii="Arial" w:hAnsi="Arial" w:cs="Arial"/>
                      <w:sz w:val="18"/>
                      <w:szCs w:val="18"/>
                    </w:rPr>
                    <w:t>167</w:t>
                  </w:r>
                </w:p>
              </w:tc>
            </w:tr>
          </w:tbl>
          <w:p w14:paraId="36764068" w14:textId="77777777" w:rsidR="008C7142" w:rsidRDefault="008C7142" w:rsidP="00BB70C3">
            <w:pPr>
              <w:spacing w:after="0" w:line="240" w:lineRule="auto"/>
              <w:rPr>
                <w:rFonts w:ascii="Arial" w:eastAsia="Times New Roman" w:hAnsi="Arial" w:cs="Arial"/>
                <w:iCs/>
                <w:color w:val="000000"/>
                <w:sz w:val="20"/>
                <w:lang w:val="en-GB" w:eastAsia="ja-JP"/>
              </w:rPr>
            </w:pPr>
          </w:p>
          <w:p w14:paraId="40878E87" w14:textId="1F2F47D1" w:rsidR="00890312" w:rsidRPr="00BB70C3" w:rsidRDefault="00DF2351" w:rsidP="002340DC">
            <w:pPr>
              <w:pStyle w:val="ListParagraph"/>
              <w:numPr>
                <w:ilvl w:val="0"/>
                <w:numId w:val="11"/>
              </w:numPr>
              <w:spacing w:after="0" w:line="240" w:lineRule="auto"/>
              <w:ind w:hanging="691"/>
              <w:contextualSpacing w:val="0"/>
              <w:jc w:val="both"/>
              <w:rPr>
                <w:rFonts w:ascii="Arial" w:eastAsia="Times New Roman" w:hAnsi="Arial" w:cs="Arial"/>
                <w:iCs/>
                <w:color w:val="000000"/>
                <w:sz w:val="20"/>
                <w:lang w:val="en-GB" w:eastAsia="ja-JP"/>
              </w:rPr>
            </w:pPr>
            <w:r>
              <w:rPr>
                <w:rFonts w:ascii="Arial" w:eastAsia="Times New Roman" w:hAnsi="Arial" w:cs="Arial"/>
                <w:iCs/>
                <w:color w:val="000000"/>
                <w:sz w:val="20"/>
                <w:lang w:val="en-GB" w:eastAsia="ja-JP"/>
              </w:rPr>
              <w:t>As can be seen, the cost per tCO</w:t>
            </w:r>
            <w:r>
              <w:rPr>
                <w:rFonts w:ascii="Arial" w:eastAsia="Times New Roman" w:hAnsi="Arial" w:cs="Arial"/>
                <w:iCs/>
                <w:color w:val="000000"/>
                <w:sz w:val="20"/>
                <w:vertAlign w:val="subscript"/>
                <w:lang w:val="en-GB" w:eastAsia="ja-JP"/>
              </w:rPr>
              <w:t>2</w:t>
            </w:r>
            <w:r>
              <w:rPr>
                <w:rFonts w:ascii="Arial" w:eastAsia="Times New Roman" w:hAnsi="Arial" w:cs="Arial"/>
                <w:iCs/>
                <w:color w:val="000000"/>
                <w:sz w:val="20"/>
                <w:lang w:val="en-GB" w:eastAsia="ja-JP"/>
              </w:rPr>
              <w:t xml:space="preserve">e of building energy efficiency projects can vary widely (see </w:t>
            </w:r>
            <w:r w:rsidR="008E6A7A">
              <w:rPr>
                <w:rFonts w:ascii="Arial" w:eastAsia="Times New Roman" w:hAnsi="Arial" w:cs="Arial"/>
                <w:iCs/>
                <w:color w:val="000000"/>
                <w:sz w:val="20"/>
                <w:lang w:val="en-GB" w:eastAsia="ja-JP"/>
              </w:rPr>
              <w:t xml:space="preserve">also </w:t>
            </w:r>
            <w:r>
              <w:rPr>
                <w:rFonts w:ascii="Arial" w:eastAsia="Times New Roman" w:hAnsi="Arial" w:cs="Arial"/>
                <w:iCs/>
                <w:color w:val="000000"/>
                <w:sz w:val="20"/>
                <w:lang w:val="en-GB" w:eastAsia="ja-JP"/>
              </w:rPr>
              <w:t>the sensitivity analys</w:t>
            </w:r>
            <w:r w:rsidR="00F6409C">
              <w:rPr>
                <w:rFonts w:ascii="Arial" w:eastAsia="Times New Roman" w:hAnsi="Arial" w:cs="Arial"/>
                <w:iCs/>
                <w:color w:val="000000"/>
                <w:sz w:val="20"/>
                <w:lang w:val="en-GB" w:eastAsia="ja-JP"/>
              </w:rPr>
              <w:t xml:space="preserve">is in Annex D of the UNDP Project Document </w:t>
            </w:r>
            <w:r w:rsidR="004B67CB">
              <w:rPr>
                <w:rFonts w:ascii="Arial" w:eastAsia="Times New Roman" w:hAnsi="Arial" w:cs="Arial"/>
                <w:iCs/>
                <w:color w:val="000000"/>
                <w:sz w:val="20"/>
                <w:lang w:val="en-GB" w:eastAsia="ja-JP"/>
              </w:rPr>
              <w:t>– Annex II</w:t>
            </w:r>
            <w:r>
              <w:rPr>
                <w:rFonts w:ascii="Arial" w:eastAsia="Times New Roman" w:hAnsi="Arial" w:cs="Arial"/>
                <w:iCs/>
                <w:color w:val="000000"/>
                <w:sz w:val="20"/>
                <w:lang w:val="en-GB" w:eastAsia="ja-JP"/>
              </w:rPr>
              <w:t>).</w:t>
            </w:r>
            <w:r w:rsidR="008E6A7A">
              <w:rPr>
                <w:rFonts w:ascii="Arial" w:eastAsia="Times New Roman" w:hAnsi="Arial" w:cs="Arial"/>
                <w:iCs/>
                <w:color w:val="000000"/>
                <w:sz w:val="20"/>
                <w:lang w:val="en-GB" w:eastAsia="ja-JP"/>
              </w:rPr>
              <w:t xml:space="preserve"> This cost will depend to a large extent on the measures to be implemented and on the carbon intensity of the local electricity grid.</w:t>
            </w:r>
            <w:r w:rsidR="00BB70C3">
              <w:rPr>
                <w:rFonts w:ascii="Arial" w:eastAsia="Times New Roman" w:hAnsi="Arial" w:cs="Arial"/>
                <w:iCs/>
                <w:color w:val="000000"/>
                <w:sz w:val="20"/>
                <w:lang w:val="en-GB" w:eastAsia="ja-JP"/>
              </w:rPr>
              <w:t xml:space="preserve"> </w:t>
            </w:r>
            <w:r w:rsidR="008E6A7A">
              <w:rPr>
                <w:rFonts w:ascii="Arial" w:eastAsia="Times New Roman" w:hAnsi="Arial" w:cs="Arial"/>
                <w:iCs/>
                <w:color w:val="000000"/>
                <w:sz w:val="20"/>
                <w:lang w:val="en-GB" w:eastAsia="ja-JP"/>
              </w:rPr>
              <w:t xml:space="preserve">In the literature on energy efficiency, the cost presented is often the abatement cost, in which the energy cost savings are subtracted from the </w:t>
            </w:r>
            <w:r w:rsidR="00890312">
              <w:rPr>
                <w:rFonts w:ascii="Arial" w:eastAsia="Times New Roman" w:hAnsi="Arial" w:cs="Arial"/>
                <w:iCs/>
                <w:color w:val="000000"/>
                <w:sz w:val="20"/>
                <w:lang w:val="en-GB" w:eastAsia="ja-JP"/>
              </w:rPr>
              <w:t xml:space="preserve">sum of investment and O&amp;M </w:t>
            </w:r>
            <w:r w:rsidR="00730811">
              <w:rPr>
                <w:rFonts w:ascii="Arial" w:eastAsia="Times New Roman" w:hAnsi="Arial" w:cs="Arial"/>
                <w:iCs/>
                <w:color w:val="000000"/>
                <w:sz w:val="20"/>
                <w:lang w:val="en-GB" w:eastAsia="ja-JP"/>
              </w:rPr>
              <w:t xml:space="preserve">cost. The abatement value for energy efficiency measures is often negative. This justifies the </w:t>
            </w:r>
            <w:r w:rsidR="00890312">
              <w:rPr>
                <w:rFonts w:ascii="Arial" w:eastAsia="Times New Roman" w:hAnsi="Arial" w:cs="Arial"/>
                <w:iCs/>
                <w:color w:val="000000"/>
                <w:sz w:val="20"/>
                <w:lang w:val="en-GB" w:eastAsia="ja-JP"/>
              </w:rPr>
              <w:t>large difference between the direct emission reductions as a result of investments made in the project and the indirect emission reductions, which include investments that will be made due to the barrier removal and market creation by the project.</w:t>
            </w:r>
            <w:r w:rsidR="00BB70C3">
              <w:rPr>
                <w:rFonts w:ascii="Arial" w:eastAsia="Times New Roman" w:hAnsi="Arial" w:cs="Arial"/>
                <w:iCs/>
                <w:color w:val="000000"/>
                <w:sz w:val="20"/>
                <w:lang w:val="en-GB" w:eastAsia="ja-JP"/>
              </w:rPr>
              <w:t xml:space="preserve"> </w:t>
            </w:r>
            <w:r w:rsidR="00890312" w:rsidRPr="00BB70C3">
              <w:rPr>
                <w:rFonts w:ascii="Arial" w:eastAsia="Times New Roman" w:hAnsi="Arial" w:cs="Arial"/>
                <w:iCs/>
                <w:color w:val="000000"/>
                <w:sz w:val="20"/>
                <w:lang w:val="en-GB" w:eastAsia="ja-JP"/>
              </w:rPr>
              <w:t>Energy efficiency projects are justified by the fact that</w:t>
            </w:r>
            <w:r w:rsidR="004B67CB">
              <w:rPr>
                <w:rFonts w:ascii="Arial" w:eastAsia="Times New Roman" w:hAnsi="Arial" w:cs="Arial"/>
                <w:iCs/>
                <w:color w:val="000000"/>
                <w:sz w:val="20"/>
                <w:lang w:val="en-GB" w:eastAsia="ja-JP"/>
              </w:rPr>
              <w:t>,</w:t>
            </w:r>
            <w:r w:rsidR="00890312" w:rsidRPr="00BB70C3">
              <w:rPr>
                <w:rFonts w:ascii="Arial" w:eastAsia="Times New Roman" w:hAnsi="Arial" w:cs="Arial"/>
                <w:iCs/>
                <w:color w:val="000000"/>
                <w:sz w:val="20"/>
                <w:lang w:val="en-GB" w:eastAsia="ja-JP"/>
              </w:rPr>
              <w:t xml:space="preserve"> although the direct cost of emission reductions may be relatively high, once existing barriers have been removed private and other public investment will follow that have the potential to lead to very large emission reductions.</w:t>
            </w:r>
          </w:p>
        </w:tc>
      </w:tr>
      <w:tr w:rsidR="00310CA3" w:rsidRPr="00A847EA" w14:paraId="6B4F195E" w14:textId="77777777" w:rsidTr="001F2D5D">
        <w:trPr>
          <w:trHeight w:val="413"/>
        </w:trPr>
        <w:tc>
          <w:tcPr>
            <w:tcW w:w="1073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3F1681" w14:textId="77777777" w:rsidR="00310CA3" w:rsidRPr="00A847EA" w:rsidRDefault="006F3A3F" w:rsidP="00443CFF">
            <w:pPr>
              <w:spacing w:after="0"/>
              <w:rPr>
                <w:rFonts w:ascii="Arial" w:eastAsia="Times New Roman" w:hAnsi="Arial" w:cs="Arial"/>
                <w:i/>
                <w:color w:val="24634F"/>
                <w:sz w:val="20"/>
                <w:lang w:val="en-GB" w:eastAsia="ja-JP"/>
              </w:rPr>
            </w:pPr>
            <w:r w:rsidRPr="00A847EA">
              <w:rPr>
                <w:rFonts w:ascii="Arial" w:eastAsia="Times New Roman" w:hAnsi="Arial" w:cs="Arial"/>
                <w:color w:val="24634F"/>
                <w:sz w:val="20"/>
                <w:lang w:val="en-GB" w:eastAsia="ja-JP"/>
              </w:rPr>
              <w:lastRenderedPageBreak/>
              <w:t>E</w:t>
            </w:r>
            <w:r w:rsidR="00443CFF" w:rsidRPr="00A847EA">
              <w:rPr>
                <w:rFonts w:ascii="Arial" w:eastAsia="Times New Roman" w:hAnsi="Arial" w:cs="Arial"/>
                <w:color w:val="24634F"/>
                <w:sz w:val="20"/>
                <w:lang w:val="en-GB" w:eastAsia="ja-JP"/>
              </w:rPr>
              <w:t>.6.2. Co-financing, leveraging and mobilized long-term investments</w:t>
            </w:r>
            <w:r w:rsidR="00CA5CFC" w:rsidRPr="00A847EA">
              <w:rPr>
                <w:rFonts w:ascii="Arial" w:eastAsia="Times New Roman" w:hAnsi="Arial" w:cs="Arial"/>
                <w:color w:val="24634F"/>
                <w:sz w:val="20"/>
                <w:lang w:val="en-GB" w:eastAsia="ja-JP"/>
              </w:rPr>
              <w:t xml:space="preserve"> (mitigation only)</w:t>
            </w:r>
          </w:p>
        </w:tc>
      </w:tr>
      <w:tr w:rsidR="00443CFF" w:rsidRPr="00A847EA" w14:paraId="5E473AC5" w14:textId="77777777" w:rsidTr="001F2D5D">
        <w:trPr>
          <w:trHeight w:val="1420"/>
        </w:trPr>
        <w:tc>
          <w:tcPr>
            <w:tcW w:w="10733" w:type="dxa"/>
            <w:gridSpan w:val="3"/>
            <w:tcBorders>
              <w:top w:val="single" w:sz="4" w:space="0" w:color="auto"/>
              <w:left w:val="single" w:sz="4" w:space="0" w:color="auto"/>
              <w:bottom w:val="single" w:sz="4" w:space="0" w:color="auto"/>
              <w:right w:val="single" w:sz="4" w:space="0" w:color="auto"/>
            </w:tcBorders>
            <w:shd w:val="clear" w:color="auto" w:fill="auto"/>
            <w:noWrap/>
          </w:tcPr>
          <w:p w14:paraId="548D286D" w14:textId="77777777" w:rsidR="00CA5CFC" w:rsidRPr="00AC0C11" w:rsidRDefault="002D43DB" w:rsidP="00AF0439">
            <w:pPr>
              <w:spacing w:after="0" w:line="240" w:lineRule="auto"/>
              <w:rPr>
                <w:rFonts w:ascii="Arial" w:hAnsi="Arial" w:cs="Arial"/>
                <w:i/>
                <w:sz w:val="20"/>
                <w:szCs w:val="20"/>
                <w:lang w:val="en-GB"/>
              </w:rPr>
            </w:pPr>
            <w:r w:rsidRPr="00AC0C11">
              <w:rPr>
                <w:rFonts w:ascii="Arial" w:hAnsi="Arial" w:cs="Arial"/>
                <w:i/>
                <w:sz w:val="20"/>
                <w:szCs w:val="20"/>
                <w:lang w:val="en-GB"/>
              </w:rPr>
              <w:t>Please provide the co-financing ratio</w:t>
            </w:r>
            <w:r w:rsidR="00CA5CFC" w:rsidRPr="00AC0C11">
              <w:rPr>
                <w:rFonts w:ascii="Arial" w:hAnsi="Arial" w:cs="Arial"/>
                <w:i/>
                <w:sz w:val="20"/>
                <w:szCs w:val="20"/>
                <w:lang w:val="en-GB"/>
              </w:rPr>
              <w:t xml:space="preserve"> (total amount of co-financing divided by the Fund’s investment in the project/programme)</w:t>
            </w:r>
            <w:r w:rsidRPr="00AC0C11">
              <w:rPr>
                <w:rFonts w:ascii="Arial" w:hAnsi="Arial" w:cs="Arial"/>
                <w:i/>
                <w:sz w:val="20"/>
                <w:szCs w:val="20"/>
                <w:lang w:val="en-GB"/>
              </w:rPr>
              <w:t xml:space="preserve"> </w:t>
            </w:r>
            <w:r w:rsidR="00CA5CFC" w:rsidRPr="00AC0C11">
              <w:rPr>
                <w:rFonts w:ascii="Arial" w:hAnsi="Arial" w:cs="Arial"/>
                <w:i/>
                <w:sz w:val="20"/>
                <w:szCs w:val="20"/>
                <w:lang w:val="en-GB"/>
              </w:rPr>
              <w:t>and/or the potential to catalyze indirect/long-term low emission investment.</w:t>
            </w:r>
          </w:p>
          <w:p w14:paraId="4654D269" w14:textId="77777777" w:rsidR="00D67E82" w:rsidRPr="00AC0C11" w:rsidRDefault="00D67E82" w:rsidP="00AF0439">
            <w:pPr>
              <w:spacing w:after="0" w:line="240" w:lineRule="auto"/>
              <w:rPr>
                <w:rFonts w:ascii="Arial" w:eastAsia="Times New Roman" w:hAnsi="Arial" w:cs="Arial"/>
                <w:i/>
                <w:color w:val="000000"/>
                <w:sz w:val="20"/>
                <w:lang w:val="en-GB" w:eastAsia="ja-JP"/>
              </w:rPr>
            </w:pPr>
          </w:p>
          <w:p w14:paraId="3F18E6CD" w14:textId="77777777" w:rsidR="0020476D" w:rsidRPr="00AC0C11" w:rsidRDefault="0008101C" w:rsidP="00AF0439">
            <w:pPr>
              <w:spacing w:after="0" w:line="240" w:lineRule="auto"/>
              <w:rPr>
                <w:rFonts w:ascii="Arial" w:eastAsia="Times New Roman" w:hAnsi="Arial" w:cs="Arial"/>
                <w:i/>
                <w:color w:val="000000"/>
                <w:sz w:val="20"/>
                <w:lang w:val="en-GB" w:eastAsia="ja-JP"/>
              </w:rPr>
            </w:pPr>
            <w:r w:rsidRPr="00AC0C11">
              <w:rPr>
                <w:rFonts w:ascii="Arial" w:eastAsia="Times New Roman" w:hAnsi="Arial" w:cs="Arial"/>
                <w:i/>
                <w:color w:val="000000"/>
                <w:sz w:val="20"/>
                <w:lang w:val="en-GB" w:eastAsia="ja-JP"/>
              </w:rPr>
              <w:t xml:space="preserve">Please make a reference to </w:t>
            </w:r>
            <w:hyperlink w:anchor="SectionE65b" w:history="1">
              <w:r w:rsidRPr="00AC0C11">
                <w:rPr>
                  <w:rStyle w:val="Hyperlink"/>
                  <w:rFonts w:ascii="Arial" w:eastAsia="Times New Roman" w:hAnsi="Arial" w:cs="Arial"/>
                  <w:i/>
                  <w:sz w:val="20"/>
                  <w:lang w:val="en-GB" w:eastAsia="ja-JP"/>
                </w:rPr>
                <w:t>E.6.5 (core indicator for the expected volume of finance to be leveraged)</w:t>
              </w:r>
            </w:hyperlink>
            <w:r w:rsidRPr="00AC0C11">
              <w:rPr>
                <w:rFonts w:ascii="Arial" w:eastAsia="Times New Roman" w:hAnsi="Arial" w:cs="Arial"/>
                <w:i/>
                <w:color w:val="000000"/>
                <w:sz w:val="20"/>
                <w:lang w:val="en-GB" w:eastAsia="ja-JP"/>
              </w:rPr>
              <w:t>.</w:t>
            </w:r>
          </w:p>
          <w:p w14:paraId="79C519C8" w14:textId="6EBEF2AB" w:rsidR="00C10A29" w:rsidRPr="00AC0C11" w:rsidRDefault="00C10A29" w:rsidP="00AF0439">
            <w:pPr>
              <w:spacing w:after="0" w:line="240" w:lineRule="auto"/>
              <w:rPr>
                <w:rFonts w:asciiTheme="minorBidi" w:eastAsia="Times New Roman" w:hAnsiTheme="minorBidi"/>
                <w:b/>
                <w:color w:val="000000"/>
                <w:sz w:val="20"/>
                <w:lang w:val="en-GB" w:eastAsia="ja-JP"/>
              </w:rPr>
            </w:pPr>
          </w:p>
          <w:tbl>
            <w:tblPr>
              <w:tblStyle w:val="TableGrid"/>
              <w:tblW w:w="0" w:type="auto"/>
              <w:tblLayout w:type="fixed"/>
              <w:tblLook w:val="04A0" w:firstRow="1" w:lastRow="0" w:firstColumn="1" w:lastColumn="0" w:noHBand="0" w:noVBand="1"/>
            </w:tblPr>
            <w:tblGrid>
              <w:gridCol w:w="4614"/>
              <w:gridCol w:w="3551"/>
            </w:tblGrid>
            <w:tr w:rsidR="00C10A29" w:rsidRPr="00AC0C11" w14:paraId="018509AA" w14:textId="77777777" w:rsidTr="009708B4">
              <w:tc>
                <w:tcPr>
                  <w:tcW w:w="4614" w:type="dxa"/>
                  <w:shd w:val="clear" w:color="auto" w:fill="F2F2F2" w:themeFill="background1" w:themeFillShade="F2"/>
                  <w:vAlign w:val="center"/>
                </w:tcPr>
                <w:p w14:paraId="197AFDFA" w14:textId="5314A3AF" w:rsidR="00C10A29" w:rsidRPr="00AC0C11" w:rsidRDefault="00C10A29" w:rsidP="009708B4">
                  <w:pPr>
                    <w:spacing w:after="0" w:line="240" w:lineRule="auto"/>
                    <w:jc w:val="center"/>
                    <w:rPr>
                      <w:rFonts w:asciiTheme="minorBidi" w:hAnsiTheme="minorBidi"/>
                      <w:b/>
                      <w:sz w:val="18"/>
                      <w:szCs w:val="20"/>
                      <w:lang w:val="en-GB"/>
                    </w:rPr>
                  </w:pPr>
                  <w:r w:rsidRPr="00AC0C11">
                    <w:rPr>
                      <w:rFonts w:asciiTheme="minorBidi" w:hAnsiTheme="minorBidi"/>
                      <w:b/>
                      <w:sz w:val="18"/>
                      <w:szCs w:val="20"/>
                      <w:lang w:val="en-GB"/>
                    </w:rPr>
                    <w:t>Key performance indicator</w:t>
                  </w:r>
                  <w:r w:rsidR="00AC0C11">
                    <w:rPr>
                      <w:rFonts w:asciiTheme="minorBidi" w:hAnsiTheme="minorBidi"/>
                      <w:b/>
                      <w:sz w:val="18"/>
                      <w:szCs w:val="20"/>
                      <w:lang w:val="en-GB"/>
                    </w:rPr>
                    <w:t>s</w:t>
                  </w:r>
                </w:p>
              </w:tc>
              <w:tc>
                <w:tcPr>
                  <w:tcW w:w="3551" w:type="dxa"/>
                  <w:shd w:val="clear" w:color="auto" w:fill="F2F2F2" w:themeFill="background1" w:themeFillShade="F2"/>
                  <w:vAlign w:val="center"/>
                </w:tcPr>
                <w:p w14:paraId="1E6E1E17" w14:textId="77777777" w:rsidR="00C10A29" w:rsidRPr="00AC0C11" w:rsidRDefault="00C10A29" w:rsidP="009708B4">
                  <w:pPr>
                    <w:spacing w:after="0" w:line="240" w:lineRule="auto"/>
                    <w:jc w:val="center"/>
                    <w:rPr>
                      <w:rFonts w:asciiTheme="minorBidi" w:hAnsiTheme="minorBidi"/>
                      <w:b/>
                      <w:sz w:val="18"/>
                      <w:szCs w:val="20"/>
                      <w:lang w:val="en-GB"/>
                    </w:rPr>
                  </w:pPr>
                  <w:r w:rsidRPr="00AC0C11">
                    <w:rPr>
                      <w:rFonts w:asciiTheme="minorBidi" w:hAnsiTheme="minorBidi"/>
                      <w:b/>
                      <w:sz w:val="18"/>
                      <w:szCs w:val="20"/>
                      <w:lang w:val="en-GB"/>
                    </w:rPr>
                    <w:t>Target</w:t>
                  </w:r>
                </w:p>
              </w:tc>
            </w:tr>
            <w:tr w:rsidR="00C10A29" w:rsidRPr="00AC0C11" w14:paraId="2BEED458" w14:textId="77777777" w:rsidTr="009708B4">
              <w:tc>
                <w:tcPr>
                  <w:tcW w:w="4614" w:type="dxa"/>
                  <w:vAlign w:val="center"/>
                </w:tcPr>
                <w:p w14:paraId="67D05FCD" w14:textId="2FF17635" w:rsidR="00C10A29" w:rsidRPr="00AC0C11" w:rsidRDefault="00C10A29" w:rsidP="00AC0C11">
                  <w:pPr>
                    <w:spacing w:after="0" w:line="240" w:lineRule="auto"/>
                    <w:rPr>
                      <w:rFonts w:asciiTheme="minorBidi" w:hAnsiTheme="minorBidi"/>
                      <w:sz w:val="18"/>
                      <w:szCs w:val="20"/>
                      <w:lang w:val="en-GB"/>
                    </w:rPr>
                  </w:pPr>
                  <w:r w:rsidRPr="00AC0C11">
                    <w:rPr>
                      <w:rFonts w:asciiTheme="minorBidi" w:hAnsiTheme="minorBidi"/>
                      <w:sz w:val="18"/>
                      <w:szCs w:val="20"/>
                      <w:lang w:val="en-GB"/>
                    </w:rPr>
                    <w:t xml:space="preserve">Co-financing ratio (total amount of the Fund’s investment </w:t>
                  </w:r>
                  <w:r w:rsidR="00AC0C11">
                    <w:rPr>
                      <w:rFonts w:asciiTheme="minorBidi" w:hAnsiTheme="minorBidi"/>
                      <w:sz w:val="18"/>
                      <w:szCs w:val="20"/>
                      <w:lang w:val="en-GB"/>
                    </w:rPr>
                    <w:t>versus confirmed co-financing)</w:t>
                  </w:r>
                </w:p>
              </w:tc>
              <w:tc>
                <w:tcPr>
                  <w:tcW w:w="3551" w:type="dxa"/>
                  <w:vAlign w:val="center"/>
                </w:tcPr>
                <w:p w14:paraId="3FF81949" w14:textId="5530FADC" w:rsidR="00C10A29" w:rsidRPr="00AC0C11" w:rsidRDefault="00AC0C11" w:rsidP="00AF0439">
                  <w:pPr>
                    <w:spacing w:after="0" w:line="240" w:lineRule="auto"/>
                    <w:jc w:val="center"/>
                    <w:rPr>
                      <w:rFonts w:asciiTheme="minorBidi" w:hAnsiTheme="minorBidi"/>
                      <w:sz w:val="18"/>
                      <w:szCs w:val="20"/>
                      <w:lang w:val="en-GB"/>
                    </w:rPr>
                  </w:pPr>
                  <w:r>
                    <w:rPr>
                      <w:rFonts w:asciiTheme="minorBidi" w:hAnsiTheme="minorBidi"/>
                      <w:sz w:val="18"/>
                      <w:szCs w:val="20"/>
                      <w:lang w:val="en-GB"/>
                    </w:rPr>
                    <w:t>2:1</w:t>
                  </w:r>
                </w:p>
              </w:tc>
            </w:tr>
            <w:tr w:rsidR="00AC0C11" w:rsidRPr="00A63F21" w14:paraId="465BE419" w14:textId="77777777" w:rsidTr="009708B4">
              <w:tc>
                <w:tcPr>
                  <w:tcW w:w="4614" w:type="dxa"/>
                  <w:vAlign w:val="center"/>
                </w:tcPr>
                <w:p w14:paraId="7E001564" w14:textId="78DE819F" w:rsidR="00AC0C11" w:rsidRPr="00A63F21" w:rsidRDefault="00AC0C11" w:rsidP="00AC0C11">
                  <w:pPr>
                    <w:spacing w:after="0" w:line="240" w:lineRule="auto"/>
                    <w:rPr>
                      <w:rFonts w:asciiTheme="minorBidi" w:hAnsiTheme="minorBidi"/>
                      <w:sz w:val="18"/>
                      <w:szCs w:val="20"/>
                      <w:lang w:val="en-GB"/>
                    </w:rPr>
                  </w:pPr>
                  <w:r w:rsidRPr="00A63F21">
                    <w:rPr>
                      <w:rFonts w:asciiTheme="minorBidi" w:hAnsiTheme="minorBidi"/>
                      <w:sz w:val="18"/>
                      <w:szCs w:val="20"/>
                      <w:lang w:val="en-GB"/>
                    </w:rPr>
                    <w:t>Leveraging ratio (total amount of the Fund’s investment versus expected volume of finance to be leveraged)</w:t>
                  </w:r>
                </w:p>
              </w:tc>
              <w:tc>
                <w:tcPr>
                  <w:tcW w:w="3551" w:type="dxa"/>
                  <w:vAlign w:val="center"/>
                </w:tcPr>
                <w:p w14:paraId="6441AB77" w14:textId="4F2B8F9B" w:rsidR="00AC0C11" w:rsidRPr="00A63F21" w:rsidRDefault="00AC0C11" w:rsidP="00AF0439">
                  <w:pPr>
                    <w:spacing w:after="0" w:line="240" w:lineRule="auto"/>
                    <w:jc w:val="center"/>
                    <w:rPr>
                      <w:rFonts w:asciiTheme="minorBidi" w:hAnsiTheme="minorBidi"/>
                      <w:sz w:val="18"/>
                      <w:szCs w:val="20"/>
                      <w:lang w:val="en-GB"/>
                    </w:rPr>
                  </w:pPr>
                  <w:r w:rsidRPr="00A63F21">
                    <w:rPr>
                      <w:rFonts w:asciiTheme="minorBidi" w:hAnsiTheme="minorBidi"/>
                      <w:sz w:val="18"/>
                      <w:szCs w:val="20"/>
                      <w:lang w:val="en-GB"/>
                    </w:rPr>
                    <w:t>1:5</w:t>
                  </w:r>
                </w:p>
              </w:tc>
            </w:tr>
          </w:tbl>
          <w:p w14:paraId="0455111C" w14:textId="77777777" w:rsidR="0020476D" w:rsidRPr="00A63F21" w:rsidRDefault="0020476D" w:rsidP="00AF0439">
            <w:pPr>
              <w:spacing w:after="0" w:line="240" w:lineRule="auto"/>
              <w:rPr>
                <w:rFonts w:ascii="Arial" w:eastAsia="Times New Roman" w:hAnsi="Arial" w:cs="Arial"/>
                <w:i/>
                <w:color w:val="000000"/>
                <w:sz w:val="20"/>
                <w:lang w:val="en-GB" w:eastAsia="ja-JP"/>
              </w:rPr>
            </w:pPr>
          </w:p>
          <w:p w14:paraId="75CCE217" w14:textId="517B7EFD" w:rsidR="00AC0C11" w:rsidRPr="00A63F21" w:rsidRDefault="00A63F21" w:rsidP="002340DC">
            <w:pPr>
              <w:pStyle w:val="ListParagraph"/>
              <w:numPr>
                <w:ilvl w:val="0"/>
                <w:numId w:val="11"/>
              </w:numPr>
              <w:spacing w:after="0" w:line="240" w:lineRule="auto"/>
              <w:ind w:hanging="691"/>
              <w:contextualSpacing w:val="0"/>
              <w:jc w:val="both"/>
              <w:rPr>
                <w:rFonts w:ascii="Arial" w:eastAsia="Times New Roman" w:hAnsi="Arial" w:cs="Arial"/>
                <w:iCs/>
                <w:color w:val="000000"/>
                <w:sz w:val="20"/>
                <w:lang w:val="en-GB" w:eastAsia="ja-JP"/>
              </w:rPr>
            </w:pPr>
            <w:r>
              <w:rPr>
                <w:rFonts w:ascii="Arial" w:eastAsia="Times New Roman" w:hAnsi="Arial" w:cs="Arial"/>
                <w:iCs/>
                <w:color w:val="000000"/>
                <w:sz w:val="20"/>
                <w:lang w:val="en-GB" w:eastAsia="ja-JP"/>
              </w:rPr>
              <w:t>The p</w:t>
            </w:r>
            <w:r w:rsidR="00AC0C11" w:rsidRPr="00A63F21">
              <w:rPr>
                <w:rFonts w:ascii="Arial" w:eastAsia="Times New Roman" w:hAnsi="Arial" w:cs="Arial"/>
                <w:iCs/>
                <w:color w:val="000000"/>
                <w:sz w:val="20"/>
                <w:lang w:val="en-GB" w:eastAsia="ja-JP"/>
              </w:rPr>
              <w:t xml:space="preserve">roject’s co-financing ratio, i.e. </w:t>
            </w:r>
            <w:r>
              <w:rPr>
                <w:rFonts w:ascii="Arial" w:eastAsia="Times New Roman" w:hAnsi="Arial" w:cs="Arial"/>
                <w:iCs/>
                <w:color w:val="000000"/>
                <w:sz w:val="20"/>
                <w:lang w:val="en-GB" w:eastAsia="ja-JP"/>
              </w:rPr>
              <w:t xml:space="preserve">the </w:t>
            </w:r>
            <w:r w:rsidR="00AC0C11" w:rsidRPr="00A63F21">
              <w:rPr>
                <w:rFonts w:ascii="Arial" w:eastAsia="Times New Roman" w:hAnsi="Arial" w:cs="Arial"/>
                <w:iCs/>
                <w:color w:val="000000"/>
                <w:sz w:val="20"/>
                <w:lang w:val="en-GB" w:eastAsia="ja-JP"/>
              </w:rPr>
              <w:t>total amount of the Fund’s investment versus confirmed co-financing</w:t>
            </w:r>
            <w:r>
              <w:rPr>
                <w:rFonts w:ascii="Arial" w:eastAsia="Times New Roman" w:hAnsi="Arial" w:cs="Arial"/>
                <w:iCs/>
                <w:color w:val="000000"/>
                <w:sz w:val="20"/>
                <w:lang w:val="en-GB" w:eastAsia="ja-JP"/>
              </w:rPr>
              <w:t>,</w:t>
            </w:r>
            <w:r w:rsidR="00AC0C11" w:rsidRPr="00A63F21">
              <w:rPr>
                <w:rFonts w:ascii="Arial" w:eastAsia="Times New Roman" w:hAnsi="Arial" w:cs="Arial"/>
                <w:iCs/>
                <w:color w:val="000000"/>
                <w:sz w:val="20"/>
                <w:lang w:val="en-GB" w:eastAsia="ja-JP"/>
              </w:rPr>
              <w:t xml:space="preserve"> stands at 2:1. </w:t>
            </w:r>
            <w:r w:rsidR="003A4788" w:rsidRPr="00A63F21">
              <w:rPr>
                <w:rFonts w:ascii="Arial" w:eastAsia="Times New Roman" w:hAnsi="Arial" w:cs="Arial"/>
                <w:iCs/>
                <w:color w:val="000000"/>
                <w:sz w:val="20"/>
                <w:lang w:val="en-GB" w:eastAsia="ja-JP"/>
              </w:rPr>
              <w:t>T</w:t>
            </w:r>
            <w:r w:rsidR="00AC0C11" w:rsidRPr="00A63F21">
              <w:rPr>
                <w:rFonts w:ascii="Arial" w:eastAsia="Times New Roman" w:hAnsi="Arial" w:cs="Arial"/>
                <w:iCs/>
                <w:color w:val="000000"/>
                <w:sz w:val="20"/>
                <w:lang w:val="en-GB" w:eastAsia="ja-JP"/>
              </w:rPr>
              <w:t xml:space="preserve">here is </w:t>
            </w:r>
            <w:r w:rsidR="003A4788" w:rsidRPr="00A63F21">
              <w:rPr>
                <w:rFonts w:ascii="Arial" w:eastAsia="Times New Roman" w:hAnsi="Arial" w:cs="Arial"/>
                <w:iCs/>
                <w:color w:val="000000"/>
                <w:sz w:val="20"/>
                <w:lang w:val="en-GB" w:eastAsia="ja-JP"/>
              </w:rPr>
              <w:t xml:space="preserve">also a </w:t>
            </w:r>
            <w:r w:rsidR="00AC0C11" w:rsidRPr="00A63F21">
              <w:rPr>
                <w:rFonts w:ascii="Arial" w:eastAsia="Times New Roman" w:hAnsi="Arial" w:cs="Arial"/>
                <w:iCs/>
                <w:color w:val="000000"/>
                <w:sz w:val="20"/>
                <w:lang w:val="en-GB" w:eastAsia="ja-JP"/>
              </w:rPr>
              <w:t>significant potential to catalyse long-term low-emission investment</w:t>
            </w:r>
            <w:r w:rsidR="003A4788" w:rsidRPr="00A63F21">
              <w:rPr>
                <w:rFonts w:ascii="Arial" w:eastAsia="Times New Roman" w:hAnsi="Arial" w:cs="Arial"/>
                <w:iCs/>
                <w:color w:val="000000"/>
                <w:sz w:val="20"/>
                <w:lang w:val="en-GB" w:eastAsia="ja-JP"/>
              </w:rPr>
              <w:t xml:space="preserve"> (see Section E.6.5 for details)</w:t>
            </w:r>
            <w:r w:rsidR="00AC0C11" w:rsidRPr="00A63F21">
              <w:rPr>
                <w:rFonts w:ascii="Arial" w:eastAsia="Times New Roman" w:hAnsi="Arial" w:cs="Arial"/>
                <w:iCs/>
                <w:color w:val="000000"/>
                <w:sz w:val="20"/>
                <w:lang w:val="en-GB" w:eastAsia="ja-JP"/>
              </w:rPr>
              <w:t xml:space="preserve">, as reflected in </w:t>
            </w:r>
            <w:r w:rsidR="00187FC5">
              <w:rPr>
                <w:rFonts w:ascii="Arial" w:eastAsia="Times New Roman" w:hAnsi="Arial" w:cs="Arial"/>
                <w:iCs/>
                <w:color w:val="000000"/>
                <w:sz w:val="20"/>
                <w:lang w:val="en-GB" w:eastAsia="ja-JP"/>
              </w:rPr>
              <w:t>the significantly higher project</w:t>
            </w:r>
            <w:r w:rsidR="00AC0C11" w:rsidRPr="00A63F21">
              <w:rPr>
                <w:rFonts w:ascii="Arial" w:eastAsia="Times New Roman" w:hAnsi="Arial" w:cs="Arial"/>
                <w:iCs/>
                <w:color w:val="000000"/>
                <w:sz w:val="20"/>
                <w:lang w:val="en-GB" w:eastAsia="ja-JP"/>
              </w:rPr>
              <w:t xml:space="preserve"> leveraging ratio (i.e. </w:t>
            </w:r>
            <w:r w:rsidR="00187FC5">
              <w:rPr>
                <w:rFonts w:ascii="Arial" w:eastAsia="Times New Roman" w:hAnsi="Arial" w:cs="Arial"/>
                <w:iCs/>
                <w:color w:val="000000"/>
                <w:sz w:val="20"/>
                <w:lang w:val="en-GB" w:eastAsia="ja-JP"/>
              </w:rPr>
              <w:t xml:space="preserve">the </w:t>
            </w:r>
            <w:r w:rsidR="00AC0C11" w:rsidRPr="00A63F21">
              <w:rPr>
                <w:rFonts w:ascii="Arial" w:eastAsia="Times New Roman" w:hAnsi="Arial" w:cs="Arial"/>
                <w:iCs/>
                <w:color w:val="000000"/>
                <w:sz w:val="20"/>
                <w:lang w:val="en-GB" w:eastAsia="ja-JP"/>
              </w:rPr>
              <w:t xml:space="preserve">total amount of the Fund’s investment versus expected volume of finance to be leveraged), which stands at 1:5. </w:t>
            </w:r>
          </w:p>
          <w:p w14:paraId="3E8E6968" w14:textId="77777777" w:rsidR="00AC0C11" w:rsidRPr="00AC0C11" w:rsidRDefault="00AC0C11" w:rsidP="00AC0C11">
            <w:pPr>
              <w:spacing w:after="0" w:line="240" w:lineRule="auto"/>
              <w:jc w:val="both"/>
              <w:rPr>
                <w:rFonts w:ascii="Arial" w:eastAsia="Times New Roman" w:hAnsi="Arial" w:cs="Arial"/>
                <w:iCs/>
                <w:color w:val="000000"/>
                <w:sz w:val="20"/>
                <w:lang w:val="en-GB" w:eastAsia="ja-JP"/>
              </w:rPr>
            </w:pPr>
          </w:p>
          <w:p w14:paraId="692D5FB8" w14:textId="09C382B6" w:rsidR="009A1063" w:rsidRPr="00AC0C11" w:rsidRDefault="0089639A" w:rsidP="002340DC">
            <w:pPr>
              <w:pStyle w:val="ListParagraph"/>
              <w:numPr>
                <w:ilvl w:val="0"/>
                <w:numId w:val="11"/>
              </w:numPr>
              <w:spacing w:after="0" w:line="240" w:lineRule="auto"/>
              <w:ind w:hanging="691"/>
              <w:contextualSpacing w:val="0"/>
              <w:jc w:val="both"/>
              <w:rPr>
                <w:rFonts w:ascii="Arial" w:eastAsia="Times New Roman" w:hAnsi="Arial" w:cs="Arial"/>
                <w:iCs/>
                <w:color w:val="000000"/>
                <w:sz w:val="20"/>
                <w:lang w:val="en-GB" w:eastAsia="ja-JP"/>
              </w:rPr>
            </w:pPr>
            <w:r w:rsidRPr="00AC0C11">
              <w:rPr>
                <w:rFonts w:ascii="Arial" w:eastAsia="Times New Roman" w:hAnsi="Arial" w:cs="Arial"/>
                <w:iCs/>
                <w:color w:val="000000"/>
                <w:sz w:val="20"/>
                <w:lang w:val="en-GB" w:eastAsia="ja-JP"/>
              </w:rPr>
              <w:t>The project will undertake a number of activities beyond simple investments that will stimulate the market for energy efficiency in the residential and public building sectors. Therefore, investments not within the direct control of the project will be triggered.</w:t>
            </w:r>
            <w:r w:rsidR="009A1063" w:rsidRPr="00AC0C11">
              <w:rPr>
                <w:rFonts w:ascii="Arial" w:eastAsia="Times New Roman" w:hAnsi="Arial" w:cs="Arial"/>
                <w:iCs/>
                <w:color w:val="000000"/>
                <w:sz w:val="20"/>
                <w:lang w:val="en-GB" w:eastAsia="ja-JP"/>
              </w:rPr>
              <w:t xml:space="preserve"> </w:t>
            </w:r>
            <w:r w:rsidR="00890DD4" w:rsidRPr="00AC0C11">
              <w:rPr>
                <w:rFonts w:ascii="Arial" w:eastAsia="Times New Roman" w:hAnsi="Arial" w:cs="Arial"/>
                <w:iCs/>
                <w:color w:val="000000"/>
                <w:sz w:val="20"/>
                <w:lang w:val="en-GB" w:eastAsia="ja-JP"/>
              </w:rPr>
              <w:t>T</w:t>
            </w:r>
            <w:r w:rsidRPr="00AC0C11">
              <w:rPr>
                <w:rFonts w:ascii="Arial" w:eastAsia="Times New Roman" w:hAnsi="Arial" w:cs="Arial"/>
                <w:iCs/>
                <w:color w:val="000000"/>
                <w:sz w:val="20"/>
                <w:lang w:val="en-GB" w:eastAsia="ja-JP"/>
              </w:rPr>
              <w:t xml:space="preserve">he indirect investment catalysed </w:t>
            </w:r>
            <w:r w:rsidR="00890DD4" w:rsidRPr="00AC0C11">
              <w:rPr>
                <w:rFonts w:ascii="Arial" w:eastAsia="Times New Roman" w:hAnsi="Arial" w:cs="Arial"/>
                <w:iCs/>
                <w:color w:val="000000"/>
                <w:sz w:val="20"/>
                <w:lang w:val="en-GB" w:eastAsia="ja-JP"/>
              </w:rPr>
              <w:t xml:space="preserve">has been estimated using </w:t>
            </w:r>
            <w:r w:rsidRPr="00AC0C11">
              <w:rPr>
                <w:rFonts w:ascii="Arial" w:eastAsia="Times New Roman" w:hAnsi="Arial" w:cs="Arial"/>
                <w:iCs/>
                <w:color w:val="000000"/>
                <w:sz w:val="20"/>
                <w:lang w:val="en-GB" w:eastAsia="ja-JP"/>
              </w:rPr>
              <w:t xml:space="preserve">the GEF methodology for </w:t>
            </w:r>
            <w:r w:rsidR="00890DD4" w:rsidRPr="00AC0C11">
              <w:rPr>
                <w:rFonts w:ascii="Arial" w:eastAsia="Times New Roman" w:hAnsi="Arial" w:cs="Arial"/>
                <w:iCs/>
                <w:color w:val="000000"/>
                <w:sz w:val="20"/>
                <w:lang w:val="en-GB" w:eastAsia="ja-JP"/>
              </w:rPr>
              <w:t xml:space="preserve">calculating </w:t>
            </w:r>
            <w:r w:rsidRPr="00AC0C11">
              <w:rPr>
                <w:rFonts w:ascii="Arial" w:eastAsia="Times New Roman" w:hAnsi="Arial" w:cs="Arial"/>
                <w:iCs/>
                <w:color w:val="000000"/>
                <w:sz w:val="20"/>
                <w:lang w:val="en-GB" w:eastAsia="ja-JP"/>
              </w:rPr>
              <w:t>indirect emission reductions.</w:t>
            </w:r>
            <w:r w:rsidR="009A1063" w:rsidRPr="00AC0C11">
              <w:rPr>
                <w:rFonts w:ascii="Arial" w:eastAsia="Times New Roman" w:hAnsi="Arial" w:cs="Arial"/>
                <w:iCs/>
                <w:color w:val="000000"/>
                <w:sz w:val="20"/>
                <w:lang w:val="en-GB" w:eastAsia="ja-JP"/>
              </w:rPr>
              <w:t xml:space="preserve"> The total market / penetration is as given in the table below.</w:t>
            </w:r>
          </w:p>
          <w:p w14:paraId="0F57E1EF" w14:textId="77777777" w:rsidR="0089639A" w:rsidRPr="00AC0C11" w:rsidRDefault="0089639A" w:rsidP="00890DD4">
            <w:pPr>
              <w:spacing w:after="0" w:line="240" w:lineRule="auto"/>
              <w:rPr>
                <w:rFonts w:ascii="Arial" w:eastAsia="Times New Roman" w:hAnsi="Arial" w:cs="Arial"/>
                <w:iCs/>
                <w:color w:val="000000"/>
                <w:sz w:val="20"/>
                <w:lang w:val="en-GB" w:eastAsia="ja-JP"/>
              </w:rPr>
            </w:pPr>
          </w:p>
          <w:p w14:paraId="39834187" w14:textId="77777777" w:rsidR="0089639A" w:rsidRPr="00AC0C11" w:rsidRDefault="0089639A" w:rsidP="002340DC">
            <w:pPr>
              <w:pStyle w:val="ListParagraph"/>
              <w:numPr>
                <w:ilvl w:val="0"/>
                <w:numId w:val="11"/>
              </w:numPr>
              <w:spacing w:after="0" w:line="240" w:lineRule="auto"/>
              <w:ind w:hanging="691"/>
              <w:contextualSpacing w:val="0"/>
              <w:jc w:val="both"/>
              <w:rPr>
                <w:rFonts w:ascii="Arial" w:eastAsia="Times New Roman" w:hAnsi="Arial" w:cs="Arial"/>
                <w:iCs/>
                <w:color w:val="000000"/>
                <w:sz w:val="20"/>
                <w:lang w:val="en-GB" w:eastAsia="ja-JP"/>
              </w:rPr>
            </w:pPr>
            <w:r w:rsidRPr="00AC0C11">
              <w:rPr>
                <w:rFonts w:ascii="Arial" w:eastAsia="Times New Roman" w:hAnsi="Arial" w:cs="Arial"/>
                <w:iCs/>
                <w:color w:val="000000"/>
                <w:sz w:val="20"/>
                <w:lang w:val="en-GB" w:eastAsia="ja-JP"/>
              </w:rPr>
              <w:t>Total 10-year market size was estimated based on the following:</w:t>
            </w:r>
          </w:p>
          <w:p w14:paraId="03A1CACC" w14:textId="77777777" w:rsidR="00890DD4" w:rsidRPr="00AC0C11" w:rsidRDefault="00890DD4" w:rsidP="00890DD4">
            <w:pPr>
              <w:pStyle w:val="ListParagraph"/>
              <w:spacing w:after="0" w:line="240" w:lineRule="auto"/>
              <w:rPr>
                <w:rFonts w:ascii="Arial" w:eastAsia="Times New Roman" w:hAnsi="Arial" w:cs="Arial"/>
                <w:iCs/>
                <w:color w:val="000000"/>
                <w:sz w:val="20"/>
                <w:lang w:val="en-GB" w:eastAsia="ja-JP"/>
              </w:rPr>
            </w:pPr>
          </w:p>
          <w:p w14:paraId="7B759841" w14:textId="78B21A5B" w:rsidR="0089639A" w:rsidRPr="00AC0C11" w:rsidRDefault="0089639A" w:rsidP="00823608">
            <w:pPr>
              <w:pStyle w:val="ListParagraph"/>
              <w:numPr>
                <w:ilvl w:val="0"/>
                <w:numId w:val="10"/>
              </w:numPr>
              <w:spacing w:after="0" w:line="240" w:lineRule="auto"/>
              <w:ind w:left="972"/>
              <w:rPr>
                <w:rFonts w:ascii="Arial" w:eastAsia="Times New Roman" w:hAnsi="Arial" w:cs="Arial"/>
                <w:iCs/>
                <w:color w:val="000000"/>
                <w:sz w:val="20"/>
                <w:lang w:val="en-GB" w:eastAsia="ja-JP"/>
              </w:rPr>
            </w:pPr>
            <w:r w:rsidRPr="00AC0C11">
              <w:rPr>
                <w:rFonts w:ascii="Arial" w:eastAsia="Times New Roman" w:hAnsi="Arial" w:cs="Arial"/>
                <w:iCs/>
                <w:color w:val="000000"/>
                <w:sz w:val="20"/>
                <w:lang w:val="en-GB" w:eastAsia="ja-JP"/>
              </w:rPr>
              <w:t>The total numbers of each building-type in the country</w:t>
            </w:r>
            <w:r w:rsidR="00890DD4" w:rsidRPr="00AC0C11">
              <w:rPr>
                <w:rFonts w:ascii="Arial" w:eastAsia="Times New Roman" w:hAnsi="Arial" w:cs="Arial"/>
                <w:iCs/>
                <w:color w:val="000000"/>
                <w:sz w:val="20"/>
                <w:lang w:val="en-GB" w:eastAsia="ja-JP"/>
              </w:rPr>
              <w:t>.</w:t>
            </w:r>
          </w:p>
          <w:p w14:paraId="695EE900" w14:textId="63A9FE55" w:rsidR="0089639A" w:rsidRPr="00AC0C11" w:rsidRDefault="0089639A" w:rsidP="00823608">
            <w:pPr>
              <w:pStyle w:val="ListParagraph"/>
              <w:numPr>
                <w:ilvl w:val="0"/>
                <w:numId w:val="10"/>
              </w:numPr>
              <w:spacing w:after="0" w:line="240" w:lineRule="auto"/>
              <w:ind w:left="972"/>
              <w:rPr>
                <w:rFonts w:ascii="Arial" w:eastAsia="Times New Roman" w:hAnsi="Arial" w:cs="Arial"/>
                <w:iCs/>
                <w:color w:val="000000"/>
                <w:sz w:val="20"/>
                <w:lang w:val="en-GB" w:eastAsia="ja-JP"/>
              </w:rPr>
            </w:pPr>
            <w:r w:rsidRPr="00AC0C11">
              <w:rPr>
                <w:rFonts w:ascii="Arial" w:eastAsia="Times New Roman" w:hAnsi="Arial" w:cs="Arial"/>
                <w:iCs/>
                <w:color w:val="000000"/>
                <w:sz w:val="20"/>
                <w:lang w:val="en-GB" w:eastAsia="ja-JP"/>
              </w:rPr>
              <w:t>The market-penetration rates over the course of 10 years after project completion if the project is carried out</w:t>
            </w:r>
            <w:r w:rsidR="00890DD4" w:rsidRPr="00AC0C11">
              <w:rPr>
                <w:rFonts w:ascii="Arial" w:eastAsia="Times New Roman" w:hAnsi="Arial" w:cs="Arial"/>
                <w:iCs/>
                <w:color w:val="000000"/>
                <w:sz w:val="20"/>
                <w:lang w:val="en-GB" w:eastAsia="ja-JP"/>
              </w:rPr>
              <w:t>.</w:t>
            </w:r>
          </w:p>
          <w:p w14:paraId="791D9AB6" w14:textId="321D1F6F" w:rsidR="0089639A" w:rsidRPr="00AC0C11" w:rsidRDefault="0089639A" w:rsidP="00823608">
            <w:pPr>
              <w:pStyle w:val="ListParagraph"/>
              <w:numPr>
                <w:ilvl w:val="0"/>
                <w:numId w:val="10"/>
              </w:numPr>
              <w:spacing w:after="0" w:line="240" w:lineRule="auto"/>
              <w:ind w:left="972"/>
              <w:rPr>
                <w:rFonts w:ascii="Arial" w:eastAsia="Times New Roman" w:hAnsi="Arial" w:cs="Arial"/>
                <w:iCs/>
                <w:color w:val="000000"/>
                <w:sz w:val="20"/>
                <w:lang w:val="en-GB" w:eastAsia="ja-JP"/>
              </w:rPr>
            </w:pPr>
            <w:r w:rsidRPr="00AC0C11">
              <w:rPr>
                <w:rFonts w:ascii="Arial" w:eastAsia="Times New Roman" w:hAnsi="Arial" w:cs="Arial"/>
                <w:iCs/>
                <w:color w:val="000000"/>
                <w:sz w:val="20"/>
                <w:lang w:val="en-GB" w:eastAsia="ja-JP"/>
              </w:rPr>
              <w:t xml:space="preserve">The impact on this market development </w:t>
            </w:r>
            <w:r w:rsidR="00890DD4" w:rsidRPr="00AC0C11">
              <w:rPr>
                <w:rFonts w:ascii="Arial" w:eastAsia="Times New Roman" w:hAnsi="Arial" w:cs="Arial"/>
                <w:iCs/>
                <w:color w:val="000000"/>
                <w:sz w:val="20"/>
                <w:lang w:val="en-GB" w:eastAsia="ja-JP"/>
              </w:rPr>
              <w:t xml:space="preserve">of the GCF project, using a </w:t>
            </w:r>
            <w:r w:rsidR="009A1063" w:rsidRPr="00AC0C11">
              <w:rPr>
                <w:rFonts w:ascii="Arial" w:eastAsia="Times New Roman" w:hAnsi="Arial" w:cs="Arial"/>
                <w:iCs/>
                <w:color w:val="000000"/>
                <w:sz w:val="20"/>
                <w:lang w:val="en-GB" w:eastAsia="ja-JP"/>
              </w:rPr>
              <w:t>relevant</w:t>
            </w:r>
            <w:r w:rsidRPr="00AC0C11">
              <w:rPr>
                <w:rFonts w:ascii="Arial" w:eastAsia="Times New Roman" w:hAnsi="Arial" w:cs="Arial"/>
                <w:iCs/>
                <w:color w:val="000000"/>
                <w:sz w:val="20"/>
                <w:lang w:val="en-GB" w:eastAsia="ja-JP"/>
              </w:rPr>
              <w:t xml:space="preserve"> </w:t>
            </w:r>
            <w:r w:rsidR="00890DD4" w:rsidRPr="00AC0C11">
              <w:rPr>
                <w:rFonts w:ascii="Arial" w:eastAsia="Times New Roman" w:hAnsi="Arial" w:cs="Arial"/>
                <w:iCs/>
                <w:color w:val="000000"/>
                <w:sz w:val="20"/>
                <w:lang w:val="en-GB" w:eastAsia="ja-JP"/>
              </w:rPr>
              <w:t>‘</w:t>
            </w:r>
            <w:r w:rsidRPr="00AC0C11">
              <w:rPr>
                <w:rFonts w:ascii="Arial" w:eastAsia="Times New Roman" w:hAnsi="Arial" w:cs="Arial"/>
                <w:iCs/>
                <w:color w:val="000000"/>
                <w:sz w:val="20"/>
                <w:lang w:val="en-GB" w:eastAsia="ja-JP"/>
              </w:rPr>
              <w:t>causality factor</w:t>
            </w:r>
            <w:r w:rsidR="00890DD4" w:rsidRPr="00AC0C11">
              <w:rPr>
                <w:rFonts w:ascii="Arial" w:eastAsia="Times New Roman" w:hAnsi="Arial" w:cs="Arial"/>
                <w:iCs/>
                <w:color w:val="000000"/>
                <w:sz w:val="20"/>
                <w:lang w:val="en-GB" w:eastAsia="ja-JP"/>
              </w:rPr>
              <w:t>’</w:t>
            </w:r>
            <w:r w:rsidRPr="00AC0C11">
              <w:rPr>
                <w:rFonts w:ascii="Arial" w:eastAsia="Times New Roman" w:hAnsi="Arial" w:cs="Arial"/>
                <w:iCs/>
                <w:color w:val="000000"/>
                <w:sz w:val="20"/>
                <w:lang w:val="en-GB" w:eastAsia="ja-JP"/>
              </w:rPr>
              <w:t>. For this calculation, a level 2 causality factor is used (</w:t>
            </w:r>
            <w:r w:rsidR="00890DD4" w:rsidRPr="00AC0C11">
              <w:rPr>
                <w:rFonts w:ascii="Arial" w:eastAsia="Times New Roman" w:hAnsi="Arial" w:cs="Arial"/>
                <w:iCs/>
                <w:color w:val="000000"/>
                <w:sz w:val="20"/>
                <w:lang w:val="en-GB" w:eastAsia="ja-JP"/>
              </w:rPr>
              <w:t xml:space="preserve">40% – </w:t>
            </w:r>
            <w:r w:rsidRPr="00AC0C11">
              <w:rPr>
                <w:rFonts w:ascii="Arial" w:eastAsia="Times New Roman" w:hAnsi="Arial" w:cs="Arial"/>
                <w:iCs/>
                <w:color w:val="000000"/>
                <w:sz w:val="20"/>
                <w:lang w:val="en-GB" w:eastAsia="ja-JP"/>
              </w:rPr>
              <w:t>modest)</w:t>
            </w:r>
            <w:r w:rsidR="00890DD4" w:rsidRPr="00AC0C11">
              <w:rPr>
                <w:rFonts w:ascii="Arial" w:eastAsia="Times New Roman" w:hAnsi="Arial" w:cs="Arial"/>
                <w:iCs/>
                <w:color w:val="000000"/>
                <w:sz w:val="20"/>
                <w:lang w:val="en-GB" w:eastAsia="ja-JP"/>
              </w:rPr>
              <w:t>.</w:t>
            </w:r>
          </w:p>
          <w:p w14:paraId="5474EADC" w14:textId="77777777" w:rsidR="00713F94" w:rsidRPr="00AC0C11" w:rsidRDefault="00713F94" w:rsidP="009E3221">
            <w:pPr>
              <w:spacing w:after="0" w:line="240" w:lineRule="auto"/>
              <w:rPr>
                <w:rFonts w:ascii="Arial" w:eastAsia="Times New Roman" w:hAnsi="Arial" w:cs="Arial"/>
                <w:iCs/>
                <w:color w:val="000000"/>
                <w:sz w:val="20"/>
                <w:lang w:val="en-GB" w:eastAsia="ja-JP"/>
              </w:rPr>
            </w:pPr>
          </w:p>
          <w:tbl>
            <w:tblPr>
              <w:tblW w:w="4629" w:type="pct"/>
              <w:tblLayout w:type="fixed"/>
              <w:tblLook w:val="04A0" w:firstRow="1" w:lastRow="0" w:firstColumn="1" w:lastColumn="0" w:noHBand="0" w:noVBand="1"/>
            </w:tblPr>
            <w:tblGrid>
              <w:gridCol w:w="3546"/>
              <w:gridCol w:w="1545"/>
              <w:gridCol w:w="1728"/>
              <w:gridCol w:w="1453"/>
              <w:gridCol w:w="1455"/>
            </w:tblGrid>
            <w:tr w:rsidR="00117360" w:rsidRPr="00AC0C11" w14:paraId="1360B7BE" w14:textId="77777777" w:rsidTr="00833406">
              <w:trPr>
                <w:trHeight w:val="765"/>
              </w:trPr>
              <w:tc>
                <w:tcPr>
                  <w:tcW w:w="182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9AEECE5" w14:textId="77777777" w:rsidR="00117360" w:rsidRPr="00AC0C11" w:rsidRDefault="00117360" w:rsidP="00117360">
                  <w:pPr>
                    <w:spacing w:after="0" w:line="240" w:lineRule="auto"/>
                    <w:jc w:val="center"/>
                    <w:rPr>
                      <w:rFonts w:ascii="Arial" w:eastAsia="Times New Roman" w:hAnsi="Arial" w:cs="Arial"/>
                      <w:b/>
                      <w:bCs/>
                      <w:color w:val="000000"/>
                      <w:sz w:val="18"/>
                      <w:szCs w:val="18"/>
                    </w:rPr>
                  </w:pPr>
                  <w:r w:rsidRPr="00AC0C11">
                    <w:rPr>
                      <w:rFonts w:ascii="Arial" w:eastAsia="Times New Roman" w:hAnsi="Arial" w:cs="Arial"/>
                      <w:b/>
                      <w:bCs/>
                      <w:color w:val="000000"/>
                      <w:sz w:val="18"/>
                      <w:szCs w:val="18"/>
                    </w:rPr>
                    <w:t> </w:t>
                  </w:r>
                </w:p>
              </w:tc>
              <w:tc>
                <w:tcPr>
                  <w:tcW w:w="79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6C2F9D6" w14:textId="77777777" w:rsidR="00117360" w:rsidRPr="00AC0C11" w:rsidRDefault="00117360" w:rsidP="00117360">
                  <w:pPr>
                    <w:spacing w:after="0" w:line="240" w:lineRule="auto"/>
                    <w:jc w:val="center"/>
                    <w:rPr>
                      <w:rFonts w:ascii="Arial" w:eastAsia="Times New Roman" w:hAnsi="Arial" w:cs="Arial"/>
                      <w:b/>
                      <w:bCs/>
                      <w:color w:val="000000"/>
                      <w:sz w:val="18"/>
                      <w:szCs w:val="18"/>
                    </w:rPr>
                  </w:pPr>
                  <w:r w:rsidRPr="00AC0C11">
                    <w:rPr>
                      <w:rFonts w:ascii="Arial" w:eastAsia="Times New Roman" w:hAnsi="Arial" w:cs="Arial"/>
                      <w:b/>
                      <w:bCs/>
                      <w:color w:val="000000"/>
                      <w:sz w:val="18"/>
                      <w:szCs w:val="18"/>
                    </w:rPr>
                    <w:t># of units in the country</w:t>
                  </w:r>
                </w:p>
              </w:tc>
              <w:tc>
                <w:tcPr>
                  <w:tcW w:w="88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0F76F1E" w14:textId="77777777" w:rsidR="00117360" w:rsidRPr="00AC0C11" w:rsidRDefault="00117360" w:rsidP="00117360">
                  <w:pPr>
                    <w:spacing w:after="0" w:line="240" w:lineRule="auto"/>
                    <w:jc w:val="center"/>
                    <w:rPr>
                      <w:rFonts w:ascii="Arial" w:eastAsia="Times New Roman" w:hAnsi="Arial" w:cs="Arial"/>
                      <w:b/>
                      <w:bCs/>
                      <w:color w:val="000000"/>
                      <w:sz w:val="18"/>
                      <w:szCs w:val="18"/>
                    </w:rPr>
                  </w:pPr>
                  <w:r w:rsidRPr="00AC0C11">
                    <w:rPr>
                      <w:rFonts w:ascii="Arial" w:eastAsia="Times New Roman" w:hAnsi="Arial" w:cs="Arial"/>
                      <w:b/>
                      <w:bCs/>
                      <w:color w:val="000000"/>
                      <w:sz w:val="18"/>
                      <w:szCs w:val="18"/>
                    </w:rPr>
                    <w:t>Estimated 10-year market penetration rate</w:t>
                  </w:r>
                  <w:r w:rsidRPr="00AC0C11">
                    <w:rPr>
                      <w:rFonts w:ascii="Arial" w:eastAsia="Times New Roman" w:hAnsi="Arial" w:cs="Arial"/>
                      <w:b/>
                      <w:bCs/>
                      <w:color w:val="000000"/>
                      <w:sz w:val="18"/>
                      <w:szCs w:val="18"/>
                      <w:vertAlign w:val="superscript"/>
                    </w:rPr>
                    <w:footnoteReference w:id="66"/>
                  </w:r>
                </w:p>
              </w:tc>
              <w:tc>
                <w:tcPr>
                  <w:tcW w:w="74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F6EACCA" w14:textId="77777777" w:rsidR="00117360" w:rsidRPr="00AC0C11" w:rsidRDefault="00117360" w:rsidP="00117360">
                  <w:pPr>
                    <w:spacing w:after="0" w:line="240" w:lineRule="auto"/>
                    <w:jc w:val="center"/>
                    <w:rPr>
                      <w:rFonts w:ascii="Arial" w:eastAsia="Times New Roman" w:hAnsi="Arial" w:cs="Arial"/>
                      <w:b/>
                      <w:bCs/>
                      <w:color w:val="000000"/>
                      <w:sz w:val="18"/>
                      <w:szCs w:val="18"/>
                    </w:rPr>
                  </w:pPr>
                  <w:r w:rsidRPr="00AC0C11">
                    <w:rPr>
                      <w:rFonts w:ascii="Arial" w:eastAsia="Times New Roman" w:hAnsi="Arial" w:cs="Arial"/>
                      <w:b/>
                      <w:bCs/>
                      <w:color w:val="000000"/>
                      <w:sz w:val="18"/>
                      <w:szCs w:val="18"/>
                    </w:rPr>
                    <w:t>Investment per unit (US$)</w:t>
                  </w:r>
                </w:p>
              </w:tc>
              <w:tc>
                <w:tcPr>
                  <w:tcW w:w="74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3E78185" w14:textId="77777777" w:rsidR="00117360" w:rsidRPr="00AC0C11" w:rsidRDefault="00117360" w:rsidP="00117360">
                  <w:pPr>
                    <w:spacing w:after="0" w:line="240" w:lineRule="auto"/>
                    <w:jc w:val="center"/>
                    <w:rPr>
                      <w:rFonts w:ascii="Arial" w:eastAsia="Times New Roman" w:hAnsi="Arial" w:cs="Arial"/>
                      <w:b/>
                      <w:bCs/>
                      <w:color w:val="000000"/>
                      <w:sz w:val="18"/>
                      <w:szCs w:val="18"/>
                    </w:rPr>
                  </w:pPr>
                  <w:r w:rsidRPr="00AC0C11">
                    <w:rPr>
                      <w:rFonts w:ascii="Arial" w:eastAsia="Times New Roman" w:hAnsi="Arial" w:cs="Arial"/>
                      <w:b/>
                      <w:bCs/>
                      <w:color w:val="000000"/>
                      <w:sz w:val="18"/>
                      <w:szCs w:val="18"/>
                    </w:rPr>
                    <w:t>Total investment</w:t>
                  </w:r>
                  <w:r w:rsidRPr="00AC0C11">
                    <w:rPr>
                      <w:rFonts w:ascii="Arial" w:eastAsia="Times New Roman" w:hAnsi="Arial" w:cs="Arial"/>
                      <w:b/>
                      <w:bCs/>
                      <w:color w:val="000000"/>
                      <w:sz w:val="18"/>
                      <w:szCs w:val="18"/>
                    </w:rPr>
                    <w:br/>
                    <w:t>(million US$)</w:t>
                  </w:r>
                </w:p>
              </w:tc>
            </w:tr>
            <w:tr w:rsidR="00117360" w:rsidRPr="00AC0C11" w14:paraId="30D15BA3" w14:textId="77777777" w:rsidTr="00833406">
              <w:trPr>
                <w:trHeight w:val="255"/>
              </w:trPr>
              <w:tc>
                <w:tcPr>
                  <w:tcW w:w="1822" w:type="pct"/>
                  <w:tcBorders>
                    <w:top w:val="nil"/>
                    <w:left w:val="single" w:sz="4" w:space="0" w:color="auto"/>
                    <w:bottom w:val="single" w:sz="4" w:space="0" w:color="auto"/>
                    <w:right w:val="single" w:sz="4" w:space="0" w:color="auto"/>
                  </w:tcBorders>
                  <w:shd w:val="clear" w:color="auto" w:fill="auto"/>
                  <w:noWrap/>
                  <w:vAlign w:val="center"/>
                  <w:hideMark/>
                </w:tcPr>
                <w:p w14:paraId="0075A136" w14:textId="77777777" w:rsidR="00117360" w:rsidRPr="00AC0C11" w:rsidRDefault="00117360" w:rsidP="00117360">
                  <w:pPr>
                    <w:spacing w:after="0" w:line="240" w:lineRule="auto"/>
                    <w:rPr>
                      <w:rFonts w:ascii="Arial" w:eastAsia="Times New Roman" w:hAnsi="Arial" w:cs="Arial"/>
                      <w:color w:val="000000"/>
                      <w:sz w:val="18"/>
                      <w:szCs w:val="18"/>
                    </w:rPr>
                  </w:pPr>
                  <w:r w:rsidRPr="00AC0C11">
                    <w:rPr>
                      <w:rFonts w:ascii="Arial" w:eastAsia="Times New Roman" w:hAnsi="Arial" w:cs="Arial"/>
                      <w:color w:val="000000"/>
                      <w:sz w:val="18"/>
                      <w:szCs w:val="18"/>
                    </w:rPr>
                    <w:t>Single-family individual buildings</w:t>
                  </w:r>
                </w:p>
              </w:tc>
              <w:tc>
                <w:tcPr>
                  <w:tcW w:w="794" w:type="pct"/>
                  <w:tcBorders>
                    <w:top w:val="nil"/>
                    <w:left w:val="nil"/>
                    <w:bottom w:val="single" w:sz="4" w:space="0" w:color="auto"/>
                    <w:right w:val="single" w:sz="4" w:space="0" w:color="auto"/>
                  </w:tcBorders>
                  <w:shd w:val="clear" w:color="auto" w:fill="auto"/>
                  <w:noWrap/>
                  <w:vAlign w:val="center"/>
                  <w:hideMark/>
                </w:tcPr>
                <w:p w14:paraId="3BB63609"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392,590</w:t>
                  </w:r>
                </w:p>
              </w:tc>
              <w:tc>
                <w:tcPr>
                  <w:tcW w:w="888" w:type="pct"/>
                  <w:tcBorders>
                    <w:top w:val="nil"/>
                    <w:left w:val="nil"/>
                    <w:bottom w:val="single" w:sz="4" w:space="0" w:color="auto"/>
                    <w:right w:val="single" w:sz="4" w:space="0" w:color="auto"/>
                  </w:tcBorders>
                  <w:shd w:val="clear" w:color="auto" w:fill="auto"/>
                  <w:noWrap/>
                  <w:vAlign w:val="center"/>
                  <w:hideMark/>
                </w:tcPr>
                <w:p w14:paraId="5843D18F"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20%</w:t>
                  </w:r>
                </w:p>
              </w:tc>
              <w:tc>
                <w:tcPr>
                  <w:tcW w:w="747" w:type="pct"/>
                  <w:tcBorders>
                    <w:top w:val="nil"/>
                    <w:left w:val="nil"/>
                    <w:bottom w:val="single" w:sz="4" w:space="0" w:color="auto"/>
                    <w:right w:val="single" w:sz="4" w:space="0" w:color="auto"/>
                  </w:tcBorders>
                  <w:shd w:val="clear" w:color="auto" w:fill="auto"/>
                  <w:noWrap/>
                  <w:vAlign w:val="center"/>
                  <w:hideMark/>
                </w:tcPr>
                <w:p w14:paraId="3CCB3B88"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 xml:space="preserve">              10,000 </w:t>
                  </w:r>
                </w:p>
              </w:tc>
              <w:tc>
                <w:tcPr>
                  <w:tcW w:w="748" w:type="pct"/>
                  <w:tcBorders>
                    <w:top w:val="nil"/>
                    <w:left w:val="nil"/>
                    <w:bottom w:val="single" w:sz="4" w:space="0" w:color="auto"/>
                    <w:right w:val="single" w:sz="4" w:space="0" w:color="auto"/>
                  </w:tcBorders>
                  <w:shd w:val="clear" w:color="auto" w:fill="auto"/>
                  <w:noWrap/>
                  <w:vAlign w:val="center"/>
                </w:tcPr>
                <w:p w14:paraId="5BB7AF6A"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 xml:space="preserve">    785.1 </w:t>
                  </w:r>
                </w:p>
              </w:tc>
            </w:tr>
            <w:tr w:rsidR="00117360" w:rsidRPr="00AC0C11" w14:paraId="7F471123" w14:textId="77777777" w:rsidTr="00833406">
              <w:trPr>
                <w:trHeight w:val="255"/>
              </w:trPr>
              <w:tc>
                <w:tcPr>
                  <w:tcW w:w="1822" w:type="pct"/>
                  <w:tcBorders>
                    <w:top w:val="nil"/>
                    <w:left w:val="single" w:sz="4" w:space="0" w:color="auto"/>
                    <w:bottom w:val="single" w:sz="4" w:space="0" w:color="auto"/>
                    <w:right w:val="single" w:sz="4" w:space="0" w:color="auto"/>
                  </w:tcBorders>
                  <w:shd w:val="clear" w:color="auto" w:fill="auto"/>
                  <w:noWrap/>
                  <w:vAlign w:val="center"/>
                  <w:hideMark/>
                </w:tcPr>
                <w:p w14:paraId="6AB545CB" w14:textId="77777777" w:rsidR="00117360" w:rsidRPr="00AC0C11" w:rsidRDefault="00117360" w:rsidP="00117360">
                  <w:pPr>
                    <w:spacing w:after="0" w:line="240" w:lineRule="auto"/>
                    <w:rPr>
                      <w:rFonts w:ascii="Arial" w:eastAsia="Times New Roman" w:hAnsi="Arial" w:cs="Arial"/>
                      <w:color w:val="000000"/>
                      <w:sz w:val="18"/>
                      <w:szCs w:val="18"/>
                    </w:rPr>
                  </w:pPr>
                  <w:r w:rsidRPr="00AC0C11">
                    <w:rPr>
                      <w:rFonts w:ascii="Arial" w:eastAsia="Times New Roman" w:hAnsi="Arial" w:cs="Arial"/>
                      <w:color w:val="000000"/>
                      <w:sz w:val="18"/>
                      <w:szCs w:val="18"/>
                    </w:rPr>
                    <w:t>Multi-family apartment buildings</w:t>
                  </w:r>
                </w:p>
              </w:tc>
              <w:tc>
                <w:tcPr>
                  <w:tcW w:w="794" w:type="pct"/>
                  <w:tcBorders>
                    <w:top w:val="nil"/>
                    <w:left w:val="nil"/>
                    <w:bottom w:val="single" w:sz="4" w:space="0" w:color="auto"/>
                    <w:right w:val="single" w:sz="4" w:space="0" w:color="auto"/>
                  </w:tcBorders>
                  <w:shd w:val="clear" w:color="auto" w:fill="auto"/>
                  <w:noWrap/>
                  <w:vAlign w:val="center"/>
                  <w:hideMark/>
                </w:tcPr>
                <w:p w14:paraId="474364D2"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4,300</w:t>
                  </w:r>
                </w:p>
              </w:tc>
              <w:tc>
                <w:tcPr>
                  <w:tcW w:w="888" w:type="pct"/>
                  <w:tcBorders>
                    <w:top w:val="nil"/>
                    <w:left w:val="nil"/>
                    <w:bottom w:val="single" w:sz="4" w:space="0" w:color="auto"/>
                    <w:right w:val="single" w:sz="4" w:space="0" w:color="auto"/>
                  </w:tcBorders>
                  <w:shd w:val="clear" w:color="auto" w:fill="auto"/>
                  <w:noWrap/>
                  <w:vAlign w:val="center"/>
                  <w:hideMark/>
                </w:tcPr>
                <w:p w14:paraId="7F7FB197"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20%</w:t>
                  </w:r>
                </w:p>
              </w:tc>
              <w:tc>
                <w:tcPr>
                  <w:tcW w:w="747" w:type="pct"/>
                  <w:tcBorders>
                    <w:top w:val="nil"/>
                    <w:left w:val="nil"/>
                    <w:bottom w:val="single" w:sz="4" w:space="0" w:color="auto"/>
                    <w:right w:val="single" w:sz="4" w:space="0" w:color="auto"/>
                  </w:tcBorders>
                  <w:shd w:val="clear" w:color="auto" w:fill="auto"/>
                  <w:noWrap/>
                  <w:vAlign w:val="center"/>
                  <w:hideMark/>
                </w:tcPr>
                <w:p w14:paraId="60CCDDDF"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 xml:space="preserve">            120,000 </w:t>
                  </w:r>
                </w:p>
              </w:tc>
              <w:tc>
                <w:tcPr>
                  <w:tcW w:w="748" w:type="pct"/>
                  <w:tcBorders>
                    <w:top w:val="nil"/>
                    <w:left w:val="nil"/>
                    <w:bottom w:val="single" w:sz="4" w:space="0" w:color="auto"/>
                    <w:right w:val="single" w:sz="4" w:space="0" w:color="auto"/>
                  </w:tcBorders>
                  <w:shd w:val="clear" w:color="auto" w:fill="auto"/>
                  <w:noWrap/>
                  <w:vAlign w:val="center"/>
                </w:tcPr>
                <w:p w14:paraId="2E68A322"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 xml:space="preserve">    103.2 </w:t>
                  </w:r>
                </w:p>
              </w:tc>
            </w:tr>
            <w:tr w:rsidR="00117360" w:rsidRPr="00AC0C11" w14:paraId="0F4EC3D3" w14:textId="77777777" w:rsidTr="00833406">
              <w:trPr>
                <w:trHeight w:val="255"/>
              </w:trPr>
              <w:tc>
                <w:tcPr>
                  <w:tcW w:w="1822" w:type="pct"/>
                  <w:tcBorders>
                    <w:top w:val="nil"/>
                    <w:left w:val="single" w:sz="4" w:space="0" w:color="auto"/>
                    <w:bottom w:val="single" w:sz="4" w:space="0" w:color="auto"/>
                    <w:right w:val="single" w:sz="4" w:space="0" w:color="auto"/>
                  </w:tcBorders>
                  <w:shd w:val="clear" w:color="auto" w:fill="auto"/>
                  <w:noWrap/>
                  <w:vAlign w:val="center"/>
                  <w:hideMark/>
                </w:tcPr>
                <w:p w14:paraId="646957FC" w14:textId="77777777" w:rsidR="00117360" w:rsidRPr="00AC0C11" w:rsidRDefault="00117360" w:rsidP="00117360">
                  <w:pPr>
                    <w:spacing w:after="0" w:line="240" w:lineRule="auto"/>
                    <w:rPr>
                      <w:rFonts w:ascii="Arial" w:eastAsia="SimSun" w:hAnsi="Arial" w:cs="Arial"/>
                      <w:color w:val="000000"/>
                      <w:sz w:val="18"/>
                      <w:szCs w:val="18"/>
                    </w:rPr>
                  </w:pPr>
                  <w:r w:rsidRPr="00AC0C11">
                    <w:rPr>
                      <w:rFonts w:ascii="Arial" w:eastAsia="SimSun" w:hAnsi="Arial" w:cs="Arial"/>
                      <w:color w:val="000000"/>
                      <w:sz w:val="18"/>
                      <w:szCs w:val="18"/>
                    </w:rPr>
                    <w:t>Public buildings (complex demand- and supply-side renovation, such as for a hospital)</w:t>
                  </w:r>
                </w:p>
              </w:tc>
              <w:tc>
                <w:tcPr>
                  <w:tcW w:w="794" w:type="pct"/>
                  <w:tcBorders>
                    <w:top w:val="nil"/>
                    <w:left w:val="nil"/>
                    <w:bottom w:val="single" w:sz="4" w:space="0" w:color="auto"/>
                    <w:right w:val="single" w:sz="4" w:space="0" w:color="auto"/>
                  </w:tcBorders>
                  <w:shd w:val="clear" w:color="auto" w:fill="auto"/>
                  <w:noWrap/>
                  <w:vAlign w:val="center"/>
                  <w:hideMark/>
                </w:tcPr>
                <w:p w14:paraId="38614A85"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180</w:t>
                  </w:r>
                </w:p>
              </w:tc>
              <w:tc>
                <w:tcPr>
                  <w:tcW w:w="888" w:type="pct"/>
                  <w:tcBorders>
                    <w:top w:val="nil"/>
                    <w:left w:val="nil"/>
                    <w:bottom w:val="single" w:sz="4" w:space="0" w:color="auto"/>
                    <w:right w:val="single" w:sz="4" w:space="0" w:color="auto"/>
                  </w:tcBorders>
                  <w:shd w:val="clear" w:color="auto" w:fill="auto"/>
                  <w:noWrap/>
                  <w:vAlign w:val="center"/>
                  <w:hideMark/>
                </w:tcPr>
                <w:p w14:paraId="0774A058"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50%</w:t>
                  </w:r>
                </w:p>
              </w:tc>
              <w:tc>
                <w:tcPr>
                  <w:tcW w:w="747" w:type="pct"/>
                  <w:tcBorders>
                    <w:top w:val="nil"/>
                    <w:left w:val="nil"/>
                    <w:bottom w:val="single" w:sz="4" w:space="0" w:color="auto"/>
                    <w:right w:val="single" w:sz="4" w:space="0" w:color="auto"/>
                  </w:tcBorders>
                  <w:shd w:val="clear" w:color="auto" w:fill="auto"/>
                  <w:noWrap/>
                  <w:vAlign w:val="center"/>
                  <w:hideMark/>
                </w:tcPr>
                <w:p w14:paraId="20380326"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 xml:space="preserve">            250,000 </w:t>
                  </w:r>
                </w:p>
              </w:tc>
              <w:tc>
                <w:tcPr>
                  <w:tcW w:w="748" w:type="pct"/>
                  <w:tcBorders>
                    <w:top w:val="nil"/>
                    <w:left w:val="nil"/>
                    <w:bottom w:val="single" w:sz="4" w:space="0" w:color="auto"/>
                    <w:right w:val="single" w:sz="4" w:space="0" w:color="auto"/>
                  </w:tcBorders>
                  <w:shd w:val="clear" w:color="auto" w:fill="auto"/>
                  <w:noWrap/>
                  <w:vAlign w:val="center"/>
                </w:tcPr>
                <w:p w14:paraId="1FDD7E9B"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 xml:space="preserve">      22.5 </w:t>
                  </w:r>
                </w:p>
              </w:tc>
            </w:tr>
            <w:tr w:rsidR="00117360" w:rsidRPr="00AC0C11" w14:paraId="135E67CD" w14:textId="77777777" w:rsidTr="00833406">
              <w:trPr>
                <w:trHeight w:val="255"/>
              </w:trPr>
              <w:tc>
                <w:tcPr>
                  <w:tcW w:w="1822" w:type="pct"/>
                  <w:tcBorders>
                    <w:top w:val="nil"/>
                    <w:left w:val="single" w:sz="4" w:space="0" w:color="auto"/>
                    <w:bottom w:val="single" w:sz="4" w:space="0" w:color="auto"/>
                    <w:right w:val="single" w:sz="4" w:space="0" w:color="auto"/>
                  </w:tcBorders>
                  <w:shd w:val="clear" w:color="auto" w:fill="auto"/>
                  <w:noWrap/>
                  <w:vAlign w:val="center"/>
                  <w:hideMark/>
                </w:tcPr>
                <w:p w14:paraId="5BBB1C04" w14:textId="77777777" w:rsidR="00117360" w:rsidRPr="00AC0C11" w:rsidRDefault="00117360" w:rsidP="00117360">
                  <w:pPr>
                    <w:spacing w:after="0" w:line="240" w:lineRule="auto"/>
                    <w:rPr>
                      <w:rFonts w:ascii="Arial" w:eastAsia="SimSun" w:hAnsi="Arial" w:cs="Arial"/>
                      <w:color w:val="000000"/>
                      <w:sz w:val="18"/>
                      <w:szCs w:val="18"/>
                    </w:rPr>
                  </w:pPr>
                  <w:r w:rsidRPr="00AC0C11">
                    <w:rPr>
                      <w:rFonts w:ascii="Arial" w:eastAsia="SimSun" w:hAnsi="Arial" w:cs="Arial"/>
                      <w:color w:val="000000"/>
                      <w:sz w:val="18"/>
                      <w:szCs w:val="18"/>
                    </w:rPr>
                    <w:t>Public buildings (simple demand-side measures, such as for a school)</w:t>
                  </w:r>
                </w:p>
              </w:tc>
              <w:tc>
                <w:tcPr>
                  <w:tcW w:w="794" w:type="pct"/>
                  <w:tcBorders>
                    <w:top w:val="nil"/>
                    <w:left w:val="nil"/>
                    <w:bottom w:val="single" w:sz="4" w:space="0" w:color="auto"/>
                    <w:right w:val="single" w:sz="4" w:space="0" w:color="auto"/>
                  </w:tcBorders>
                  <w:shd w:val="clear" w:color="auto" w:fill="auto"/>
                  <w:noWrap/>
                  <w:vAlign w:val="center"/>
                  <w:hideMark/>
                </w:tcPr>
                <w:p w14:paraId="342E9F4B"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2,326</w:t>
                  </w:r>
                </w:p>
              </w:tc>
              <w:tc>
                <w:tcPr>
                  <w:tcW w:w="888" w:type="pct"/>
                  <w:tcBorders>
                    <w:top w:val="nil"/>
                    <w:left w:val="nil"/>
                    <w:bottom w:val="single" w:sz="4" w:space="0" w:color="auto"/>
                    <w:right w:val="single" w:sz="4" w:space="0" w:color="auto"/>
                  </w:tcBorders>
                  <w:shd w:val="clear" w:color="auto" w:fill="auto"/>
                  <w:noWrap/>
                  <w:vAlign w:val="center"/>
                  <w:hideMark/>
                </w:tcPr>
                <w:p w14:paraId="7BA1D1EA"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50%</w:t>
                  </w:r>
                </w:p>
              </w:tc>
              <w:tc>
                <w:tcPr>
                  <w:tcW w:w="747" w:type="pct"/>
                  <w:tcBorders>
                    <w:top w:val="nil"/>
                    <w:left w:val="nil"/>
                    <w:bottom w:val="single" w:sz="4" w:space="0" w:color="auto"/>
                    <w:right w:val="single" w:sz="4" w:space="0" w:color="auto"/>
                  </w:tcBorders>
                  <w:shd w:val="clear" w:color="auto" w:fill="auto"/>
                  <w:noWrap/>
                  <w:vAlign w:val="center"/>
                  <w:hideMark/>
                </w:tcPr>
                <w:p w14:paraId="09FEFDC4"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 xml:space="preserve">              95,000 </w:t>
                  </w:r>
                </w:p>
              </w:tc>
              <w:tc>
                <w:tcPr>
                  <w:tcW w:w="748" w:type="pct"/>
                  <w:tcBorders>
                    <w:top w:val="nil"/>
                    <w:left w:val="nil"/>
                    <w:bottom w:val="single" w:sz="4" w:space="0" w:color="auto"/>
                    <w:right w:val="single" w:sz="4" w:space="0" w:color="auto"/>
                  </w:tcBorders>
                  <w:shd w:val="clear" w:color="auto" w:fill="auto"/>
                  <w:noWrap/>
                  <w:vAlign w:val="center"/>
                </w:tcPr>
                <w:p w14:paraId="1659F025"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 xml:space="preserve">    110.5</w:t>
                  </w:r>
                </w:p>
              </w:tc>
            </w:tr>
            <w:tr w:rsidR="00117360" w:rsidRPr="00AC0C11" w14:paraId="018E7E87" w14:textId="77777777" w:rsidTr="00833406">
              <w:trPr>
                <w:trHeight w:val="255"/>
              </w:trPr>
              <w:tc>
                <w:tcPr>
                  <w:tcW w:w="1822" w:type="pct"/>
                  <w:tcBorders>
                    <w:top w:val="nil"/>
                    <w:left w:val="single" w:sz="4" w:space="0" w:color="auto"/>
                    <w:bottom w:val="single" w:sz="4" w:space="0" w:color="auto"/>
                    <w:right w:val="single" w:sz="4" w:space="0" w:color="auto"/>
                  </w:tcBorders>
                  <w:shd w:val="clear" w:color="auto" w:fill="auto"/>
                  <w:noWrap/>
                  <w:vAlign w:val="center"/>
                  <w:hideMark/>
                </w:tcPr>
                <w:p w14:paraId="27C0EB55" w14:textId="77777777" w:rsidR="00117360" w:rsidRPr="00AC0C11" w:rsidRDefault="00117360" w:rsidP="00117360">
                  <w:pPr>
                    <w:spacing w:after="0" w:line="240" w:lineRule="auto"/>
                    <w:rPr>
                      <w:rFonts w:ascii="Arial" w:eastAsia="Times New Roman" w:hAnsi="Arial" w:cs="Arial"/>
                      <w:color w:val="000000"/>
                      <w:sz w:val="18"/>
                      <w:szCs w:val="18"/>
                    </w:rPr>
                  </w:pPr>
                  <w:r w:rsidRPr="00AC0C11">
                    <w:rPr>
                      <w:rFonts w:ascii="Arial" w:eastAsia="Times New Roman" w:hAnsi="Arial" w:cs="Arial"/>
                      <w:color w:val="000000"/>
                      <w:sz w:val="18"/>
                      <w:szCs w:val="18"/>
                    </w:rPr>
                    <w:t>Causality factor</w:t>
                  </w:r>
                </w:p>
              </w:tc>
              <w:tc>
                <w:tcPr>
                  <w:tcW w:w="794" w:type="pct"/>
                  <w:tcBorders>
                    <w:top w:val="nil"/>
                    <w:left w:val="nil"/>
                    <w:bottom w:val="single" w:sz="4" w:space="0" w:color="auto"/>
                    <w:right w:val="single" w:sz="4" w:space="0" w:color="auto"/>
                  </w:tcBorders>
                  <w:shd w:val="clear" w:color="auto" w:fill="auto"/>
                  <w:noWrap/>
                  <w:vAlign w:val="center"/>
                  <w:hideMark/>
                </w:tcPr>
                <w:p w14:paraId="2F10D6C6"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w:t>
                  </w:r>
                </w:p>
              </w:tc>
              <w:tc>
                <w:tcPr>
                  <w:tcW w:w="888" w:type="pct"/>
                  <w:tcBorders>
                    <w:top w:val="nil"/>
                    <w:left w:val="nil"/>
                    <w:bottom w:val="single" w:sz="4" w:space="0" w:color="auto"/>
                    <w:right w:val="single" w:sz="4" w:space="0" w:color="auto"/>
                  </w:tcBorders>
                  <w:shd w:val="clear" w:color="auto" w:fill="auto"/>
                  <w:noWrap/>
                  <w:vAlign w:val="center"/>
                  <w:hideMark/>
                </w:tcPr>
                <w:p w14:paraId="340C3AEE"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 </w:t>
                  </w:r>
                </w:p>
              </w:tc>
              <w:tc>
                <w:tcPr>
                  <w:tcW w:w="747" w:type="pct"/>
                  <w:tcBorders>
                    <w:top w:val="nil"/>
                    <w:left w:val="nil"/>
                    <w:bottom w:val="single" w:sz="4" w:space="0" w:color="auto"/>
                    <w:right w:val="single" w:sz="4" w:space="0" w:color="auto"/>
                  </w:tcBorders>
                  <w:shd w:val="clear" w:color="auto" w:fill="auto"/>
                  <w:noWrap/>
                  <w:vAlign w:val="center"/>
                  <w:hideMark/>
                </w:tcPr>
                <w:p w14:paraId="543D7D7F"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 </w:t>
                  </w:r>
                </w:p>
              </w:tc>
              <w:tc>
                <w:tcPr>
                  <w:tcW w:w="748" w:type="pct"/>
                  <w:tcBorders>
                    <w:top w:val="nil"/>
                    <w:left w:val="nil"/>
                    <w:bottom w:val="single" w:sz="4" w:space="0" w:color="auto"/>
                    <w:right w:val="single" w:sz="4" w:space="0" w:color="auto"/>
                  </w:tcBorders>
                  <w:shd w:val="clear" w:color="auto" w:fill="auto"/>
                  <w:noWrap/>
                  <w:vAlign w:val="center"/>
                  <w:hideMark/>
                </w:tcPr>
                <w:p w14:paraId="56046473" w14:textId="77777777" w:rsidR="00117360" w:rsidRPr="00AC0C11" w:rsidRDefault="00117360" w:rsidP="00117360">
                  <w:pPr>
                    <w:spacing w:after="0" w:line="240" w:lineRule="auto"/>
                    <w:jc w:val="right"/>
                    <w:rPr>
                      <w:rFonts w:ascii="Arial" w:eastAsia="SimSun" w:hAnsi="Arial" w:cs="Arial"/>
                      <w:color w:val="000000"/>
                      <w:sz w:val="18"/>
                      <w:szCs w:val="18"/>
                    </w:rPr>
                  </w:pPr>
                  <w:r w:rsidRPr="00AC0C11">
                    <w:rPr>
                      <w:rFonts w:ascii="Arial" w:eastAsia="SimSun" w:hAnsi="Arial" w:cs="Arial"/>
                      <w:color w:val="000000"/>
                      <w:sz w:val="18"/>
                      <w:szCs w:val="18"/>
                    </w:rPr>
                    <w:t>40%</w:t>
                  </w:r>
                </w:p>
              </w:tc>
            </w:tr>
            <w:tr w:rsidR="00117360" w:rsidRPr="008C7142" w14:paraId="6BDB12CA" w14:textId="77777777" w:rsidTr="00833406">
              <w:trPr>
                <w:trHeight w:val="255"/>
              </w:trPr>
              <w:tc>
                <w:tcPr>
                  <w:tcW w:w="1822" w:type="pct"/>
                  <w:tcBorders>
                    <w:top w:val="nil"/>
                    <w:left w:val="single" w:sz="4" w:space="0" w:color="auto"/>
                    <w:bottom w:val="single" w:sz="4" w:space="0" w:color="auto"/>
                    <w:right w:val="single" w:sz="4" w:space="0" w:color="auto"/>
                  </w:tcBorders>
                  <w:shd w:val="clear" w:color="auto" w:fill="auto"/>
                  <w:noWrap/>
                  <w:vAlign w:val="center"/>
                  <w:hideMark/>
                </w:tcPr>
                <w:p w14:paraId="52989FFD" w14:textId="77777777" w:rsidR="00117360" w:rsidRPr="00AC0C11" w:rsidRDefault="00117360" w:rsidP="00117360">
                  <w:pPr>
                    <w:spacing w:after="0" w:line="240" w:lineRule="auto"/>
                    <w:rPr>
                      <w:rFonts w:ascii="Arial" w:eastAsia="Times New Roman" w:hAnsi="Arial" w:cs="Arial"/>
                      <w:b/>
                      <w:color w:val="000000"/>
                      <w:sz w:val="18"/>
                      <w:szCs w:val="18"/>
                    </w:rPr>
                  </w:pPr>
                  <w:r w:rsidRPr="00AC0C11">
                    <w:rPr>
                      <w:rFonts w:ascii="Arial" w:eastAsia="Times New Roman" w:hAnsi="Arial" w:cs="Arial"/>
                      <w:b/>
                      <w:color w:val="000000"/>
                      <w:sz w:val="18"/>
                      <w:szCs w:val="18"/>
                    </w:rPr>
                    <w:t>Total investment catalysed</w:t>
                  </w:r>
                </w:p>
              </w:tc>
              <w:tc>
                <w:tcPr>
                  <w:tcW w:w="794" w:type="pct"/>
                  <w:tcBorders>
                    <w:top w:val="nil"/>
                    <w:left w:val="nil"/>
                    <w:bottom w:val="single" w:sz="4" w:space="0" w:color="auto"/>
                    <w:right w:val="single" w:sz="4" w:space="0" w:color="auto"/>
                  </w:tcBorders>
                  <w:shd w:val="clear" w:color="auto" w:fill="auto"/>
                  <w:noWrap/>
                  <w:vAlign w:val="center"/>
                  <w:hideMark/>
                </w:tcPr>
                <w:p w14:paraId="443E876D" w14:textId="77777777" w:rsidR="00117360" w:rsidRPr="00AC0C11" w:rsidRDefault="00117360" w:rsidP="00117360">
                  <w:pPr>
                    <w:spacing w:after="0" w:line="240" w:lineRule="auto"/>
                    <w:jc w:val="right"/>
                    <w:rPr>
                      <w:rFonts w:ascii="Arial" w:eastAsia="SimSun" w:hAnsi="Arial" w:cs="Arial"/>
                      <w:b/>
                      <w:color w:val="000000"/>
                      <w:sz w:val="18"/>
                      <w:szCs w:val="18"/>
                    </w:rPr>
                  </w:pPr>
                  <w:r w:rsidRPr="00AC0C11">
                    <w:rPr>
                      <w:rFonts w:ascii="Arial" w:eastAsia="SimSun" w:hAnsi="Arial" w:cs="Arial"/>
                      <w:b/>
                      <w:color w:val="000000"/>
                      <w:sz w:val="18"/>
                      <w:szCs w:val="18"/>
                    </w:rPr>
                    <w:t>-</w:t>
                  </w:r>
                </w:p>
              </w:tc>
              <w:tc>
                <w:tcPr>
                  <w:tcW w:w="888" w:type="pct"/>
                  <w:tcBorders>
                    <w:top w:val="nil"/>
                    <w:left w:val="nil"/>
                    <w:bottom w:val="single" w:sz="4" w:space="0" w:color="auto"/>
                    <w:right w:val="single" w:sz="4" w:space="0" w:color="auto"/>
                  </w:tcBorders>
                  <w:shd w:val="clear" w:color="auto" w:fill="auto"/>
                  <w:noWrap/>
                  <w:vAlign w:val="center"/>
                  <w:hideMark/>
                </w:tcPr>
                <w:p w14:paraId="2DDE2FB9" w14:textId="77777777" w:rsidR="00117360" w:rsidRPr="00AC0C11" w:rsidRDefault="00117360" w:rsidP="00117360">
                  <w:pPr>
                    <w:spacing w:after="0" w:line="240" w:lineRule="auto"/>
                    <w:jc w:val="right"/>
                    <w:rPr>
                      <w:rFonts w:ascii="Arial" w:eastAsia="SimSun" w:hAnsi="Arial" w:cs="Arial"/>
                      <w:b/>
                      <w:color w:val="000000"/>
                      <w:sz w:val="18"/>
                      <w:szCs w:val="18"/>
                    </w:rPr>
                  </w:pPr>
                  <w:r w:rsidRPr="00AC0C11">
                    <w:rPr>
                      <w:rFonts w:ascii="Arial" w:eastAsia="SimSun" w:hAnsi="Arial" w:cs="Arial"/>
                      <w:b/>
                      <w:color w:val="000000"/>
                      <w:sz w:val="18"/>
                      <w:szCs w:val="18"/>
                    </w:rPr>
                    <w:t>-</w:t>
                  </w:r>
                </w:p>
              </w:tc>
              <w:tc>
                <w:tcPr>
                  <w:tcW w:w="747" w:type="pct"/>
                  <w:tcBorders>
                    <w:top w:val="nil"/>
                    <w:left w:val="nil"/>
                    <w:bottom w:val="single" w:sz="4" w:space="0" w:color="auto"/>
                    <w:right w:val="single" w:sz="4" w:space="0" w:color="auto"/>
                  </w:tcBorders>
                  <w:shd w:val="clear" w:color="auto" w:fill="auto"/>
                  <w:noWrap/>
                  <w:vAlign w:val="center"/>
                  <w:hideMark/>
                </w:tcPr>
                <w:p w14:paraId="3FD99EDA" w14:textId="77777777" w:rsidR="00117360" w:rsidRPr="00AC0C11" w:rsidRDefault="00117360" w:rsidP="00117360">
                  <w:pPr>
                    <w:spacing w:after="0" w:line="240" w:lineRule="auto"/>
                    <w:jc w:val="right"/>
                    <w:rPr>
                      <w:rFonts w:ascii="Arial" w:eastAsia="SimSun" w:hAnsi="Arial" w:cs="Arial"/>
                      <w:b/>
                      <w:color w:val="000000"/>
                      <w:sz w:val="18"/>
                      <w:szCs w:val="18"/>
                    </w:rPr>
                  </w:pPr>
                  <w:r w:rsidRPr="00AC0C11">
                    <w:rPr>
                      <w:rFonts w:ascii="Arial" w:eastAsia="SimSun" w:hAnsi="Arial" w:cs="Arial"/>
                      <w:b/>
                      <w:color w:val="000000"/>
                      <w:sz w:val="18"/>
                      <w:szCs w:val="18"/>
                    </w:rPr>
                    <w:t xml:space="preserve"> -    </w:t>
                  </w:r>
                </w:p>
              </w:tc>
              <w:tc>
                <w:tcPr>
                  <w:tcW w:w="748" w:type="pct"/>
                  <w:tcBorders>
                    <w:top w:val="nil"/>
                    <w:left w:val="nil"/>
                    <w:bottom w:val="single" w:sz="4" w:space="0" w:color="auto"/>
                    <w:right w:val="single" w:sz="4" w:space="0" w:color="auto"/>
                  </w:tcBorders>
                  <w:shd w:val="clear" w:color="auto" w:fill="auto"/>
                  <w:noWrap/>
                  <w:vAlign w:val="center"/>
                  <w:hideMark/>
                </w:tcPr>
                <w:p w14:paraId="1AAFF873" w14:textId="77777777" w:rsidR="00117360" w:rsidRPr="009E3221" w:rsidRDefault="00117360" w:rsidP="00117360">
                  <w:pPr>
                    <w:spacing w:after="0" w:line="240" w:lineRule="auto"/>
                    <w:jc w:val="right"/>
                    <w:rPr>
                      <w:rFonts w:ascii="Arial" w:eastAsia="SimSun" w:hAnsi="Arial" w:cs="Arial"/>
                      <w:b/>
                      <w:color w:val="000000"/>
                      <w:sz w:val="18"/>
                      <w:szCs w:val="18"/>
                    </w:rPr>
                  </w:pPr>
                  <w:r w:rsidRPr="00AC0C11">
                    <w:rPr>
                      <w:rFonts w:ascii="Arial" w:eastAsia="SimSun" w:hAnsi="Arial" w:cs="Arial"/>
                      <w:b/>
                      <w:color w:val="000000"/>
                      <w:sz w:val="18"/>
                      <w:szCs w:val="18"/>
                    </w:rPr>
                    <w:t xml:space="preserve">     408.5</w:t>
                  </w:r>
                  <w:r w:rsidRPr="009E3221">
                    <w:rPr>
                      <w:rFonts w:ascii="Arial" w:eastAsia="SimSun" w:hAnsi="Arial" w:cs="Arial"/>
                      <w:b/>
                      <w:color w:val="000000"/>
                      <w:sz w:val="18"/>
                      <w:szCs w:val="18"/>
                    </w:rPr>
                    <w:t xml:space="preserve"> </w:t>
                  </w:r>
                </w:p>
              </w:tc>
            </w:tr>
          </w:tbl>
          <w:p w14:paraId="31A7CFBA" w14:textId="77777777" w:rsidR="00117360" w:rsidRDefault="00117360" w:rsidP="009E3221">
            <w:pPr>
              <w:spacing w:after="0" w:line="240" w:lineRule="auto"/>
              <w:rPr>
                <w:rFonts w:ascii="Arial" w:eastAsia="Times New Roman" w:hAnsi="Arial" w:cs="Arial"/>
                <w:iCs/>
                <w:color w:val="000000"/>
                <w:sz w:val="20"/>
                <w:lang w:val="en-GB" w:eastAsia="ja-JP"/>
              </w:rPr>
            </w:pPr>
          </w:p>
          <w:p w14:paraId="217D4831" w14:textId="77777777" w:rsidR="00AB7BD3" w:rsidRPr="0089639A" w:rsidRDefault="00AB7BD3" w:rsidP="00AF0439">
            <w:pPr>
              <w:spacing w:after="0" w:line="240" w:lineRule="auto"/>
              <w:rPr>
                <w:rFonts w:ascii="Arial" w:eastAsia="Times New Roman" w:hAnsi="Arial" w:cs="Arial"/>
                <w:iCs/>
                <w:color w:val="000000"/>
                <w:sz w:val="20"/>
                <w:lang w:val="en-GB" w:eastAsia="ja-JP"/>
              </w:rPr>
            </w:pPr>
          </w:p>
        </w:tc>
      </w:tr>
      <w:tr w:rsidR="00443CFF" w:rsidRPr="00A847EA" w14:paraId="251197B0" w14:textId="77777777" w:rsidTr="001F2D5D">
        <w:trPr>
          <w:trHeight w:val="330"/>
        </w:trPr>
        <w:tc>
          <w:tcPr>
            <w:tcW w:w="1073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A66F88" w14:textId="500A849D" w:rsidR="00443CFF" w:rsidRPr="00A847EA" w:rsidRDefault="006F3A3F" w:rsidP="00443CFF">
            <w:pPr>
              <w:spacing w:after="0"/>
              <w:rPr>
                <w:rFonts w:ascii="Arial" w:eastAsia="Times New Roman" w:hAnsi="Arial" w:cs="Arial"/>
                <w:i/>
                <w:color w:val="24634F"/>
                <w:sz w:val="20"/>
                <w:lang w:val="en-GB" w:eastAsia="ja-JP"/>
              </w:rPr>
            </w:pPr>
            <w:bookmarkStart w:id="9" w:name="SectionE63"/>
            <w:bookmarkEnd w:id="9"/>
            <w:r w:rsidRPr="00A847EA">
              <w:rPr>
                <w:rFonts w:ascii="Arial" w:eastAsia="Times New Roman" w:hAnsi="Arial" w:cs="Arial"/>
                <w:color w:val="24634F"/>
                <w:sz w:val="20"/>
                <w:lang w:val="en-GB" w:eastAsia="ja-JP"/>
              </w:rPr>
              <w:lastRenderedPageBreak/>
              <w:t>E</w:t>
            </w:r>
            <w:r w:rsidR="00443CFF" w:rsidRPr="00A847EA">
              <w:rPr>
                <w:rFonts w:ascii="Arial" w:eastAsia="Times New Roman" w:hAnsi="Arial" w:cs="Arial"/>
                <w:color w:val="24634F"/>
                <w:sz w:val="20"/>
                <w:lang w:val="en-GB" w:eastAsia="ja-JP"/>
              </w:rPr>
              <w:t>.6.3. Financial viability</w:t>
            </w:r>
            <w:r w:rsidR="00443CFF" w:rsidRPr="00A847EA">
              <w:rPr>
                <w:rFonts w:ascii="Arial" w:eastAsia="Times New Roman" w:hAnsi="Arial" w:cs="Arial"/>
                <w:color w:val="24634F"/>
                <w:sz w:val="20"/>
                <w:lang w:val="en-GB" w:eastAsia="ja-JP"/>
              </w:rPr>
              <w:tab/>
            </w:r>
          </w:p>
        </w:tc>
      </w:tr>
      <w:tr w:rsidR="00443CFF" w:rsidRPr="00A847EA" w14:paraId="5B0A74CA" w14:textId="77777777" w:rsidTr="001F2D5D">
        <w:trPr>
          <w:trHeight w:val="1080"/>
        </w:trPr>
        <w:tc>
          <w:tcPr>
            <w:tcW w:w="10733" w:type="dxa"/>
            <w:gridSpan w:val="3"/>
            <w:tcBorders>
              <w:top w:val="single" w:sz="4" w:space="0" w:color="auto"/>
              <w:left w:val="single" w:sz="4" w:space="0" w:color="auto"/>
              <w:bottom w:val="single" w:sz="4" w:space="0" w:color="auto"/>
              <w:right w:val="single" w:sz="4" w:space="0" w:color="auto"/>
            </w:tcBorders>
            <w:shd w:val="clear" w:color="auto" w:fill="auto"/>
            <w:noWrap/>
          </w:tcPr>
          <w:p w14:paraId="2EF50857" w14:textId="77777777" w:rsidR="00443CFF" w:rsidRDefault="00CA63AF" w:rsidP="0071291F">
            <w:pPr>
              <w:spacing w:after="0" w:line="240" w:lineRule="auto"/>
              <w:rPr>
                <w:rFonts w:ascii="Arial" w:eastAsia="Times New Roman" w:hAnsi="Arial" w:cs="Arial"/>
                <w:i/>
                <w:color w:val="000000"/>
                <w:sz w:val="20"/>
                <w:lang w:val="en-GB" w:eastAsia="ja-JP"/>
              </w:rPr>
            </w:pPr>
            <w:r w:rsidRPr="00A847EA">
              <w:rPr>
                <w:rFonts w:ascii="Arial" w:eastAsia="Times New Roman" w:hAnsi="Arial" w:cs="Arial"/>
                <w:i/>
                <w:color w:val="000000"/>
                <w:sz w:val="20"/>
                <w:lang w:val="en-GB" w:eastAsia="ja-JP"/>
              </w:rPr>
              <w:t>Please specify the expected e</w:t>
            </w:r>
            <w:r w:rsidR="00443CFF" w:rsidRPr="00A847EA">
              <w:rPr>
                <w:rFonts w:ascii="Arial" w:eastAsia="Times New Roman" w:hAnsi="Arial" w:cs="Arial"/>
                <w:i/>
                <w:color w:val="000000"/>
                <w:sz w:val="20"/>
                <w:lang w:val="en-GB" w:eastAsia="ja-JP"/>
              </w:rPr>
              <w:t>conomic and financial rate of return</w:t>
            </w:r>
            <w:r w:rsidRPr="00A847EA">
              <w:rPr>
                <w:rFonts w:ascii="Arial" w:eastAsia="Times New Roman" w:hAnsi="Arial" w:cs="Arial"/>
                <w:i/>
                <w:color w:val="000000"/>
                <w:sz w:val="20"/>
                <w:lang w:val="en-GB" w:eastAsia="ja-JP"/>
              </w:rPr>
              <w:t xml:space="preserve"> with and without the Fund’s support, base</w:t>
            </w:r>
            <w:r w:rsidR="00E05F44" w:rsidRPr="00A847EA">
              <w:rPr>
                <w:rFonts w:ascii="Arial" w:eastAsia="Times New Roman" w:hAnsi="Arial" w:cs="Arial"/>
                <w:i/>
                <w:color w:val="000000"/>
                <w:sz w:val="20"/>
                <w:lang w:val="en-GB" w:eastAsia="ja-JP"/>
              </w:rPr>
              <w:t>d on the analysis conducted in F</w:t>
            </w:r>
            <w:r w:rsidRPr="00A847EA">
              <w:rPr>
                <w:rFonts w:ascii="Arial" w:eastAsia="Times New Roman" w:hAnsi="Arial" w:cs="Arial"/>
                <w:i/>
                <w:color w:val="000000"/>
                <w:sz w:val="20"/>
                <w:lang w:val="en-GB" w:eastAsia="ja-JP"/>
              </w:rPr>
              <w:t>.1.</w:t>
            </w:r>
          </w:p>
          <w:p w14:paraId="4F6E1723" w14:textId="77777777" w:rsidR="0071291F" w:rsidRDefault="0071291F" w:rsidP="0071291F">
            <w:pPr>
              <w:spacing w:after="0" w:line="240" w:lineRule="auto"/>
              <w:rPr>
                <w:rFonts w:ascii="Arial" w:eastAsia="Times New Roman" w:hAnsi="Arial" w:cs="Arial"/>
                <w:i/>
                <w:color w:val="000000"/>
                <w:sz w:val="20"/>
                <w:lang w:val="en-GB" w:eastAsia="ja-JP"/>
              </w:rPr>
            </w:pPr>
          </w:p>
          <w:p w14:paraId="094DBD70" w14:textId="578DFAB6" w:rsidR="00ED3B21" w:rsidRDefault="00ED3B21" w:rsidP="002340DC">
            <w:pPr>
              <w:pStyle w:val="ListParagraph"/>
              <w:numPr>
                <w:ilvl w:val="0"/>
                <w:numId w:val="11"/>
              </w:numPr>
              <w:spacing w:after="0" w:line="240" w:lineRule="auto"/>
              <w:ind w:hanging="691"/>
              <w:contextualSpacing w:val="0"/>
              <w:jc w:val="both"/>
              <w:rPr>
                <w:rFonts w:ascii="Arial" w:eastAsia="Times New Roman" w:hAnsi="Arial" w:cs="Arial"/>
                <w:color w:val="000000"/>
                <w:sz w:val="20"/>
                <w:lang w:val="en-GB" w:eastAsia="ja-JP"/>
              </w:rPr>
            </w:pPr>
            <w:r>
              <w:rPr>
                <w:rFonts w:ascii="Arial" w:eastAsia="Times New Roman" w:hAnsi="Arial" w:cs="Arial"/>
                <w:color w:val="000000"/>
                <w:sz w:val="20"/>
                <w:lang w:val="en-GB" w:eastAsia="ja-JP"/>
              </w:rPr>
              <w:t xml:space="preserve">The </w:t>
            </w:r>
            <w:r w:rsidR="001A7D7C">
              <w:rPr>
                <w:rFonts w:ascii="Arial" w:eastAsia="Times New Roman" w:hAnsi="Arial" w:cs="Arial"/>
                <w:color w:val="000000"/>
                <w:sz w:val="20"/>
                <w:lang w:val="en-GB" w:eastAsia="ja-JP"/>
              </w:rPr>
              <w:t xml:space="preserve">economic rate </w:t>
            </w:r>
            <w:r>
              <w:rPr>
                <w:rFonts w:ascii="Arial" w:eastAsia="Times New Roman" w:hAnsi="Arial" w:cs="Arial"/>
                <w:color w:val="000000"/>
                <w:sz w:val="20"/>
                <w:lang w:val="en-GB" w:eastAsia="ja-JP"/>
              </w:rPr>
              <w:t xml:space="preserve">of </w:t>
            </w:r>
            <w:r w:rsidR="001A7D7C">
              <w:rPr>
                <w:rFonts w:ascii="Arial" w:eastAsia="Times New Roman" w:hAnsi="Arial" w:cs="Arial"/>
                <w:color w:val="000000"/>
                <w:sz w:val="20"/>
                <w:lang w:val="en-GB" w:eastAsia="ja-JP"/>
              </w:rPr>
              <w:t xml:space="preserve">return </w:t>
            </w:r>
            <w:r>
              <w:rPr>
                <w:rFonts w:ascii="Arial" w:eastAsia="Times New Roman" w:hAnsi="Arial" w:cs="Arial"/>
                <w:color w:val="000000"/>
                <w:sz w:val="20"/>
                <w:lang w:val="en-GB" w:eastAsia="ja-JP"/>
              </w:rPr>
              <w:t>of the project is given in the following table:</w:t>
            </w:r>
          </w:p>
          <w:p w14:paraId="0F6AD4AA" w14:textId="77777777" w:rsidR="0073470A" w:rsidRDefault="0073470A" w:rsidP="0073470A">
            <w:pPr>
              <w:pStyle w:val="ListParagraph"/>
              <w:spacing w:after="0" w:line="240" w:lineRule="auto"/>
              <w:ind w:left="545"/>
              <w:jc w:val="both"/>
              <w:rPr>
                <w:rFonts w:ascii="Arial" w:eastAsia="Times New Roman" w:hAnsi="Arial" w:cs="Arial"/>
                <w:color w:val="000000"/>
                <w:sz w:val="20"/>
                <w:lang w:val="en-GB" w:eastAsia="ja-JP"/>
              </w:rPr>
            </w:pPr>
          </w:p>
          <w:tbl>
            <w:tblPr>
              <w:tblW w:w="10226" w:type="dxa"/>
              <w:tblLayout w:type="fixed"/>
              <w:tblLook w:val="04A0" w:firstRow="1" w:lastRow="0" w:firstColumn="1" w:lastColumn="0" w:noHBand="0" w:noVBand="1"/>
            </w:tblPr>
            <w:tblGrid>
              <w:gridCol w:w="2862"/>
              <w:gridCol w:w="1006"/>
              <w:gridCol w:w="1397"/>
              <w:gridCol w:w="1701"/>
              <w:gridCol w:w="1701"/>
              <w:gridCol w:w="1559"/>
            </w:tblGrid>
            <w:tr w:rsidR="00ED3B21" w:rsidRPr="005F02CD" w14:paraId="45A6BB49" w14:textId="77777777" w:rsidTr="001F2D5D">
              <w:trPr>
                <w:trHeight w:val="780"/>
              </w:trPr>
              <w:tc>
                <w:tcPr>
                  <w:tcW w:w="286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06691E46" w14:textId="77777777" w:rsidR="00ED3B21" w:rsidRPr="001F2D5D" w:rsidRDefault="00ED3B21" w:rsidP="005873CB">
                  <w:pPr>
                    <w:spacing w:after="0" w:line="240" w:lineRule="auto"/>
                    <w:rPr>
                      <w:rFonts w:ascii="Arial" w:eastAsia="Times New Roman" w:hAnsi="Arial" w:cs="Arial"/>
                      <w:b/>
                      <w:bCs/>
                      <w:sz w:val="18"/>
                      <w:szCs w:val="20"/>
                      <w:lang w:val="en-GB" w:eastAsia="en-GB"/>
                    </w:rPr>
                  </w:pPr>
                  <w:r w:rsidRPr="001F2D5D">
                    <w:rPr>
                      <w:rFonts w:ascii="Arial" w:eastAsia="Times New Roman" w:hAnsi="Arial" w:cs="Arial"/>
                      <w:b/>
                      <w:bCs/>
                      <w:sz w:val="18"/>
                      <w:szCs w:val="20"/>
                      <w:lang w:val="en-GB" w:eastAsia="en-GB"/>
                    </w:rPr>
                    <w:t>Key performance indicator</w:t>
                  </w:r>
                </w:p>
              </w:tc>
              <w:tc>
                <w:tcPr>
                  <w:tcW w:w="1006"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09BB19D5" w14:textId="77777777" w:rsidR="00ED3B21" w:rsidRPr="001F2D5D" w:rsidRDefault="00ED3B21" w:rsidP="005873CB">
                  <w:pPr>
                    <w:spacing w:after="0" w:line="240" w:lineRule="auto"/>
                    <w:jc w:val="center"/>
                    <w:rPr>
                      <w:rFonts w:ascii="Arial" w:eastAsia="Times New Roman" w:hAnsi="Arial" w:cs="Arial"/>
                      <w:b/>
                      <w:bCs/>
                      <w:sz w:val="18"/>
                      <w:szCs w:val="20"/>
                      <w:lang w:val="en-GB" w:eastAsia="en-GB"/>
                    </w:rPr>
                  </w:pPr>
                  <w:r w:rsidRPr="001F2D5D">
                    <w:rPr>
                      <w:rFonts w:ascii="Arial" w:eastAsia="Times New Roman" w:hAnsi="Arial" w:cs="Arial"/>
                      <w:b/>
                      <w:bCs/>
                      <w:sz w:val="18"/>
                      <w:szCs w:val="20"/>
                      <w:lang w:val="en-GB" w:eastAsia="en-GB"/>
                    </w:rPr>
                    <w:t>Overall</w:t>
                  </w:r>
                </w:p>
              </w:tc>
              <w:tc>
                <w:tcPr>
                  <w:tcW w:w="1397"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69DAAEE8" w14:textId="77777777" w:rsidR="00ED3B21" w:rsidRPr="001F2D5D" w:rsidRDefault="00ED3B21" w:rsidP="005873CB">
                  <w:pPr>
                    <w:spacing w:after="0" w:line="240" w:lineRule="auto"/>
                    <w:jc w:val="center"/>
                    <w:rPr>
                      <w:rFonts w:ascii="Arial" w:eastAsia="Times New Roman" w:hAnsi="Arial" w:cs="Arial"/>
                      <w:b/>
                      <w:bCs/>
                      <w:sz w:val="18"/>
                      <w:szCs w:val="20"/>
                      <w:lang w:val="en-GB" w:eastAsia="en-GB"/>
                    </w:rPr>
                  </w:pPr>
                  <w:r w:rsidRPr="001F2D5D">
                    <w:rPr>
                      <w:rFonts w:ascii="Arial" w:eastAsia="Times New Roman" w:hAnsi="Arial" w:cs="Arial"/>
                      <w:b/>
                      <w:bCs/>
                      <w:sz w:val="18"/>
                      <w:szCs w:val="20"/>
                      <w:lang w:val="en-GB" w:eastAsia="en-GB"/>
                    </w:rPr>
                    <w:t>Houses (single dwelling)</w:t>
                  </w:r>
                </w:p>
              </w:tc>
              <w:tc>
                <w:tcPr>
                  <w:tcW w:w="170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0574F2C5" w14:textId="7CD804E9" w:rsidR="00ED3B21" w:rsidRPr="001F2D5D" w:rsidRDefault="00ED3B21" w:rsidP="0073470A">
                  <w:pPr>
                    <w:spacing w:after="0" w:line="240" w:lineRule="auto"/>
                    <w:jc w:val="center"/>
                    <w:rPr>
                      <w:rFonts w:ascii="Arial" w:eastAsia="Times New Roman" w:hAnsi="Arial" w:cs="Arial"/>
                      <w:b/>
                      <w:bCs/>
                      <w:sz w:val="18"/>
                      <w:szCs w:val="20"/>
                      <w:lang w:val="en-GB" w:eastAsia="en-GB"/>
                    </w:rPr>
                  </w:pPr>
                  <w:r w:rsidRPr="001F2D5D">
                    <w:rPr>
                      <w:rFonts w:ascii="Arial" w:eastAsia="Times New Roman" w:hAnsi="Arial" w:cs="Arial"/>
                      <w:b/>
                      <w:bCs/>
                      <w:sz w:val="18"/>
                      <w:szCs w:val="20"/>
                      <w:lang w:val="en-GB" w:eastAsia="en-GB"/>
                    </w:rPr>
                    <w:t>Apartments (9</w:t>
                  </w:r>
                  <w:r w:rsidR="0073470A" w:rsidRPr="001F2D5D">
                    <w:rPr>
                      <w:rFonts w:ascii="Arial" w:eastAsia="Times New Roman" w:hAnsi="Arial" w:cs="Arial"/>
                      <w:b/>
                      <w:bCs/>
                      <w:sz w:val="18"/>
                      <w:szCs w:val="20"/>
                      <w:lang w:val="en-GB" w:eastAsia="en-GB"/>
                    </w:rPr>
                    <w:t>-</w:t>
                  </w:r>
                  <w:r w:rsidRPr="001F2D5D">
                    <w:rPr>
                      <w:rFonts w:ascii="Arial" w:eastAsia="Times New Roman" w:hAnsi="Arial" w:cs="Arial"/>
                      <w:b/>
                      <w:bCs/>
                      <w:sz w:val="18"/>
                      <w:szCs w:val="20"/>
                      <w:lang w:val="en-GB" w:eastAsia="en-GB"/>
                    </w:rPr>
                    <w:t>story, 36 dwellings)</w:t>
                  </w:r>
                </w:p>
              </w:tc>
              <w:tc>
                <w:tcPr>
                  <w:tcW w:w="170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72922609" w14:textId="13650DA7" w:rsidR="00ED3B21" w:rsidRPr="001F2D5D" w:rsidRDefault="00ED3B21" w:rsidP="005873CB">
                  <w:pPr>
                    <w:spacing w:after="0" w:line="240" w:lineRule="auto"/>
                    <w:jc w:val="center"/>
                    <w:rPr>
                      <w:rFonts w:ascii="Arial" w:eastAsia="Times New Roman" w:hAnsi="Arial" w:cs="Arial"/>
                      <w:b/>
                      <w:bCs/>
                      <w:sz w:val="18"/>
                      <w:szCs w:val="20"/>
                      <w:lang w:val="en-GB" w:eastAsia="en-GB"/>
                    </w:rPr>
                  </w:pPr>
                  <w:r w:rsidRPr="001F2D5D">
                    <w:rPr>
                      <w:rFonts w:ascii="Arial" w:eastAsia="Times New Roman" w:hAnsi="Arial" w:cs="Arial"/>
                      <w:b/>
                      <w:bCs/>
                      <w:sz w:val="18"/>
                      <w:szCs w:val="20"/>
                      <w:lang w:val="en-GB" w:eastAsia="en-GB"/>
                    </w:rPr>
                    <w:t xml:space="preserve">Public buildings </w:t>
                  </w:r>
                  <w:r w:rsidR="0073470A" w:rsidRPr="001F2D5D">
                    <w:rPr>
                      <w:rFonts w:ascii="Arial" w:eastAsia="Times New Roman" w:hAnsi="Arial" w:cs="Arial"/>
                      <w:b/>
                      <w:bCs/>
                      <w:sz w:val="18"/>
                      <w:szCs w:val="20"/>
                      <w:lang w:val="en-GB" w:eastAsia="en-GB"/>
                    </w:rPr>
                    <w:t>–</w:t>
                  </w:r>
                  <w:r w:rsidRPr="001F2D5D">
                    <w:rPr>
                      <w:rFonts w:ascii="Arial" w:eastAsia="Times New Roman" w:hAnsi="Arial" w:cs="Arial"/>
                      <w:b/>
                      <w:bCs/>
                      <w:sz w:val="18"/>
                      <w:szCs w:val="20"/>
                      <w:lang w:val="en-GB" w:eastAsia="en-GB"/>
                    </w:rPr>
                    <w:t xml:space="preserve"> demand</w:t>
                  </w:r>
                  <w:r w:rsidR="0073470A" w:rsidRPr="001F2D5D">
                    <w:rPr>
                      <w:rFonts w:ascii="Arial" w:eastAsia="Times New Roman" w:hAnsi="Arial" w:cs="Arial"/>
                      <w:b/>
                      <w:bCs/>
                      <w:sz w:val="18"/>
                      <w:szCs w:val="20"/>
                      <w:lang w:val="en-GB" w:eastAsia="en-GB"/>
                    </w:rPr>
                    <w:t>-</w:t>
                  </w:r>
                  <w:r w:rsidRPr="001F2D5D">
                    <w:rPr>
                      <w:rFonts w:ascii="Arial" w:eastAsia="Times New Roman" w:hAnsi="Arial" w:cs="Arial"/>
                      <w:b/>
                      <w:bCs/>
                      <w:sz w:val="18"/>
                      <w:szCs w:val="20"/>
                      <w:lang w:val="en-GB" w:eastAsia="en-GB"/>
                    </w:rPr>
                    <w:t>side</w:t>
                  </w:r>
                </w:p>
              </w:tc>
              <w:tc>
                <w:tcPr>
                  <w:tcW w:w="155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6BCA297E" w14:textId="1B55ACF7" w:rsidR="00ED3B21" w:rsidRPr="001F2D5D" w:rsidRDefault="00ED3B21" w:rsidP="0073470A">
                  <w:pPr>
                    <w:spacing w:after="0" w:line="240" w:lineRule="auto"/>
                    <w:jc w:val="center"/>
                    <w:rPr>
                      <w:rFonts w:ascii="Arial" w:eastAsia="Times New Roman" w:hAnsi="Arial" w:cs="Arial"/>
                      <w:b/>
                      <w:bCs/>
                      <w:sz w:val="18"/>
                      <w:szCs w:val="20"/>
                      <w:lang w:val="en-GB" w:eastAsia="en-GB"/>
                    </w:rPr>
                  </w:pPr>
                  <w:r w:rsidRPr="001F2D5D">
                    <w:rPr>
                      <w:rFonts w:ascii="Arial" w:eastAsia="Times New Roman" w:hAnsi="Arial" w:cs="Arial"/>
                      <w:b/>
                      <w:bCs/>
                      <w:sz w:val="18"/>
                      <w:szCs w:val="20"/>
                      <w:lang w:val="en-GB" w:eastAsia="en-GB"/>
                    </w:rPr>
                    <w:t xml:space="preserve">Public buildings </w:t>
                  </w:r>
                  <w:r w:rsidR="0073470A" w:rsidRPr="001F2D5D">
                    <w:rPr>
                      <w:rFonts w:ascii="Arial" w:eastAsia="Times New Roman" w:hAnsi="Arial" w:cs="Arial"/>
                      <w:b/>
                      <w:bCs/>
                      <w:sz w:val="18"/>
                      <w:szCs w:val="20"/>
                      <w:lang w:val="en-GB" w:eastAsia="en-GB"/>
                    </w:rPr>
                    <w:t>–</w:t>
                  </w:r>
                  <w:r w:rsidRPr="001F2D5D">
                    <w:rPr>
                      <w:rFonts w:ascii="Arial" w:eastAsia="Times New Roman" w:hAnsi="Arial" w:cs="Arial"/>
                      <w:b/>
                      <w:bCs/>
                      <w:sz w:val="18"/>
                      <w:szCs w:val="20"/>
                      <w:lang w:val="en-GB" w:eastAsia="en-GB"/>
                    </w:rPr>
                    <w:t xml:space="preserve"> demand</w:t>
                  </w:r>
                  <w:r w:rsidR="0073470A" w:rsidRPr="001F2D5D">
                    <w:rPr>
                      <w:rFonts w:ascii="Arial" w:eastAsia="Times New Roman" w:hAnsi="Arial" w:cs="Arial"/>
                      <w:b/>
                      <w:bCs/>
                      <w:sz w:val="18"/>
                      <w:szCs w:val="20"/>
                      <w:lang w:val="en-GB" w:eastAsia="en-GB"/>
                    </w:rPr>
                    <w:t>-</w:t>
                  </w:r>
                  <w:r w:rsidRPr="001F2D5D">
                    <w:rPr>
                      <w:rFonts w:ascii="Arial" w:eastAsia="Times New Roman" w:hAnsi="Arial" w:cs="Arial"/>
                      <w:b/>
                      <w:bCs/>
                      <w:sz w:val="18"/>
                      <w:szCs w:val="20"/>
                      <w:lang w:val="en-GB" w:eastAsia="en-GB"/>
                    </w:rPr>
                    <w:t xml:space="preserve"> and supply</w:t>
                  </w:r>
                  <w:r w:rsidR="0073470A" w:rsidRPr="001F2D5D">
                    <w:rPr>
                      <w:rFonts w:ascii="Arial" w:eastAsia="Times New Roman" w:hAnsi="Arial" w:cs="Arial"/>
                      <w:b/>
                      <w:bCs/>
                      <w:sz w:val="18"/>
                      <w:szCs w:val="20"/>
                      <w:lang w:val="en-GB" w:eastAsia="en-GB"/>
                    </w:rPr>
                    <w:t>-</w:t>
                  </w:r>
                  <w:r w:rsidRPr="001F2D5D">
                    <w:rPr>
                      <w:rFonts w:ascii="Arial" w:eastAsia="Times New Roman" w:hAnsi="Arial" w:cs="Arial"/>
                      <w:b/>
                      <w:bCs/>
                      <w:sz w:val="18"/>
                      <w:szCs w:val="20"/>
                      <w:lang w:val="en-GB" w:eastAsia="en-GB"/>
                    </w:rPr>
                    <w:t>side</w:t>
                  </w:r>
                </w:p>
              </w:tc>
            </w:tr>
            <w:tr w:rsidR="00ED3B21" w:rsidRPr="005F02CD" w14:paraId="4C8D0637" w14:textId="77777777" w:rsidTr="005873CB">
              <w:trPr>
                <w:trHeight w:val="270"/>
              </w:trPr>
              <w:tc>
                <w:tcPr>
                  <w:tcW w:w="2862" w:type="dxa"/>
                  <w:tcBorders>
                    <w:top w:val="nil"/>
                    <w:left w:val="single" w:sz="8" w:space="0" w:color="auto"/>
                    <w:bottom w:val="single" w:sz="8" w:space="0" w:color="auto"/>
                    <w:right w:val="single" w:sz="8" w:space="0" w:color="auto"/>
                  </w:tcBorders>
                  <w:shd w:val="clear" w:color="auto" w:fill="auto"/>
                  <w:vAlign w:val="center"/>
                  <w:hideMark/>
                </w:tcPr>
                <w:p w14:paraId="286BCABE" w14:textId="77777777" w:rsidR="00ED3B21" w:rsidRPr="001F2D5D" w:rsidRDefault="00ED3B21" w:rsidP="005873CB">
                  <w:pPr>
                    <w:spacing w:after="0" w:line="240" w:lineRule="auto"/>
                    <w:rPr>
                      <w:rFonts w:ascii="Arial" w:eastAsia="Times New Roman" w:hAnsi="Arial" w:cs="Arial"/>
                      <w:sz w:val="18"/>
                      <w:szCs w:val="20"/>
                      <w:lang w:val="en-GB" w:eastAsia="en-GB"/>
                    </w:rPr>
                  </w:pPr>
                  <w:r w:rsidRPr="001F2D5D">
                    <w:rPr>
                      <w:rFonts w:ascii="Arial" w:eastAsia="Times New Roman" w:hAnsi="Arial" w:cs="Arial"/>
                      <w:sz w:val="18"/>
                      <w:szCs w:val="20"/>
                      <w:lang w:val="en-GB" w:eastAsia="en-GB"/>
                    </w:rPr>
                    <w:t>Economic rate of return</w:t>
                  </w:r>
                  <w:r w:rsidRPr="001F2D5D">
                    <w:rPr>
                      <w:rFonts w:ascii="Arial" w:eastAsia="Times New Roman" w:hAnsi="Arial" w:cs="Arial"/>
                      <w:sz w:val="18"/>
                      <w:szCs w:val="16"/>
                      <w:lang w:val="en-GB" w:eastAsia="en-GB"/>
                    </w:rPr>
                    <w:t> </w:t>
                  </w:r>
                  <w:r w:rsidRPr="001F2D5D">
                    <w:rPr>
                      <w:rFonts w:ascii="Arial" w:eastAsia="Times New Roman" w:hAnsi="Arial" w:cs="Arial"/>
                      <w:sz w:val="18"/>
                      <w:szCs w:val="20"/>
                      <w:lang w:val="en-GB" w:eastAsia="en-GB"/>
                    </w:rPr>
                    <w:t xml:space="preserve"> </w:t>
                  </w:r>
                </w:p>
              </w:tc>
              <w:tc>
                <w:tcPr>
                  <w:tcW w:w="1006" w:type="dxa"/>
                  <w:tcBorders>
                    <w:top w:val="nil"/>
                    <w:left w:val="nil"/>
                    <w:bottom w:val="single" w:sz="8" w:space="0" w:color="auto"/>
                    <w:right w:val="single" w:sz="8" w:space="0" w:color="auto"/>
                  </w:tcBorders>
                  <w:shd w:val="clear" w:color="auto" w:fill="auto"/>
                  <w:vAlign w:val="center"/>
                  <w:hideMark/>
                </w:tcPr>
                <w:p w14:paraId="4A4DB217" w14:textId="77777777" w:rsidR="00ED3B21" w:rsidRPr="001F2D5D" w:rsidRDefault="00ED3B21" w:rsidP="005873CB">
                  <w:pPr>
                    <w:spacing w:after="0" w:line="240" w:lineRule="auto"/>
                    <w:jc w:val="center"/>
                    <w:rPr>
                      <w:rFonts w:ascii="Arial" w:eastAsia="Times New Roman" w:hAnsi="Arial" w:cs="Arial"/>
                      <w:sz w:val="18"/>
                      <w:szCs w:val="20"/>
                      <w:lang w:val="en-GB" w:eastAsia="en-GB"/>
                    </w:rPr>
                  </w:pPr>
                  <w:r w:rsidRPr="001F2D5D">
                    <w:rPr>
                      <w:rFonts w:ascii="Arial" w:eastAsia="Times New Roman" w:hAnsi="Arial" w:cs="Arial"/>
                      <w:sz w:val="18"/>
                      <w:szCs w:val="20"/>
                      <w:lang w:val="en-GB" w:eastAsia="en-GB"/>
                    </w:rPr>
                    <w:t>12.7%</w:t>
                  </w:r>
                </w:p>
              </w:tc>
              <w:tc>
                <w:tcPr>
                  <w:tcW w:w="1397" w:type="dxa"/>
                  <w:tcBorders>
                    <w:top w:val="nil"/>
                    <w:left w:val="nil"/>
                    <w:bottom w:val="single" w:sz="8" w:space="0" w:color="auto"/>
                    <w:right w:val="single" w:sz="8" w:space="0" w:color="auto"/>
                  </w:tcBorders>
                  <w:shd w:val="clear" w:color="auto" w:fill="auto"/>
                  <w:vAlign w:val="center"/>
                  <w:hideMark/>
                </w:tcPr>
                <w:p w14:paraId="21B5F8BF" w14:textId="77777777" w:rsidR="00ED3B21" w:rsidRPr="001F2D5D" w:rsidRDefault="00ED3B21" w:rsidP="005873CB">
                  <w:pPr>
                    <w:spacing w:after="0" w:line="240" w:lineRule="auto"/>
                    <w:jc w:val="center"/>
                    <w:rPr>
                      <w:rFonts w:ascii="Arial" w:eastAsia="Times New Roman" w:hAnsi="Arial" w:cs="Arial"/>
                      <w:sz w:val="18"/>
                      <w:szCs w:val="20"/>
                      <w:lang w:val="en-GB" w:eastAsia="en-GB"/>
                    </w:rPr>
                  </w:pPr>
                  <w:r w:rsidRPr="001F2D5D">
                    <w:rPr>
                      <w:rFonts w:ascii="Arial" w:eastAsia="Times New Roman" w:hAnsi="Arial" w:cs="Arial"/>
                      <w:sz w:val="18"/>
                      <w:szCs w:val="20"/>
                      <w:lang w:val="en-GB" w:eastAsia="en-GB"/>
                    </w:rPr>
                    <w:t>4.5%</w:t>
                  </w:r>
                </w:p>
              </w:tc>
              <w:tc>
                <w:tcPr>
                  <w:tcW w:w="1701" w:type="dxa"/>
                  <w:tcBorders>
                    <w:top w:val="nil"/>
                    <w:left w:val="nil"/>
                    <w:bottom w:val="single" w:sz="8" w:space="0" w:color="auto"/>
                    <w:right w:val="single" w:sz="8" w:space="0" w:color="auto"/>
                  </w:tcBorders>
                  <w:shd w:val="clear" w:color="auto" w:fill="auto"/>
                  <w:vAlign w:val="center"/>
                  <w:hideMark/>
                </w:tcPr>
                <w:p w14:paraId="5D146970" w14:textId="77777777" w:rsidR="00ED3B21" w:rsidRPr="001F2D5D" w:rsidRDefault="00ED3B21" w:rsidP="005873CB">
                  <w:pPr>
                    <w:spacing w:after="0" w:line="240" w:lineRule="auto"/>
                    <w:jc w:val="center"/>
                    <w:rPr>
                      <w:rFonts w:ascii="Arial" w:eastAsia="Times New Roman" w:hAnsi="Arial" w:cs="Arial"/>
                      <w:sz w:val="18"/>
                      <w:szCs w:val="20"/>
                      <w:lang w:val="en-GB" w:eastAsia="en-GB"/>
                    </w:rPr>
                  </w:pPr>
                  <w:r w:rsidRPr="001F2D5D">
                    <w:rPr>
                      <w:rFonts w:ascii="Arial" w:eastAsia="Times New Roman" w:hAnsi="Arial" w:cs="Arial"/>
                      <w:sz w:val="18"/>
                      <w:szCs w:val="20"/>
                      <w:lang w:val="en-GB" w:eastAsia="en-GB"/>
                    </w:rPr>
                    <w:t>12.9%</w:t>
                  </w:r>
                </w:p>
              </w:tc>
              <w:tc>
                <w:tcPr>
                  <w:tcW w:w="1701" w:type="dxa"/>
                  <w:tcBorders>
                    <w:top w:val="nil"/>
                    <w:left w:val="nil"/>
                    <w:bottom w:val="single" w:sz="8" w:space="0" w:color="auto"/>
                    <w:right w:val="single" w:sz="8" w:space="0" w:color="auto"/>
                  </w:tcBorders>
                  <w:shd w:val="clear" w:color="auto" w:fill="auto"/>
                  <w:vAlign w:val="center"/>
                  <w:hideMark/>
                </w:tcPr>
                <w:p w14:paraId="731DD469" w14:textId="77777777" w:rsidR="00ED3B21" w:rsidRPr="001F2D5D" w:rsidRDefault="00ED3B21" w:rsidP="005873CB">
                  <w:pPr>
                    <w:spacing w:after="0" w:line="240" w:lineRule="auto"/>
                    <w:jc w:val="center"/>
                    <w:rPr>
                      <w:rFonts w:ascii="Arial" w:eastAsia="Times New Roman" w:hAnsi="Arial" w:cs="Arial"/>
                      <w:sz w:val="18"/>
                      <w:szCs w:val="20"/>
                      <w:lang w:val="en-GB" w:eastAsia="en-GB"/>
                    </w:rPr>
                  </w:pPr>
                  <w:r w:rsidRPr="001F2D5D">
                    <w:rPr>
                      <w:rFonts w:ascii="Arial" w:eastAsia="Times New Roman" w:hAnsi="Arial" w:cs="Arial"/>
                      <w:sz w:val="18"/>
                      <w:szCs w:val="20"/>
                      <w:lang w:val="en-GB" w:eastAsia="en-GB"/>
                    </w:rPr>
                    <w:t>13.6%</w:t>
                  </w:r>
                </w:p>
              </w:tc>
              <w:tc>
                <w:tcPr>
                  <w:tcW w:w="1559" w:type="dxa"/>
                  <w:tcBorders>
                    <w:top w:val="nil"/>
                    <w:left w:val="nil"/>
                    <w:bottom w:val="single" w:sz="8" w:space="0" w:color="auto"/>
                    <w:right w:val="single" w:sz="8" w:space="0" w:color="auto"/>
                  </w:tcBorders>
                  <w:shd w:val="clear" w:color="auto" w:fill="auto"/>
                  <w:vAlign w:val="center"/>
                  <w:hideMark/>
                </w:tcPr>
                <w:p w14:paraId="5A6AC178" w14:textId="77777777" w:rsidR="00ED3B21" w:rsidRPr="001F2D5D" w:rsidRDefault="00ED3B21" w:rsidP="005873CB">
                  <w:pPr>
                    <w:spacing w:after="0" w:line="240" w:lineRule="auto"/>
                    <w:jc w:val="center"/>
                    <w:rPr>
                      <w:rFonts w:ascii="Arial" w:eastAsia="Times New Roman" w:hAnsi="Arial" w:cs="Arial"/>
                      <w:sz w:val="18"/>
                      <w:szCs w:val="20"/>
                      <w:lang w:val="en-GB" w:eastAsia="en-GB"/>
                    </w:rPr>
                  </w:pPr>
                  <w:r w:rsidRPr="001F2D5D">
                    <w:rPr>
                      <w:rFonts w:ascii="Arial" w:eastAsia="Times New Roman" w:hAnsi="Arial" w:cs="Arial"/>
                      <w:sz w:val="18"/>
                      <w:szCs w:val="20"/>
                      <w:lang w:val="en-GB" w:eastAsia="en-GB"/>
                    </w:rPr>
                    <w:t>17.0%</w:t>
                  </w:r>
                </w:p>
              </w:tc>
            </w:tr>
          </w:tbl>
          <w:p w14:paraId="59343BDA" w14:textId="77777777" w:rsidR="00ED3B21" w:rsidRDefault="00ED3B21" w:rsidP="00ED3B21">
            <w:pPr>
              <w:spacing w:before="40" w:after="40" w:line="240" w:lineRule="auto"/>
              <w:rPr>
                <w:rFonts w:ascii="Arial" w:eastAsia="Times New Roman" w:hAnsi="Arial" w:cs="Arial"/>
                <w:color w:val="000000"/>
                <w:sz w:val="20"/>
                <w:lang w:val="en-GB" w:eastAsia="ja-JP"/>
              </w:rPr>
            </w:pPr>
          </w:p>
          <w:p w14:paraId="43E90C29" w14:textId="7E1182A8" w:rsidR="00ED3B21" w:rsidRDefault="00ED3B21" w:rsidP="002340DC">
            <w:pPr>
              <w:pStyle w:val="ListParagraph"/>
              <w:numPr>
                <w:ilvl w:val="0"/>
                <w:numId w:val="11"/>
              </w:numPr>
              <w:spacing w:after="0" w:line="240" w:lineRule="auto"/>
              <w:ind w:hanging="691"/>
              <w:contextualSpacing w:val="0"/>
              <w:jc w:val="both"/>
              <w:rPr>
                <w:rFonts w:ascii="Arial" w:eastAsia="Times New Roman" w:hAnsi="Arial" w:cs="Arial"/>
                <w:color w:val="000000"/>
                <w:sz w:val="20"/>
                <w:lang w:val="en-GB" w:eastAsia="ja-JP"/>
              </w:rPr>
            </w:pPr>
            <w:r>
              <w:rPr>
                <w:rFonts w:ascii="Arial" w:eastAsia="Times New Roman" w:hAnsi="Arial" w:cs="Arial"/>
                <w:color w:val="000000"/>
                <w:sz w:val="20"/>
                <w:lang w:val="en-GB" w:eastAsia="ja-JP"/>
              </w:rPr>
              <w:t xml:space="preserve">The investments in public buildings have the greatest economic return based on the technical and financial models used. At 12.7% for the overall project portfolio, the overall project has a positive </w:t>
            </w:r>
            <w:r w:rsidR="00093DBE">
              <w:rPr>
                <w:rFonts w:ascii="Arial" w:eastAsia="Times New Roman" w:hAnsi="Arial" w:cs="Arial"/>
                <w:color w:val="000000"/>
                <w:sz w:val="20"/>
                <w:lang w:val="en-GB" w:eastAsia="ja-JP"/>
              </w:rPr>
              <w:t>economic net present value</w:t>
            </w:r>
            <w:r>
              <w:rPr>
                <w:rFonts w:ascii="Arial" w:eastAsia="Times New Roman" w:hAnsi="Arial" w:cs="Arial"/>
                <w:color w:val="000000"/>
                <w:sz w:val="20"/>
                <w:lang w:val="en-GB" w:eastAsia="ja-JP"/>
              </w:rPr>
              <w:t>.</w:t>
            </w:r>
          </w:p>
          <w:p w14:paraId="5E84654C" w14:textId="77777777" w:rsidR="00ED3B21" w:rsidRDefault="00ED3B21" w:rsidP="00ED3B21">
            <w:pPr>
              <w:spacing w:before="40" w:after="40" w:line="240" w:lineRule="auto"/>
              <w:rPr>
                <w:rFonts w:ascii="Arial" w:eastAsia="Times New Roman" w:hAnsi="Arial" w:cs="Arial"/>
                <w:color w:val="000000"/>
                <w:sz w:val="20"/>
                <w:lang w:val="en-GB" w:eastAsia="ja-JP"/>
              </w:rPr>
            </w:pPr>
          </w:p>
          <w:p w14:paraId="182EFDBD" w14:textId="7BF8E2DC" w:rsidR="00ED3B21" w:rsidRDefault="00ED3B21" w:rsidP="002340DC">
            <w:pPr>
              <w:pStyle w:val="ListParagraph"/>
              <w:numPr>
                <w:ilvl w:val="0"/>
                <w:numId w:val="11"/>
              </w:numPr>
              <w:spacing w:after="0" w:line="240" w:lineRule="auto"/>
              <w:ind w:hanging="691"/>
              <w:contextualSpacing w:val="0"/>
              <w:jc w:val="both"/>
              <w:rPr>
                <w:rFonts w:ascii="Arial" w:eastAsia="Times New Roman" w:hAnsi="Arial" w:cs="Arial"/>
                <w:color w:val="000000"/>
                <w:sz w:val="20"/>
                <w:lang w:val="en-GB" w:eastAsia="ja-JP"/>
              </w:rPr>
            </w:pPr>
            <w:r>
              <w:rPr>
                <w:rFonts w:ascii="Arial" w:eastAsia="Times New Roman" w:hAnsi="Arial" w:cs="Arial"/>
                <w:color w:val="000000"/>
                <w:sz w:val="20"/>
                <w:lang w:val="en-GB" w:eastAsia="ja-JP"/>
              </w:rPr>
              <w:t>All GCF funds will be used as grants – either for technical assistance (</w:t>
            </w:r>
            <w:r w:rsidR="001A7D7C">
              <w:rPr>
                <w:rFonts w:ascii="Arial" w:eastAsia="Times New Roman" w:hAnsi="Arial" w:cs="Arial"/>
                <w:color w:val="000000"/>
                <w:sz w:val="20"/>
                <w:lang w:val="en-GB" w:eastAsia="ja-JP"/>
              </w:rPr>
              <w:t>C</w:t>
            </w:r>
            <w:r>
              <w:rPr>
                <w:rFonts w:ascii="Arial" w:eastAsia="Times New Roman" w:hAnsi="Arial" w:cs="Arial"/>
                <w:color w:val="000000"/>
                <w:sz w:val="20"/>
                <w:lang w:val="en-GB" w:eastAsia="ja-JP"/>
              </w:rPr>
              <w:t>omponents 1,</w:t>
            </w:r>
            <w:r w:rsidR="001A7D7C">
              <w:rPr>
                <w:rFonts w:ascii="Arial" w:eastAsia="Times New Roman" w:hAnsi="Arial" w:cs="Arial"/>
                <w:color w:val="000000"/>
                <w:sz w:val="20"/>
                <w:lang w:val="en-GB" w:eastAsia="ja-JP"/>
              </w:rPr>
              <w:t xml:space="preserve"> </w:t>
            </w:r>
            <w:r>
              <w:rPr>
                <w:rFonts w:ascii="Arial" w:eastAsia="Times New Roman" w:hAnsi="Arial" w:cs="Arial"/>
                <w:color w:val="000000"/>
                <w:sz w:val="20"/>
                <w:lang w:val="en-GB" w:eastAsia="ja-JP"/>
              </w:rPr>
              <w:t xml:space="preserve">2 and 3), or for investment incentives. The financial rate of return is given for the overall project and each sub-sector in the </w:t>
            </w:r>
            <w:r>
              <w:rPr>
                <w:rFonts w:ascii="Arial" w:eastAsia="Times New Roman" w:hAnsi="Arial" w:cs="Arial"/>
                <w:color w:val="000000"/>
                <w:sz w:val="20"/>
                <w:lang w:val="en-GB" w:eastAsia="ja-JP"/>
              </w:rPr>
              <w:lastRenderedPageBreak/>
              <w:t>table below:</w:t>
            </w:r>
          </w:p>
          <w:p w14:paraId="19F4E3B6" w14:textId="77777777" w:rsidR="0004401F" w:rsidRPr="0004401F" w:rsidRDefault="0004401F" w:rsidP="0004401F">
            <w:pPr>
              <w:spacing w:after="0" w:line="240" w:lineRule="auto"/>
              <w:jc w:val="both"/>
              <w:rPr>
                <w:rFonts w:ascii="Arial" w:eastAsia="Times New Roman" w:hAnsi="Arial" w:cs="Arial"/>
                <w:color w:val="000000"/>
                <w:sz w:val="20"/>
                <w:lang w:val="en-GB" w:eastAsia="ja-JP"/>
              </w:rPr>
            </w:pPr>
          </w:p>
          <w:tbl>
            <w:tblPr>
              <w:tblW w:w="10226" w:type="dxa"/>
              <w:tblLayout w:type="fixed"/>
              <w:tblLook w:val="04A0" w:firstRow="1" w:lastRow="0" w:firstColumn="1" w:lastColumn="0" w:noHBand="0" w:noVBand="1"/>
            </w:tblPr>
            <w:tblGrid>
              <w:gridCol w:w="1427"/>
              <w:gridCol w:w="1428"/>
              <w:gridCol w:w="1134"/>
              <w:gridCol w:w="1276"/>
              <w:gridCol w:w="1701"/>
              <w:gridCol w:w="1701"/>
              <w:gridCol w:w="1559"/>
            </w:tblGrid>
            <w:tr w:rsidR="00ED3B21" w:rsidRPr="00E05980" w14:paraId="465D0627" w14:textId="77777777" w:rsidTr="005873CB">
              <w:trPr>
                <w:trHeight w:val="780"/>
              </w:trPr>
              <w:tc>
                <w:tcPr>
                  <w:tcW w:w="2855"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DC8E911" w14:textId="77777777" w:rsidR="00ED3B21" w:rsidRPr="00E05980" w:rsidRDefault="00ED3B21" w:rsidP="00713F94">
                  <w:pPr>
                    <w:spacing w:after="0" w:line="240" w:lineRule="auto"/>
                    <w:jc w:val="center"/>
                    <w:rPr>
                      <w:rFonts w:ascii="Arial" w:eastAsia="Times New Roman" w:hAnsi="Arial" w:cs="Arial"/>
                      <w:b/>
                      <w:bCs/>
                      <w:sz w:val="18"/>
                      <w:szCs w:val="18"/>
                      <w:lang w:val="en-GB" w:eastAsia="en-GB"/>
                    </w:rPr>
                  </w:pPr>
                  <w:r w:rsidRPr="00E05980">
                    <w:rPr>
                      <w:rFonts w:ascii="Arial" w:eastAsia="Times New Roman" w:hAnsi="Arial" w:cs="Arial"/>
                      <w:b/>
                      <w:bCs/>
                      <w:sz w:val="18"/>
                      <w:szCs w:val="18"/>
                      <w:lang w:val="en-GB" w:eastAsia="en-GB"/>
                    </w:rPr>
                    <w:t>Key performance indicator</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FA20DDC" w14:textId="77777777" w:rsidR="00ED3B21" w:rsidRPr="00E05980" w:rsidRDefault="00ED3B21" w:rsidP="005873CB">
                  <w:pPr>
                    <w:spacing w:after="0" w:line="240" w:lineRule="auto"/>
                    <w:jc w:val="center"/>
                    <w:rPr>
                      <w:rFonts w:ascii="Arial" w:eastAsia="Times New Roman" w:hAnsi="Arial" w:cs="Arial"/>
                      <w:b/>
                      <w:bCs/>
                      <w:sz w:val="18"/>
                      <w:szCs w:val="18"/>
                      <w:lang w:val="en-GB" w:eastAsia="en-GB"/>
                    </w:rPr>
                  </w:pPr>
                  <w:r w:rsidRPr="00E05980">
                    <w:rPr>
                      <w:rFonts w:ascii="Arial" w:eastAsia="Times New Roman" w:hAnsi="Arial" w:cs="Arial"/>
                      <w:b/>
                      <w:bCs/>
                      <w:sz w:val="18"/>
                      <w:szCs w:val="18"/>
                      <w:lang w:val="en-GB" w:eastAsia="en-GB"/>
                    </w:rPr>
                    <w:t>Overall</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06FAA537" w14:textId="77777777" w:rsidR="00ED3B21" w:rsidRPr="00E05980" w:rsidRDefault="00ED3B21" w:rsidP="005873CB">
                  <w:pPr>
                    <w:spacing w:after="0" w:line="240" w:lineRule="auto"/>
                    <w:jc w:val="center"/>
                    <w:rPr>
                      <w:rFonts w:ascii="Arial" w:eastAsia="Times New Roman" w:hAnsi="Arial" w:cs="Arial"/>
                      <w:b/>
                      <w:bCs/>
                      <w:sz w:val="18"/>
                      <w:szCs w:val="18"/>
                      <w:lang w:val="en-GB" w:eastAsia="en-GB"/>
                    </w:rPr>
                  </w:pPr>
                  <w:r w:rsidRPr="00E05980">
                    <w:rPr>
                      <w:rFonts w:ascii="Arial" w:eastAsia="Times New Roman" w:hAnsi="Arial" w:cs="Arial"/>
                      <w:b/>
                      <w:bCs/>
                      <w:sz w:val="18"/>
                      <w:szCs w:val="18"/>
                      <w:lang w:val="en-GB" w:eastAsia="en-GB"/>
                    </w:rPr>
                    <w:t>Houses (single dwelling)</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58A0DEDC" w14:textId="42AF0CDD" w:rsidR="00ED3B21" w:rsidRPr="00E05980" w:rsidRDefault="00ED3B21" w:rsidP="001A7D7C">
                  <w:pPr>
                    <w:spacing w:after="0" w:line="240" w:lineRule="auto"/>
                    <w:jc w:val="center"/>
                    <w:rPr>
                      <w:rFonts w:ascii="Arial" w:eastAsia="Times New Roman" w:hAnsi="Arial" w:cs="Arial"/>
                      <w:b/>
                      <w:bCs/>
                      <w:sz w:val="18"/>
                      <w:szCs w:val="18"/>
                      <w:lang w:val="en-GB" w:eastAsia="en-GB"/>
                    </w:rPr>
                  </w:pPr>
                  <w:r w:rsidRPr="00E05980">
                    <w:rPr>
                      <w:rFonts w:ascii="Arial" w:eastAsia="Times New Roman" w:hAnsi="Arial" w:cs="Arial"/>
                      <w:b/>
                      <w:bCs/>
                      <w:sz w:val="18"/>
                      <w:szCs w:val="18"/>
                      <w:lang w:val="en-GB" w:eastAsia="en-GB"/>
                    </w:rPr>
                    <w:t>Apartments (9</w:t>
                  </w:r>
                  <w:r w:rsidR="001A7D7C" w:rsidRPr="00E05980">
                    <w:rPr>
                      <w:rFonts w:ascii="Arial" w:eastAsia="Times New Roman" w:hAnsi="Arial" w:cs="Arial"/>
                      <w:b/>
                      <w:bCs/>
                      <w:sz w:val="18"/>
                      <w:szCs w:val="18"/>
                      <w:lang w:val="en-GB" w:eastAsia="en-GB"/>
                    </w:rPr>
                    <w:t>-</w:t>
                  </w:r>
                  <w:r w:rsidRPr="00E05980">
                    <w:rPr>
                      <w:rFonts w:ascii="Arial" w:eastAsia="Times New Roman" w:hAnsi="Arial" w:cs="Arial"/>
                      <w:b/>
                      <w:bCs/>
                      <w:sz w:val="18"/>
                      <w:szCs w:val="18"/>
                      <w:lang w:val="en-GB" w:eastAsia="en-GB"/>
                    </w:rPr>
                    <w:t>story, 36 dwellings)</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2E927A63" w14:textId="563D9FB0" w:rsidR="00ED3B21" w:rsidRPr="00E05980" w:rsidRDefault="00ED3B21" w:rsidP="005873CB">
                  <w:pPr>
                    <w:spacing w:after="0" w:line="240" w:lineRule="auto"/>
                    <w:jc w:val="center"/>
                    <w:rPr>
                      <w:rFonts w:ascii="Arial" w:eastAsia="Times New Roman" w:hAnsi="Arial" w:cs="Arial"/>
                      <w:b/>
                      <w:bCs/>
                      <w:sz w:val="18"/>
                      <w:szCs w:val="18"/>
                      <w:lang w:val="en-GB" w:eastAsia="en-GB"/>
                    </w:rPr>
                  </w:pPr>
                  <w:r w:rsidRPr="00E05980">
                    <w:rPr>
                      <w:rFonts w:ascii="Arial" w:eastAsia="Times New Roman" w:hAnsi="Arial" w:cs="Arial"/>
                      <w:b/>
                      <w:bCs/>
                      <w:sz w:val="18"/>
                      <w:szCs w:val="18"/>
                      <w:lang w:val="en-GB" w:eastAsia="en-GB"/>
                    </w:rPr>
                    <w:t xml:space="preserve">Public buildings </w:t>
                  </w:r>
                  <w:r w:rsidR="001A7D7C" w:rsidRPr="00E05980">
                    <w:rPr>
                      <w:rFonts w:ascii="Arial" w:eastAsia="Times New Roman" w:hAnsi="Arial" w:cs="Arial"/>
                      <w:b/>
                      <w:bCs/>
                      <w:sz w:val="18"/>
                      <w:szCs w:val="18"/>
                      <w:lang w:val="en-GB" w:eastAsia="en-GB"/>
                    </w:rPr>
                    <w:t>–</w:t>
                  </w:r>
                  <w:r w:rsidRPr="00E05980">
                    <w:rPr>
                      <w:rFonts w:ascii="Arial" w:eastAsia="Times New Roman" w:hAnsi="Arial" w:cs="Arial"/>
                      <w:b/>
                      <w:bCs/>
                      <w:sz w:val="18"/>
                      <w:szCs w:val="18"/>
                      <w:lang w:val="en-GB" w:eastAsia="en-GB"/>
                    </w:rPr>
                    <w:t xml:space="preserve"> demand</w:t>
                  </w:r>
                  <w:r w:rsidR="001A7D7C" w:rsidRPr="00E05980">
                    <w:rPr>
                      <w:rFonts w:ascii="Arial" w:eastAsia="Times New Roman" w:hAnsi="Arial" w:cs="Arial"/>
                      <w:b/>
                      <w:bCs/>
                      <w:sz w:val="18"/>
                      <w:szCs w:val="18"/>
                      <w:lang w:val="en-GB" w:eastAsia="en-GB"/>
                    </w:rPr>
                    <w:t>-</w:t>
                  </w:r>
                  <w:r w:rsidRPr="00E05980">
                    <w:rPr>
                      <w:rFonts w:ascii="Arial" w:eastAsia="Times New Roman" w:hAnsi="Arial" w:cs="Arial"/>
                      <w:b/>
                      <w:bCs/>
                      <w:sz w:val="18"/>
                      <w:szCs w:val="18"/>
                      <w:lang w:val="en-GB" w:eastAsia="en-GB"/>
                    </w:rPr>
                    <w:t>side</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446DE0FC" w14:textId="21FB4094" w:rsidR="00ED3B21" w:rsidRPr="00E05980" w:rsidRDefault="00ED3B21" w:rsidP="005873CB">
                  <w:pPr>
                    <w:spacing w:after="0" w:line="240" w:lineRule="auto"/>
                    <w:jc w:val="center"/>
                    <w:rPr>
                      <w:rFonts w:ascii="Arial" w:eastAsia="Times New Roman" w:hAnsi="Arial" w:cs="Arial"/>
                      <w:b/>
                      <w:bCs/>
                      <w:sz w:val="18"/>
                      <w:szCs w:val="18"/>
                      <w:lang w:val="en-GB" w:eastAsia="en-GB"/>
                    </w:rPr>
                  </w:pPr>
                  <w:r w:rsidRPr="00E05980">
                    <w:rPr>
                      <w:rFonts w:ascii="Arial" w:eastAsia="Times New Roman" w:hAnsi="Arial" w:cs="Arial"/>
                      <w:b/>
                      <w:bCs/>
                      <w:sz w:val="18"/>
                      <w:szCs w:val="18"/>
                      <w:lang w:val="en-GB" w:eastAsia="en-GB"/>
                    </w:rPr>
                    <w:t xml:space="preserve">Public buildings </w:t>
                  </w:r>
                  <w:r w:rsidR="001A7D7C" w:rsidRPr="00E05980">
                    <w:rPr>
                      <w:rFonts w:ascii="Arial" w:eastAsia="Times New Roman" w:hAnsi="Arial" w:cs="Arial"/>
                      <w:b/>
                      <w:bCs/>
                      <w:sz w:val="18"/>
                      <w:szCs w:val="18"/>
                      <w:lang w:val="en-GB" w:eastAsia="en-GB"/>
                    </w:rPr>
                    <w:t>–</w:t>
                  </w:r>
                  <w:r w:rsidRPr="00E05980">
                    <w:rPr>
                      <w:rFonts w:ascii="Arial" w:eastAsia="Times New Roman" w:hAnsi="Arial" w:cs="Arial"/>
                      <w:b/>
                      <w:bCs/>
                      <w:sz w:val="18"/>
                      <w:szCs w:val="18"/>
                      <w:lang w:val="en-GB" w:eastAsia="en-GB"/>
                    </w:rPr>
                    <w:t xml:space="preserve"> demand</w:t>
                  </w:r>
                  <w:r w:rsidR="001A7D7C" w:rsidRPr="00E05980">
                    <w:rPr>
                      <w:rFonts w:ascii="Arial" w:eastAsia="Times New Roman" w:hAnsi="Arial" w:cs="Arial"/>
                      <w:b/>
                      <w:bCs/>
                      <w:sz w:val="18"/>
                      <w:szCs w:val="18"/>
                      <w:lang w:val="en-GB" w:eastAsia="en-GB"/>
                    </w:rPr>
                    <w:t>-</w:t>
                  </w:r>
                  <w:r w:rsidRPr="00E05980">
                    <w:rPr>
                      <w:rFonts w:ascii="Arial" w:eastAsia="Times New Roman" w:hAnsi="Arial" w:cs="Arial"/>
                      <w:b/>
                      <w:bCs/>
                      <w:sz w:val="18"/>
                      <w:szCs w:val="18"/>
                      <w:lang w:val="en-GB" w:eastAsia="en-GB"/>
                    </w:rPr>
                    <w:t xml:space="preserve"> and supply</w:t>
                  </w:r>
                  <w:r w:rsidR="001A7D7C" w:rsidRPr="00E05980">
                    <w:rPr>
                      <w:rFonts w:ascii="Arial" w:eastAsia="Times New Roman" w:hAnsi="Arial" w:cs="Arial"/>
                      <w:b/>
                      <w:bCs/>
                      <w:sz w:val="18"/>
                      <w:szCs w:val="18"/>
                      <w:lang w:val="en-GB" w:eastAsia="en-GB"/>
                    </w:rPr>
                    <w:t>-</w:t>
                  </w:r>
                  <w:r w:rsidRPr="00E05980">
                    <w:rPr>
                      <w:rFonts w:ascii="Arial" w:eastAsia="Times New Roman" w:hAnsi="Arial" w:cs="Arial"/>
                      <w:b/>
                      <w:bCs/>
                      <w:sz w:val="18"/>
                      <w:szCs w:val="18"/>
                      <w:lang w:val="en-GB" w:eastAsia="en-GB"/>
                    </w:rPr>
                    <w:t>side</w:t>
                  </w:r>
                </w:p>
              </w:tc>
            </w:tr>
            <w:tr w:rsidR="00ED3B21" w:rsidRPr="00E05980" w14:paraId="39AE3A45" w14:textId="77777777" w:rsidTr="00E05980">
              <w:trPr>
                <w:trHeight w:val="270"/>
              </w:trPr>
              <w:tc>
                <w:tcPr>
                  <w:tcW w:w="2855" w:type="dxa"/>
                  <w:gridSpan w:val="2"/>
                  <w:tcBorders>
                    <w:top w:val="nil"/>
                    <w:left w:val="single" w:sz="8" w:space="0" w:color="auto"/>
                    <w:bottom w:val="single" w:sz="4" w:space="0" w:color="auto"/>
                    <w:right w:val="single" w:sz="8" w:space="0" w:color="auto"/>
                  </w:tcBorders>
                  <w:shd w:val="clear" w:color="auto" w:fill="auto"/>
                  <w:vAlign w:val="center"/>
                  <w:hideMark/>
                </w:tcPr>
                <w:p w14:paraId="79C1E181" w14:textId="029083FE" w:rsidR="00ED3B21" w:rsidRPr="00E05980" w:rsidRDefault="00E05980" w:rsidP="00713F94">
                  <w:pPr>
                    <w:spacing w:after="0" w:line="240" w:lineRule="auto"/>
                    <w:jc w:val="center"/>
                    <w:rPr>
                      <w:rFonts w:ascii="Arial" w:eastAsia="Times New Roman" w:hAnsi="Arial" w:cs="Arial"/>
                      <w:sz w:val="18"/>
                      <w:szCs w:val="18"/>
                      <w:lang w:val="en-GB" w:eastAsia="en-GB"/>
                    </w:rPr>
                  </w:pPr>
                  <w:r w:rsidRPr="00E05980">
                    <w:rPr>
                      <w:rFonts w:ascii="Arial" w:eastAsia="Times New Roman" w:hAnsi="Arial" w:cs="Arial"/>
                      <w:sz w:val="18"/>
                      <w:szCs w:val="18"/>
                      <w:lang w:val="en-GB" w:eastAsia="en-GB"/>
                    </w:rPr>
                    <w:t>A</w:t>
                  </w:r>
                  <w:r w:rsidR="00ED3B21" w:rsidRPr="00E05980">
                    <w:rPr>
                      <w:rFonts w:ascii="Arial" w:eastAsia="Times New Roman" w:hAnsi="Arial" w:cs="Arial"/>
                      <w:sz w:val="18"/>
                      <w:szCs w:val="18"/>
                      <w:lang w:val="en-GB" w:eastAsia="en-GB"/>
                    </w:rPr>
                    <w:t>verage level of grant from GCF</w:t>
                  </w:r>
                </w:p>
              </w:tc>
              <w:tc>
                <w:tcPr>
                  <w:tcW w:w="1134" w:type="dxa"/>
                  <w:tcBorders>
                    <w:top w:val="nil"/>
                    <w:left w:val="nil"/>
                    <w:bottom w:val="single" w:sz="8" w:space="0" w:color="auto"/>
                    <w:right w:val="single" w:sz="8" w:space="0" w:color="auto"/>
                  </w:tcBorders>
                  <w:shd w:val="clear" w:color="auto" w:fill="auto"/>
                  <w:vAlign w:val="center"/>
                  <w:hideMark/>
                </w:tcPr>
                <w:p w14:paraId="1DF4FBD0" w14:textId="77777777" w:rsidR="00ED3B21" w:rsidRPr="00E05980" w:rsidRDefault="00ED3B21" w:rsidP="005873CB">
                  <w:pPr>
                    <w:spacing w:after="0" w:line="240" w:lineRule="auto"/>
                    <w:jc w:val="center"/>
                    <w:rPr>
                      <w:rFonts w:ascii="Arial" w:eastAsia="Times New Roman" w:hAnsi="Arial" w:cs="Arial"/>
                      <w:sz w:val="18"/>
                      <w:szCs w:val="18"/>
                      <w:lang w:val="en-GB" w:eastAsia="en-GB"/>
                    </w:rPr>
                  </w:pPr>
                  <w:r w:rsidRPr="00E05980">
                    <w:rPr>
                      <w:rFonts w:ascii="Arial" w:eastAsia="Times New Roman" w:hAnsi="Arial" w:cs="Arial"/>
                      <w:sz w:val="18"/>
                      <w:szCs w:val="18"/>
                      <w:lang w:val="en-GB" w:eastAsia="en-GB"/>
                    </w:rPr>
                    <w:t>13% grant (average)</w:t>
                  </w:r>
                </w:p>
              </w:tc>
              <w:tc>
                <w:tcPr>
                  <w:tcW w:w="1276" w:type="dxa"/>
                  <w:tcBorders>
                    <w:top w:val="nil"/>
                    <w:left w:val="nil"/>
                    <w:bottom w:val="single" w:sz="8" w:space="0" w:color="auto"/>
                    <w:right w:val="single" w:sz="8" w:space="0" w:color="auto"/>
                  </w:tcBorders>
                  <w:shd w:val="clear" w:color="auto" w:fill="auto"/>
                  <w:vAlign w:val="center"/>
                  <w:hideMark/>
                </w:tcPr>
                <w:p w14:paraId="5A6D2E68" w14:textId="77777777" w:rsidR="00ED3B21" w:rsidRPr="00E05980" w:rsidRDefault="00ED3B21" w:rsidP="005873CB">
                  <w:pPr>
                    <w:spacing w:after="0" w:line="240" w:lineRule="auto"/>
                    <w:jc w:val="center"/>
                    <w:rPr>
                      <w:rFonts w:ascii="Arial" w:eastAsia="Times New Roman" w:hAnsi="Arial" w:cs="Arial"/>
                      <w:sz w:val="18"/>
                      <w:szCs w:val="18"/>
                      <w:lang w:val="en-GB" w:eastAsia="en-GB"/>
                    </w:rPr>
                  </w:pPr>
                  <w:r w:rsidRPr="00E05980">
                    <w:rPr>
                      <w:rFonts w:ascii="Arial" w:eastAsia="Times New Roman" w:hAnsi="Arial" w:cs="Arial"/>
                      <w:sz w:val="18"/>
                      <w:szCs w:val="18"/>
                      <w:lang w:val="en-GB" w:eastAsia="en-GB"/>
                    </w:rPr>
                    <w:t>9% grant (average)</w:t>
                  </w:r>
                </w:p>
              </w:tc>
              <w:tc>
                <w:tcPr>
                  <w:tcW w:w="1701" w:type="dxa"/>
                  <w:tcBorders>
                    <w:top w:val="nil"/>
                    <w:left w:val="nil"/>
                    <w:bottom w:val="single" w:sz="8" w:space="0" w:color="auto"/>
                    <w:right w:val="single" w:sz="8" w:space="0" w:color="auto"/>
                  </w:tcBorders>
                  <w:shd w:val="clear" w:color="auto" w:fill="auto"/>
                  <w:vAlign w:val="center"/>
                  <w:hideMark/>
                </w:tcPr>
                <w:p w14:paraId="299A2F70" w14:textId="77777777" w:rsidR="00ED3B21" w:rsidRPr="00E05980" w:rsidRDefault="00ED3B21" w:rsidP="005873CB">
                  <w:pPr>
                    <w:spacing w:after="0" w:line="240" w:lineRule="auto"/>
                    <w:jc w:val="center"/>
                    <w:rPr>
                      <w:rFonts w:ascii="Arial" w:eastAsia="Times New Roman" w:hAnsi="Arial" w:cs="Arial"/>
                      <w:sz w:val="18"/>
                      <w:szCs w:val="18"/>
                      <w:lang w:val="en-GB" w:eastAsia="en-GB"/>
                    </w:rPr>
                  </w:pPr>
                  <w:r w:rsidRPr="00E05980">
                    <w:rPr>
                      <w:rFonts w:ascii="Arial" w:eastAsia="Times New Roman" w:hAnsi="Arial" w:cs="Arial"/>
                      <w:sz w:val="18"/>
                      <w:szCs w:val="18"/>
                      <w:lang w:val="en-GB" w:eastAsia="en-GB"/>
                    </w:rPr>
                    <w:t>22% grant (average)</w:t>
                  </w:r>
                </w:p>
              </w:tc>
              <w:tc>
                <w:tcPr>
                  <w:tcW w:w="1701" w:type="dxa"/>
                  <w:tcBorders>
                    <w:top w:val="nil"/>
                    <w:left w:val="nil"/>
                    <w:bottom w:val="single" w:sz="8" w:space="0" w:color="auto"/>
                    <w:right w:val="single" w:sz="8" w:space="0" w:color="auto"/>
                  </w:tcBorders>
                  <w:shd w:val="clear" w:color="auto" w:fill="auto"/>
                  <w:vAlign w:val="center"/>
                  <w:hideMark/>
                </w:tcPr>
                <w:p w14:paraId="1B1AA57F" w14:textId="77777777" w:rsidR="00ED3B21" w:rsidRPr="00E05980" w:rsidRDefault="00ED3B21" w:rsidP="005873CB">
                  <w:pPr>
                    <w:spacing w:after="0" w:line="240" w:lineRule="auto"/>
                    <w:jc w:val="center"/>
                    <w:rPr>
                      <w:rFonts w:ascii="Arial" w:eastAsia="Times New Roman" w:hAnsi="Arial" w:cs="Arial"/>
                      <w:sz w:val="18"/>
                      <w:szCs w:val="18"/>
                      <w:lang w:val="en-GB" w:eastAsia="en-GB"/>
                    </w:rPr>
                  </w:pPr>
                  <w:r w:rsidRPr="00E05980">
                    <w:rPr>
                      <w:rFonts w:ascii="Arial" w:eastAsia="Times New Roman" w:hAnsi="Arial" w:cs="Arial"/>
                      <w:sz w:val="18"/>
                      <w:szCs w:val="18"/>
                      <w:lang w:val="en-GB" w:eastAsia="en-GB"/>
                    </w:rPr>
                    <w:t>5% grant (average)</w:t>
                  </w:r>
                </w:p>
              </w:tc>
              <w:tc>
                <w:tcPr>
                  <w:tcW w:w="1559" w:type="dxa"/>
                  <w:tcBorders>
                    <w:top w:val="nil"/>
                    <w:left w:val="nil"/>
                    <w:bottom w:val="single" w:sz="8" w:space="0" w:color="auto"/>
                    <w:right w:val="single" w:sz="8" w:space="0" w:color="auto"/>
                  </w:tcBorders>
                  <w:shd w:val="clear" w:color="auto" w:fill="auto"/>
                  <w:vAlign w:val="center"/>
                  <w:hideMark/>
                </w:tcPr>
                <w:p w14:paraId="684BA963" w14:textId="77777777" w:rsidR="00ED3B21" w:rsidRPr="00E05980" w:rsidRDefault="00ED3B21" w:rsidP="005873CB">
                  <w:pPr>
                    <w:spacing w:after="0" w:line="240" w:lineRule="auto"/>
                    <w:jc w:val="center"/>
                    <w:rPr>
                      <w:rFonts w:ascii="Arial" w:eastAsia="Times New Roman" w:hAnsi="Arial" w:cs="Arial"/>
                      <w:sz w:val="18"/>
                      <w:szCs w:val="18"/>
                      <w:lang w:val="en-GB" w:eastAsia="en-GB"/>
                    </w:rPr>
                  </w:pPr>
                  <w:r w:rsidRPr="00E05980">
                    <w:rPr>
                      <w:rFonts w:ascii="Arial" w:eastAsia="Times New Roman" w:hAnsi="Arial" w:cs="Arial"/>
                      <w:sz w:val="18"/>
                      <w:szCs w:val="18"/>
                      <w:lang w:val="en-GB" w:eastAsia="en-GB"/>
                    </w:rPr>
                    <w:t>8% grant (average)</w:t>
                  </w:r>
                </w:p>
              </w:tc>
            </w:tr>
            <w:tr w:rsidR="00E05980" w:rsidRPr="00E05980" w14:paraId="53E20939" w14:textId="77777777" w:rsidTr="00E05980">
              <w:trPr>
                <w:trHeight w:val="457"/>
              </w:trPr>
              <w:tc>
                <w:tcPr>
                  <w:tcW w:w="1427" w:type="dxa"/>
                  <w:vMerge w:val="restart"/>
                  <w:tcBorders>
                    <w:top w:val="single" w:sz="4" w:space="0" w:color="auto"/>
                    <w:left w:val="single" w:sz="4" w:space="0" w:color="auto"/>
                    <w:right w:val="single" w:sz="4" w:space="0" w:color="auto"/>
                  </w:tcBorders>
                  <w:shd w:val="clear" w:color="auto" w:fill="auto"/>
                  <w:vAlign w:val="center"/>
                  <w:hideMark/>
                </w:tcPr>
                <w:p w14:paraId="6D20DAF5" w14:textId="32531676" w:rsidR="00E05980" w:rsidRPr="00713F94" w:rsidRDefault="00E05980" w:rsidP="005873CB">
                  <w:pPr>
                    <w:spacing w:after="0" w:line="240" w:lineRule="auto"/>
                    <w:rPr>
                      <w:rFonts w:ascii="Arial" w:eastAsia="Times New Roman" w:hAnsi="Arial" w:cs="Arial"/>
                      <w:sz w:val="18"/>
                      <w:szCs w:val="18"/>
                      <w:lang w:val="en-GB" w:eastAsia="en-GB"/>
                    </w:rPr>
                  </w:pPr>
                  <w:r w:rsidRPr="00713F94">
                    <w:rPr>
                      <w:rFonts w:ascii="Arial" w:eastAsia="Times New Roman" w:hAnsi="Arial" w:cs="Arial"/>
                      <w:sz w:val="18"/>
                      <w:szCs w:val="18"/>
                      <w:lang w:val="en-GB" w:eastAsia="en-GB"/>
                    </w:rPr>
                    <w:t>Financial rate of return</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14:paraId="6BFE33D8" w14:textId="276A5C0F" w:rsidR="00E05980" w:rsidRPr="006E4ADA" w:rsidRDefault="006E4ADA" w:rsidP="00E05980">
                  <w:pPr>
                    <w:spacing w:after="0"/>
                    <w:rPr>
                      <w:rFonts w:ascii="Arial" w:eastAsia="Times New Roman" w:hAnsi="Arial" w:cs="Arial"/>
                      <w:sz w:val="18"/>
                      <w:szCs w:val="18"/>
                      <w:lang w:val="en-GB" w:eastAsia="en-GB"/>
                    </w:rPr>
                  </w:pPr>
                  <w:r w:rsidRPr="006E4ADA">
                    <w:rPr>
                      <w:rFonts w:ascii="Arial" w:eastAsia="Times New Roman" w:hAnsi="Arial" w:cs="Arial"/>
                      <w:sz w:val="18"/>
                      <w:szCs w:val="18"/>
                      <w:lang w:val="en-GB" w:eastAsia="en-GB"/>
                    </w:rPr>
                    <w:t>With</w:t>
                  </w:r>
                  <w:r w:rsidR="00E05980" w:rsidRPr="006E4ADA">
                    <w:rPr>
                      <w:rFonts w:ascii="Arial" w:eastAsia="Times New Roman" w:hAnsi="Arial" w:cs="Arial"/>
                      <w:sz w:val="18"/>
                      <w:szCs w:val="18"/>
                      <w:lang w:val="en-GB" w:eastAsia="en-GB"/>
                    </w:rPr>
                    <w:t xml:space="preserve"> the Fund’s support </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14:paraId="1217C9F3" w14:textId="77777777" w:rsidR="00E05980" w:rsidRPr="006E4ADA" w:rsidRDefault="00E05980" w:rsidP="00E05980">
                  <w:pPr>
                    <w:spacing w:after="0" w:line="240" w:lineRule="auto"/>
                    <w:jc w:val="center"/>
                    <w:rPr>
                      <w:rFonts w:ascii="Arial" w:eastAsia="Times New Roman" w:hAnsi="Arial" w:cs="Arial"/>
                      <w:sz w:val="18"/>
                      <w:szCs w:val="18"/>
                      <w:lang w:val="en-GB" w:eastAsia="en-GB"/>
                    </w:rPr>
                  </w:pPr>
                  <w:r w:rsidRPr="006E4ADA">
                    <w:rPr>
                      <w:rFonts w:ascii="Arial" w:eastAsia="Times New Roman" w:hAnsi="Arial" w:cs="Arial"/>
                      <w:sz w:val="18"/>
                      <w:szCs w:val="18"/>
                      <w:lang w:val="en-GB" w:eastAsia="en-GB"/>
                    </w:rPr>
                    <w:t>9.7%</w:t>
                  </w:r>
                </w:p>
              </w:tc>
              <w:tc>
                <w:tcPr>
                  <w:tcW w:w="1276" w:type="dxa"/>
                  <w:tcBorders>
                    <w:top w:val="nil"/>
                    <w:left w:val="nil"/>
                    <w:bottom w:val="single" w:sz="8" w:space="0" w:color="auto"/>
                    <w:right w:val="single" w:sz="8" w:space="0" w:color="auto"/>
                  </w:tcBorders>
                  <w:shd w:val="clear" w:color="auto" w:fill="auto"/>
                  <w:vAlign w:val="center"/>
                  <w:hideMark/>
                </w:tcPr>
                <w:p w14:paraId="35AB3915" w14:textId="77777777" w:rsidR="00E05980" w:rsidRPr="00E05980" w:rsidRDefault="00E05980" w:rsidP="00E05980">
                  <w:pPr>
                    <w:spacing w:after="0" w:line="240" w:lineRule="auto"/>
                    <w:jc w:val="center"/>
                    <w:rPr>
                      <w:rFonts w:ascii="Arial" w:eastAsia="Times New Roman" w:hAnsi="Arial" w:cs="Arial"/>
                      <w:sz w:val="18"/>
                      <w:szCs w:val="18"/>
                      <w:lang w:val="en-GB" w:eastAsia="en-GB"/>
                    </w:rPr>
                  </w:pPr>
                  <w:r w:rsidRPr="00E05980">
                    <w:rPr>
                      <w:rFonts w:ascii="Arial" w:eastAsia="Times New Roman" w:hAnsi="Arial" w:cs="Arial"/>
                      <w:sz w:val="18"/>
                      <w:szCs w:val="18"/>
                      <w:lang w:val="en-GB" w:eastAsia="en-GB"/>
                    </w:rPr>
                    <w:t>1.7%</w:t>
                  </w:r>
                </w:p>
              </w:tc>
              <w:tc>
                <w:tcPr>
                  <w:tcW w:w="1701" w:type="dxa"/>
                  <w:tcBorders>
                    <w:top w:val="nil"/>
                    <w:left w:val="nil"/>
                    <w:bottom w:val="single" w:sz="8" w:space="0" w:color="auto"/>
                    <w:right w:val="single" w:sz="8" w:space="0" w:color="auto"/>
                  </w:tcBorders>
                  <w:shd w:val="clear" w:color="auto" w:fill="auto"/>
                  <w:vAlign w:val="center"/>
                  <w:hideMark/>
                </w:tcPr>
                <w:p w14:paraId="04B9B140" w14:textId="77777777" w:rsidR="00E05980" w:rsidRPr="00E05980" w:rsidRDefault="00E05980" w:rsidP="00E05980">
                  <w:pPr>
                    <w:spacing w:after="0" w:line="240" w:lineRule="auto"/>
                    <w:jc w:val="center"/>
                    <w:rPr>
                      <w:rFonts w:ascii="Arial" w:eastAsia="Times New Roman" w:hAnsi="Arial" w:cs="Arial"/>
                      <w:sz w:val="18"/>
                      <w:szCs w:val="18"/>
                      <w:lang w:val="en-GB" w:eastAsia="en-GB"/>
                    </w:rPr>
                  </w:pPr>
                  <w:r w:rsidRPr="00E05980">
                    <w:rPr>
                      <w:rFonts w:ascii="Arial" w:eastAsia="Times New Roman" w:hAnsi="Arial" w:cs="Arial"/>
                      <w:sz w:val="18"/>
                      <w:szCs w:val="18"/>
                      <w:lang w:val="en-GB" w:eastAsia="en-GB"/>
                    </w:rPr>
                    <w:t>9.5%</w:t>
                  </w:r>
                </w:p>
              </w:tc>
              <w:tc>
                <w:tcPr>
                  <w:tcW w:w="1701" w:type="dxa"/>
                  <w:tcBorders>
                    <w:top w:val="nil"/>
                    <w:left w:val="nil"/>
                    <w:bottom w:val="single" w:sz="8" w:space="0" w:color="auto"/>
                    <w:right w:val="single" w:sz="8" w:space="0" w:color="auto"/>
                  </w:tcBorders>
                  <w:shd w:val="clear" w:color="auto" w:fill="auto"/>
                  <w:vAlign w:val="center"/>
                  <w:hideMark/>
                </w:tcPr>
                <w:p w14:paraId="62D196D3" w14:textId="77777777" w:rsidR="00E05980" w:rsidRPr="00E05980" w:rsidRDefault="00E05980" w:rsidP="00E05980">
                  <w:pPr>
                    <w:spacing w:after="0" w:line="240" w:lineRule="auto"/>
                    <w:jc w:val="center"/>
                    <w:rPr>
                      <w:rFonts w:ascii="Arial" w:eastAsia="Times New Roman" w:hAnsi="Arial" w:cs="Arial"/>
                      <w:sz w:val="18"/>
                      <w:szCs w:val="18"/>
                      <w:lang w:val="en-GB" w:eastAsia="en-GB"/>
                    </w:rPr>
                  </w:pPr>
                  <w:r w:rsidRPr="00E05980">
                    <w:rPr>
                      <w:rFonts w:ascii="Arial" w:eastAsia="Times New Roman" w:hAnsi="Arial" w:cs="Arial"/>
                      <w:sz w:val="18"/>
                      <w:szCs w:val="18"/>
                      <w:lang w:val="en-GB" w:eastAsia="en-GB"/>
                    </w:rPr>
                    <w:t>11.7%</w:t>
                  </w:r>
                </w:p>
              </w:tc>
              <w:tc>
                <w:tcPr>
                  <w:tcW w:w="1559" w:type="dxa"/>
                  <w:tcBorders>
                    <w:top w:val="nil"/>
                    <w:left w:val="nil"/>
                    <w:bottom w:val="single" w:sz="8" w:space="0" w:color="auto"/>
                    <w:right w:val="single" w:sz="8" w:space="0" w:color="auto"/>
                  </w:tcBorders>
                  <w:shd w:val="clear" w:color="auto" w:fill="auto"/>
                  <w:vAlign w:val="center"/>
                  <w:hideMark/>
                </w:tcPr>
                <w:p w14:paraId="1D940DCC" w14:textId="77777777" w:rsidR="00E05980" w:rsidRPr="00E05980" w:rsidRDefault="00E05980" w:rsidP="00E05980">
                  <w:pPr>
                    <w:spacing w:after="0" w:line="240" w:lineRule="auto"/>
                    <w:jc w:val="center"/>
                    <w:rPr>
                      <w:rFonts w:ascii="Arial" w:eastAsia="Times New Roman" w:hAnsi="Arial" w:cs="Arial"/>
                      <w:sz w:val="18"/>
                      <w:szCs w:val="18"/>
                      <w:lang w:val="en-GB" w:eastAsia="en-GB"/>
                    </w:rPr>
                  </w:pPr>
                  <w:r w:rsidRPr="00E05980">
                    <w:rPr>
                      <w:rFonts w:ascii="Arial" w:eastAsia="Times New Roman" w:hAnsi="Arial" w:cs="Arial"/>
                      <w:sz w:val="18"/>
                      <w:szCs w:val="18"/>
                      <w:lang w:val="en-GB" w:eastAsia="en-GB"/>
                    </w:rPr>
                    <w:t>13.8%</w:t>
                  </w:r>
                </w:p>
              </w:tc>
            </w:tr>
            <w:tr w:rsidR="00E05980" w:rsidRPr="00E05980" w14:paraId="6CBC44CA" w14:textId="77777777" w:rsidTr="00E05980">
              <w:trPr>
                <w:trHeight w:val="270"/>
              </w:trPr>
              <w:tc>
                <w:tcPr>
                  <w:tcW w:w="1427" w:type="dxa"/>
                  <w:vMerge/>
                  <w:tcBorders>
                    <w:left w:val="single" w:sz="4" w:space="0" w:color="auto"/>
                    <w:bottom w:val="single" w:sz="4" w:space="0" w:color="auto"/>
                    <w:right w:val="single" w:sz="4" w:space="0" w:color="auto"/>
                  </w:tcBorders>
                  <w:shd w:val="clear" w:color="auto" w:fill="auto"/>
                  <w:vAlign w:val="center"/>
                  <w:hideMark/>
                </w:tcPr>
                <w:p w14:paraId="7A8282F6" w14:textId="77777777" w:rsidR="00E05980" w:rsidRPr="00713F94" w:rsidRDefault="00E05980" w:rsidP="005873CB">
                  <w:pPr>
                    <w:spacing w:after="0" w:line="240" w:lineRule="auto"/>
                    <w:rPr>
                      <w:rFonts w:ascii="Arial" w:eastAsia="Times New Roman" w:hAnsi="Arial" w:cs="Arial"/>
                      <w:sz w:val="18"/>
                      <w:szCs w:val="18"/>
                      <w:lang w:val="en-GB" w:eastAsia="en-GB"/>
                    </w:rPr>
                  </w:pP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14:paraId="2188BFCD" w14:textId="365A7A80" w:rsidR="00E05980" w:rsidRPr="006E4ADA" w:rsidRDefault="00E05980" w:rsidP="005873CB">
                  <w:pPr>
                    <w:spacing w:after="0" w:line="240" w:lineRule="auto"/>
                    <w:rPr>
                      <w:rFonts w:ascii="Arial" w:eastAsia="Times New Roman" w:hAnsi="Arial" w:cs="Arial"/>
                      <w:sz w:val="18"/>
                      <w:szCs w:val="18"/>
                      <w:lang w:val="en-GB" w:eastAsia="en-GB"/>
                    </w:rPr>
                  </w:pPr>
                  <w:r w:rsidRPr="006E4ADA">
                    <w:rPr>
                      <w:rFonts w:ascii="Arial" w:eastAsia="Times New Roman" w:hAnsi="Arial" w:cs="Arial"/>
                      <w:sz w:val="18"/>
                      <w:szCs w:val="18"/>
                      <w:lang w:val="en-GB" w:eastAsia="en-GB"/>
                    </w:rPr>
                    <w:t>With</w:t>
                  </w:r>
                  <w:r w:rsidR="006E4ADA" w:rsidRPr="006E4ADA">
                    <w:rPr>
                      <w:rFonts w:ascii="Arial" w:eastAsia="Times New Roman" w:hAnsi="Arial" w:cs="Arial"/>
                      <w:sz w:val="18"/>
                      <w:szCs w:val="18"/>
                      <w:lang w:val="en-GB" w:eastAsia="en-GB"/>
                    </w:rPr>
                    <w:t>out</w:t>
                  </w:r>
                  <w:r w:rsidRPr="006E4ADA">
                    <w:rPr>
                      <w:rFonts w:ascii="Arial" w:eastAsia="Times New Roman" w:hAnsi="Arial" w:cs="Arial"/>
                      <w:sz w:val="18"/>
                      <w:szCs w:val="18"/>
                      <w:lang w:val="en-GB" w:eastAsia="en-GB"/>
                    </w:rPr>
                    <w:t xml:space="preserve"> the Fund’s support</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14:paraId="1632EB20" w14:textId="77777777" w:rsidR="00E05980" w:rsidRPr="006E4ADA" w:rsidRDefault="00E05980" w:rsidP="005873CB">
                  <w:pPr>
                    <w:spacing w:after="0" w:line="240" w:lineRule="auto"/>
                    <w:jc w:val="center"/>
                    <w:rPr>
                      <w:rFonts w:ascii="Arial" w:eastAsia="Times New Roman" w:hAnsi="Arial" w:cs="Arial"/>
                      <w:sz w:val="18"/>
                      <w:szCs w:val="18"/>
                      <w:lang w:val="en-GB" w:eastAsia="en-GB"/>
                    </w:rPr>
                  </w:pPr>
                  <w:r w:rsidRPr="006E4ADA">
                    <w:rPr>
                      <w:rFonts w:ascii="Arial" w:eastAsia="Times New Roman" w:hAnsi="Arial" w:cs="Arial"/>
                      <w:sz w:val="18"/>
                      <w:szCs w:val="18"/>
                      <w:lang w:val="en-GB" w:eastAsia="en-GB"/>
                    </w:rPr>
                    <w:t>7.5%</w:t>
                  </w:r>
                </w:p>
              </w:tc>
              <w:tc>
                <w:tcPr>
                  <w:tcW w:w="1276" w:type="dxa"/>
                  <w:tcBorders>
                    <w:top w:val="nil"/>
                    <w:left w:val="nil"/>
                    <w:bottom w:val="single" w:sz="8" w:space="0" w:color="auto"/>
                    <w:right w:val="single" w:sz="8" w:space="0" w:color="auto"/>
                  </w:tcBorders>
                  <w:shd w:val="clear" w:color="auto" w:fill="auto"/>
                  <w:vAlign w:val="center"/>
                  <w:hideMark/>
                </w:tcPr>
                <w:p w14:paraId="3A72E153" w14:textId="77777777" w:rsidR="00E05980" w:rsidRPr="00E05980" w:rsidRDefault="00E05980" w:rsidP="005873CB">
                  <w:pPr>
                    <w:spacing w:after="0" w:line="240" w:lineRule="auto"/>
                    <w:jc w:val="center"/>
                    <w:rPr>
                      <w:rFonts w:ascii="Arial" w:eastAsia="Times New Roman" w:hAnsi="Arial" w:cs="Arial"/>
                      <w:sz w:val="18"/>
                      <w:szCs w:val="18"/>
                      <w:lang w:val="en-GB" w:eastAsia="en-GB"/>
                    </w:rPr>
                  </w:pPr>
                  <w:r w:rsidRPr="00E05980">
                    <w:rPr>
                      <w:rFonts w:ascii="Arial" w:eastAsia="Times New Roman" w:hAnsi="Arial" w:cs="Arial"/>
                      <w:sz w:val="18"/>
                      <w:szCs w:val="18"/>
                      <w:lang w:val="en-GB" w:eastAsia="en-GB"/>
                    </w:rPr>
                    <w:t>0.5%</w:t>
                  </w:r>
                </w:p>
              </w:tc>
              <w:tc>
                <w:tcPr>
                  <w:tcW w:w="1701" w:type="dxa"/>
                  <w:tcBorders>
                    <w:top w:val="nil"/>
                    <w:left w:val="nil"/>
                    <w:bottom w:val="single" w:sz="8" w:space="0" w:color="auto"/>
                    <w:right w:val="single" w:sz="8" w:space="0" w:color="auto"/>
                  </w:tcBorders>
                  <w:shd w:val="clear" w:color="auto" w:fill="auto"/>
                  <w:vAlign w:val="center"/>
                  <w:hideMark/>
                </w:tcPr>
                <w:p w14:paraId="643AF78E" w14:textId="77777777" w:rsidR="00E05980" w:rsidRPr="00E05980" w:rsidRDefault="00E05980" w:rsidP="005873CB">
                  <w:pPr>
                    <w:spacing w:after="0" w:line="240" w:lineRule="auto"/>
                    <w:jc w:val="center"/>
                    <w:rPr>
                      <w:rFonts w:ascii="Arial" w:eastAsia="Times New Roman" w:hAnsi="Arial" w:cs="Arial"/>
                      <w:sz w:val="18"/>
                      <w:szCs w:val="18"/>
                      <w:lang w:val="en-GB" w:eastAsia="en-GB"/>
                    </w:rPr>
                  </w:pPr>
                  <w:r w:rsidRPr="00E05980">
                    <w:rPr>
                      <w:rFonts w:ascii="Arial" w:eastAsia="Times New Roman" w:hAnsi="Arial" w:cs="Arial"/>
                      <w:sz w:val="18"/>
                      <w:szCs w:val="18"/>
                      <w:lang w:val="en-GB" w:eastAsia="en-GB"/>
                    </w:rPr>
                    <w:t>5.6%</w:t>
                  </w:r>
                </w:p>
              </w:tc>
              <w:tc>
                <w:tcPr>
                  <w:tcW w:w="1701" w:type="dxa"/>
                  <w:tcBorders>
                    <w:top w:val="nil"/>
                    <w:left w:val="nil"/>
                    <w:bottom w:val="single" w:sz="8" w:space="0" w:color="auto"/>
                    <w:right w:val="single" w:sz="8" w:space="0" w:color="auto"/>
                  </w:tcBorders>
                  <w:shd w:val="clear" w:color="auto" w:fill="auto"/>
                  <w:vAlign w:val="center"/>
                  <w:hideMark/>
                </w:tcPr>
                <w:p w14:paraId="4537EA96" w14:textId="77777777" w:rsidR="00E05980" w:rsidRPr="00E05980" w:rsidRDefault="00E05980" w:rsidP="005873CB">
                  <w:pPr>
                    <w:spacing w:after="0" w:line="240" w:lineRule="auto"/>
                    <w:jc w:val="center"/>
                    <w:rPr>
                      <w:rFonts w:ascii="Arial" w:eastAsia="Times New Roman" w:hAnsi="Arial" w:cs="Arial"/>
                      <w:sz w:val="18"/>
                      <w:szCs w:val="18"/>
                      <w:lang w:val="en-GB" w:eastAsia="en-GB"/>
                    </w:rPr>
                  </w:pPr>
                  <w:r w:rsidRPr="00E05980">
                    <w:rPr>
                      <w:rFonts w:ascii="Arial" w:eastAsia="Times New Roman" w:hAnsi="Arial" w:cs="Arial"/>
                      <w:sz w:val="18"/>
                      <w:szCs w:val="18"/>
                      <w:lang w:val="en-GB" w:eastAsia="en-GB"/>
                    </w:rPr>
                    <w:t>10.2%</w:t>
                  </w:r>
                </w:p>
              </w:tc>
              <w:tc>
                <w:tcPr>
                  <w:tcW w:w="1559" w:type="dxa"/>
                  <w:tcBorders>
                    <w:top w:val="nil"/>
                    <w:left w:val="nil"/>
                    <w:bottom w:val="single" w:sz="8" w:space="0" w:color="auto"/>
                    <w:right w:val="single" w:sz="8" w:space="0" w:color="auto"/>
                  </w:tcBorders>
                  <w:shd w:val="clear" w:color="auto" w:fill="auto"/>
                  <w:vAlign w:val="center"/>
                  <w:hideMark/>
                </w:tcPr>
                <w:p w14:paraId="0D2F5AD5" w14:textId="77777777" w:rsidR="00E05980" w:rsidRPr="00E05980" w:rsidRDefault="00E05980" w:rsidP="005873CB">
                  <w:pPr>
                    <w:spacing w:after="0" w:line="240" w:lineRule="auto"/>
                    <w:jc w:val="center"/>
                    <w:rPr>
                      <w:rFonts w:ascii="Arial" w:eastAsia="Times New Roman" w:hAnsi="Arial" w:cs="Arial"/>
                      <w:sz w:val="18"/>
                      <w:szCs w:val="18"/>
                      <w:lang w:val="en-GB" w:eastAsia="en-GB"/>
                    </w:rPr>
                  </w:pPr>
                  <w:r w:rsidRPr="00E05980">
                    <w:rPr>
                      <w:rFonts w:ascii="Arial" w:eastAsia="Times New Roman" w:hAnsi="Arial" w:cs="Arial"/>
                      <w:sz w:val="18"/>
                      <w:szCs w:val="18"/>
                      <w:lang w:val="en-GB" w:eastAsia="en-GB"/>
                    </w:rPr>
                    <w:t>12.8%</w:t>
                  </w:r>
                </w:p>
              </w:tc>
            </w:tr>
          </w:tbl>
          <w:p w14:paraId="0DA7E80E" w14:textId="77777777" w:rsidR="00ED3B21" w:rsidRDefault="00ED3B21" w:rsidP="00ED3B21">
            <w:pPr>
              <w:spacing w:before="40" w:after="40" w:line="240" w:lineRule="auto"/>
              <w:rPr>
                <w:rFonts w:ascii="Arial" w:eastAsia="Times New Roman" w:hAnsi="Arial" w:cs="Arial"/>
                <w:color w:val="000000"/>
                <w:sz w:val="20"/>
                <w:lang w:val="en-GB" w:eastAsia="ja-JP"/>
              </w:rPr>
            </w:pPr>
          </w:p>
          <w:p w14:paraId="7D7E1F7F" w14:textId="0515D945" w:rsidR="00ED3B21" w:rsidRPr="00A847EA" w:rsidRDefault="00ED3B21" w:rsidP="002340DC">
            <w:pPr>
              <w:pStyle w:val="ListParagraph"/>
              <w:numPr>
                <w:ilvl w:val="0"/>
                <w:numId w:val="11"/>
              </w:numPr>
              <w:spacing w:after="0" w:line="240" w:lineRule="auto"/>
              <w:ind w:hanging="691"/>
              <w:contextualSpacing w:val="0"/>
              <w:jc w:val="both"/>
              <w:rPr>
                <w:rFonts w:ascii="Arial" w:eastAsia="Times New Roman" w:hAnsi="Arial" w:cs="Arial"/>
                <w:color w:val="000000"/>
                <w:sz w:val="20"/>
                <w:lang w:val="en-GB" w:eastAsia="ja-JP"/>
              </w:rPr>
            </w:pPr>
            <w:r>
              <w:rPr>
                <w:rFonts w:ascii="Arial" w:eastAsia="Times New Roman" w:hAnsi="Arial" w:cs="Arial"/>
                <w:color w:val="000000"/>
                <w:sz w:val="20"/>
                <w:lang w:val="en-GB" w:eastAsia="ja-JP"/>
              </w:rPr>
              <w:t xml:space="preserve">The GCF funds increase the financial rate of return from 7.5% to 9.7% for the project as a whole. The effect on </w:t>
            </w:r>
            <w:r w:rsidR="00A8752A">
              <w:rPr>
                <w:rFonts w:ascii="Arial" w:eastAsia="Times New Roman" w:hAnsi="Arial" w:cs="Arial"/>
                <w:color w:val="000000"/>
                <w:sz w:val="20"/>
                <w:lang w:val="en-GB" w:eastAsia="ja-JP"/>
              </w:rPr>
              <w:t xml:space="preserve">the </w:t>
            </w:r>
            <w:r>
              <w:rPr>
                <w:rFonts w:ascii="Arial" w:eastAsia="Times New Roman" w:hAnsi="Arial" w:cs="Arial"/>
                <w:color w:val="000000"/>
                <w:sz w:val="20"/>
                <w:lang w:val="en-GB" w:eastAsia="ja-JP"/>
              </w:rPr>
              <w:t xml:space="preserve">IRR for sub-sectors is proportional to the grant amount, with the impact </w:t>
            </w:r>
            <w:r w:rsidR="00A8752A">
              <w:rPr>
                <w:rFonts w:ascii="Arial" w:eastAsia="Times New Roman" w:hAnsi="Arial" w:cs="Arial"/>
                <w:color w:val="000000"/>
                <w:sz w:val="20"/>
                <w:lang w:val="en-GB" w:eastAsia="ja-JP"/>
              </w:rPr>
              <w:t>being greatest for</w:t>
            </w:r>
            <w:r>
              <w:rPr>
                <w:rFonts w:ascii="Arial" w:eastAsia="Times New Roman" w:hAnsi="Arial" w:cs="Arial"/>
                <w:color w:val="000000"/>
                <w:sz w:val="20"/>
                <w:lang w:val="en-GB" w:eastAsia="ja-JP"/>
              </w:rPr>
              <w:t xml:space="preserve"> apartment buildings. While the IRR for individual houses is very low</w:t>
            </w:r>
            <w:r w:rsidR="00A8752A">
              <w:rPr>
                <w:rFonts w:ascii="Arial" w:eastAsia="Times New Roman" w:hAnsi="Arial" w:cs="Arial"/>
                <w:color w:val="000000"/>
                <w:sz w:val="20"/>
                <w:lang w:val="en-GB" w:eastAsia="ja-JP"/>
              </w:rPr>
              <w:t>,</w:t>
            </w:r>
            <w:r>
              <w:rPr>
                <w:rFonts w:ascii="Arial" w:eastAsia="Times New Roman" w:hAnsi="Arial" w:cs="Arial"/>
                <w:color w:val="000000"/>
                <w:sz w:val="20"/>
                <w:lang w:val="en-GB" w:eastAsia="ja-JP"/>
              </w:rPr>
              <w:t xml:space="preserve"> experience of </w:t>
            </w:r>
            <w:r w:rsidR="00211ABE">
              <w:rPr>
                <w:rFonts w:ascii="Arial" w:eastAsia="Times New Roman" w:hAnsi="Arial" w:cs="Arial"/>
                <w:color w:val="000000"/>
                <w:sz w:val="20"/>
                <w:lang w:val="en-GB" w:eastAsia="ja-JP"/>
              </w:rPr>
              <w:t xml:space="preserve">Central and Eastern European countries </w:t>
            </w:r>
            <w:r w:rsidR="00211ABE" w:rsidRPr="001E7CA5">
              <w:rPr>
                <w:rFonts w:ascii="Arial" w:eastAsia="Times New Roman" w:hAnsi="Arial" w:cs="Arial"/>
                <w:color w:val="000000"/>
                <w:sz w:val="20"/>
                <w:lang w:val="en-GB" w:eastAsia="ja-JP"/>
              </w:rPr>
              <w:t>show</w:t>
            </w:r>
            <w:r w:rsidR="00211ABE" w:rsidRPr="001E7CA5">
              <w:rPr>
                <w:rStyle w:val="FootnoteReference"/>
                <w:rFonts w:ascii="Arial" w:eastAsia="Times New Roman" w:hAnsi="Arial" w:cs="Arial"/>
                <w:color w:val="000000"/>
                <w:sz w:val="20"/>
                <w:lang w:val="en-GB" w:eastAsia="ja-JP"/>
              </w:rPr>
              <w:footnoteReference w:id="67"/>
            </w:r>
            <w:r w:rsidRPr="001E7CA5">
              <w:rPr>
                <w:rFonts w:ascii="Arial" w:eastAsia="Times New Roman" w:hAnsi="Arial" w:cs="Arial"/>
                <w:color w:val="000000"/>
                <w:sz w:val="20"/>
                <w:lang w:val="en-GB" w:eastAsia="ja-JP"/>
              </w:rPr>
              <w:t xml:space="preserve"> that most</w:t>
            </w:r>
            <w:r>
              <w:rPr>
                <w:rFonts w:ascii="Arial" w:eastAsia="Times New Roman" w:hAnsi="Arial" w:cs="Arial"/>
                <w:color w:val="000000"/>
                <w:sz w:val="20"/>
                <w:lang w:val="en-GB" w:eastAsia="ja-JP"/>
              </w:rPr>
              <w:t xml:space="preserve"> residents do not take financial performance into account when investing in building renovation. For this reason</w:t>
            </w:r>
            <w:r w:rsidR="00A8752A">
              <w:rPr>
                <w:rFonts w:ascii="Arial" w:eastAsia="Times New Roman" w:hAnsi="Arial" w:cs="Arial"/>
                <w:color w:val="000000"/>
                <w:sz w:val="20"/>
                <w:lang w:val="en-GB" w:eastAsia="ja-JP"/>
              </w:rPr>
              <w:t>,</w:t>
            </w:r>
            <w:r>
              <w:rPr>
                <w:rFonts w:ascii="Arial" w:eastAsia="Times New Roman" w:hAnsi="Arial" w:cs="Arial"/>
                <w:color w:val="000000"/>
                <w:sz w:val="20"/>
                <w:lang w:val="en-GB" w:eastAsia="ja-JP"/>
              </w:rPr>
              <w:t xml:space="preserve"> the market at the individual house level is </w:t>
            </w:r>
            <w:r w:rsidR="00A8752A">
              <w:rPr>
                <w:rFonts w:ascii="Arial" w:eastAsia="Times New Roman" w:hAnsi="Arial" w:cs="Arial"/>
                <w:color w:val="000000"/>
                <w:sz w:val="20"/>
                <w:lang w:val="en-GB" w:eastAsia="ja-JP"/>
              </w:rPr>
              <w:t xml:space="preserve">considered </w:t>
            </w:r>
            <w:r>
              <w:rPr>
                <w:rFonts w:ascii="Arial" w:eastAsia="Times New Roman" w:hAnsi="Arial" w:cs="Arial"/>
                <w:color w:val="000000"/>
                <w:sz w:val="20"/>
                <w:lang w:val="en-GB" w:eastAsia="ja-JP"/>
              </w:rPr>
              <w:t xml:space="preserve">viable when incentivised with a grant. While the GCF grants will come to an end at the end of the project, the TA activities will address systemic barriers, including </w:t>
            </w:r>
            <w:r w:rsidR="00A8752A">
              <w:rPr>
                <w:rFonts w:ascii="Arial" w:eastAsia="Times New Roman" w:hAnsi="Arial" w:cs="Arial"/>
                <w:color w:val="000000"/>
                <w:sz w:val="20"/>
                <w:lang w:val="en-GB" w:eastAsia="ja-JP"/>
              </w:rPr>
              <w:t xml:space="preserve">the </w:t>
            </w:r>
            <w:r>
              <w:rPr>
                <w:rFonts w:ascii="Arial" w:eastAsia="Times New Roman" w:hAnsi="Arial" w:cs="Arial"/>
                <w:color w:val="000000"/>
                <w:sz w:val="20"/>
                <w:lang w:val="en-GB" w:eastAsia="ja-JP"/>
              </w:rPr>
              <w:t>creation of local incentives – a model very common in the EU and the USA</w:t>
            </w:r>
            <w:r w:rsidR="00132B70">
              <w:rPr>
                <w:rFonts w:ascii="Arial" w:eastAsia="Times New Roman" w:hAnsi="Arial" w:cs="Arial"/>
                <w:color w:val="000000"/>
                <w:sz w:val="20"/>
                <w:lang w:val="en-GB" w:eastAsia="ja-JP"/>
              </w:rPr>
              <w:t>.</w:t>
            </w:r>
            <w:r>
              <w:rPr>
                <w:rStyle w:val="FootnoteReference"/>
                <w:rFonts w:ascii="Arial" w:eastAsia="Times New Roman" w:hAnsi="Arial" w:cs="Arial"/>
                <w:color w:val="000000"/>
                <w:sz w:val="20"/>
                <w:lang w:val="en-GB" w:eastAsia="ja-JP"/>
              </w:rPr>
              <w:footnoteReference w:id="68"/>
            </w:r>
            <w:r>
              <w:rPr>
                <w:rFonts w:ascii="Arial" w:eastAsia="Times New Roman" w:hAnsi="Arial" w:cs="Arial"/>
                <w:color w:val="000000"/>
                <w:sz w:val="20"/>
                <w:lang w:val="en-GB" w:eastAsia="ja-JP"/>
              </w:rPr>
              <w:t xml:space="preserve"> </w:t>
            </w:r>
          </w:p>
          <w:p w14:paraId="6A8B571A" w14:textId="77777777" w:rsidR="00ED3B21" w:rsidRPr="00A847EA" w:rsidRDefault="00ED3B21" w:rsidP="00793B09">
            <w:pPr>
              <w:spacing w:after="0" w:line="240" w:lineRule="auto"/>
              <w:rPr>
                <w:rFonts w:ascii="Arial" w:eastAsia="Times New Roman" w:hAnsi="Arial" w:cs="Arial"/>
                <w:color w:val="000000"/>
                <w:sz w:val="20"/>
                <w:lang w:val="en-GB" w:eastAsia="ja-JP"/>
              </w:rPr>
            </w:pPr>
          </w:p>
          <w:p w14:paraId="7E9965F8" w14:textId="3E02EF12" w:rsidR="00ED3B21" w:rsidRPr="00A847EA" w:rsidRDefault="00ED3B21" w:rsidP="00793B09">
            <w:pPr>
              <w:spacing w:after="0" w:line="240" w:lineRule="auto"/>
              <w:rPr>
                <w:rFonts w:ascii="Arial" w:eastAsia="Times New Roman" w:hAnsi="Arial" w:cs="Arial"/>
                <w:i/>
                <w:color w:val="000000"/>
                <w:sz w:val="20"/>
                <w:lang w:val="en-GB" w:eastAsia="ja-JP"/>
              </w:rPr>
            </w:pPr>
            <w:r w:rsidRPr="008B4545">
              <w:rPr>
                <w:rFonts w:ascii="Arial" w:eastAsia="Times New Roman" w:hAnsi="Arial" w:cs="Arial"/>
                <w:i/>
                <w:color w:val="000000"/>
                <w:sz w:val="20"/>
                <w:lang w:val="en-GB" w:eastAsia="ja-JP"/>
              </w:rPr>
              <w:t>Please describe financial viability in the long</w:t>
            </w:r>
            <w:r w:rsidR="00117360">
              <w:rPr>
                <w:rFonts w:ascii="Arial" w:eastAsia="Times New Roman" w:hAnsi="Arial" w:cs="Arial"/>
                <w:i/>
                <w:color w:val="000000"/>
                <w:sz w:val="20"/>
                <w:lang w:val="en-GB" w:eastAsia="ja-JP"/>
              </w:rPr>
              <w:t>-</w:t>
            </w:r>
            <w:r w:rsidRPr="008B4545">
              <w:rPr>
                <w:rFonts w:ascii="Arial" w:eastAsia="Times New Roman" w:hAnsi="Arial" w:cs="Arial"/>
                <w:i/>
                <w:color w:val="000000"/>
                <w:sz w:val="20"/>
                <w:lang w:val="en-GB" w:eastAsia="ja-JP"/>
              </w:rPr>
              <w:t>run beyond the Fund intervention.</w:t>
            </w:r>
          </w:p>
          <w:p w14:paraId="5DE9E004" w14:textId="77777777" w:rsidR="00ED3B21" w:rsidRDefault="00ED3B21" w:rsidP="00793B09">
            <w:pPr>
              <w:spacing w:after="0" w:line="240" w:lineRule="auto"/>
              <w:rPr>
                <w:rFonts w:ascii="Arial" w:eastAsia="Times New Roman" w:hAnsi="Arial" w:cs="Arial"/>
                <w:i/>
                <w:color w:val="000000"/>
                <w:sz w:val="20"/>
                <w:lang w:val="en-GB" w:eastAsia="ja-JP"/>
              </w:rPr>
            </w:pPr>
          </w:p>
          <w:p w14:paraId="7043DC48" w14:textId="3A8CF5A0" w:rsidR="00ED3B21" w:rsidRPr="000F7FD6" w:rsidRDefault="00ED3B21" w:rsidP="002340DC">
            <w:pPr>
              <w:pStyle w:val="ListParagraph"/>
              <w:numPr>
                <w:ilvl w:val="0"/>
                <w:numId w:val="11"/>
              </w:numPr>
              <w:spacing w:after="0" w:line="240" w:lineRule="auto"/>
              <w:ind w:hanging="691"/>
              <w:contextualSpacing w:val="0"/>
              <w:jc w:val="both"/>
              <w:rPr>
                <w:rFonts w:ascii="Arial" w:eastAsia="Times New Roman" w:hAnsi="Arial" w:cs="Arial"/>
                <w:i/>
                <w:color w:val="000000"/>
                <w:sz w:val="20"/>
                <w:lang w:val="en-GB" w:eastAsia="ja-JP"/>
              </w:rPr>
            </w:pPr>
            <w:r w:rsidRPr="009A1063">
              <w:rPr>
                <w:rFonts w:ascii="Arial" w:eastAsia="Times New Roman" w:hAnsi="Arial" w:cs="Arial"/>
                <w:iCs/>
                <w:color w:val="000000"/>
                <w:sz w:val="20"/>
                <w:lang w:val="en-GB" w:eastAsia="ja-JP"/>
              </w:rPr>
              <w:t xml:space="preserve">The project includes technical assistance activities that focus on addressing systemic barriers to the market for energy efficient residential and public buildings. This includes </w:t>
            </w:r>
            <w:r w:rsidR="00793B09">
              <w:rPr>
                <w:rFonts w:ascii="Arial" w:eastAsia="Times New Roman" w:hAnsi="Arial" w:cs="Arial"/>
                <w:iCs/>
                <w:color w:val="000000"/>
                <w:sz w:val="20"/>
                <w:lang w:val="en-GB" w:eastAsia="ja-JP"/>
              </w:rPr>
              <w:t xml:space="preserve">the </w:t>
            </w:r>
            <w:r w:rsidRPr="009A1063">
              <w:rPr>
                <w:rFonts w:ascii="Arial" w:eastAsia="Times New Roman" w:hAnsi="Arial" w:cs="Arial"/>
                <w:iCs/>
                <w:color w:val="000000"/>
                <w:sz w:val="20"/>
                <w:lang w:val="en-GB" w:eastAsia="ja-JP"/>
              </w:rPr>
              <w:t>development of policy</w:t>
            </w:r>
            <w:r w:rsidR="00793B09">
              <w:rPr>
                <w:rFonts w:ascii="Arial" w:eastAsia="Times New Roman" w:hAnsi="Arial" w:cs="Arial"/>
                <w:iCs/>
                <w:color w:val="000000"/>
                <w:sz w:val="20"/>
                <w:lang w:val="en-GB" w:eastAsia="ja-JP"/>
              </w:rPr>
              <w:t xml:space="preserve">, </w:t>
            </w:r>
            <w:r w:rsidRPr="009A1063">
              <w:rPr>
                <w:rFonts w:ascii="Arial" w:eastAsia="Times New Roman" w:hAnsi="Arial" w:cs="Arial"/>
                <w:iCs/>
                <w:color w:val="000000"/>
                <w:sz w:val="20"/>
                <w:lang w:val="en-GB" w:eastAsia="ja-JP"/>
              </w:rPr>
              <w:t xml:space="preserve">legislation </w:t>
            </w:r>
            <w:r w:rsidR="00793B09">
              <w:rPr>
                <w:rFonts w:ascii="Arial" w:eastAsia="Times New Roman" w:hAnsi="Arial" w:cs="Arial"/>
                <w:iCs/>
                <w:color w:val="000000"/>
                <w:sz w:val="20"/>
                <w:lang w:val="en-GB" w:eastAsia="ja-JP"/>
              </w:rPr>
              <w:t xml:space="preserve">and incentives </w:t>
            </w:r>
            <w:r w:rsidRPr="009A1063">
              <w:rPr>
                <w:rFonts w:ascii="Arial" w:eastAsia="Times New Roman" w:hAnsi="Arial" w:cs="Arial"/>
                <w:iCs/>
                <w:color w:val="000000"/>
                <w:sz w:val="20"/>
                <w:lang w:val="en-GB" w:eastAsia="ja-JP"/>
              </w:rPr>
              <w:t>to support low</w:t>
            </w:r>
            <w:r w:rsidR="00793B09">
              <w:rPr>
                <w:rFonts w:ascii="Arial" w:eastAsia="Times New Roman" w:hAnsi="Arial" w:cs="Arial"/>
                <w:iCs/>
                <w:color w:val="000000"/>
                <w:sz w:val="20"/>
                <w:lang w:val="en-GB" w:eastAsia="ja-JP"/>
              </w:rPr>
              <w:t>-</w:t>
            </w:r>
            <w:r w:rsidRPr="009A1063">
              <w:rPr>
                <w:rFonts w:ascii="Arial" w:eastAsia="Times New Roman" w:hAnsi="Arial" w:cs="Arial"/>
                <w:iCs/>
                <w:color w:val="000000"/>
                <w:sz w:val="20"/>
                <w:lang w:val="en-GB" w:eastAsia="ja-JP"/>
              </w:rPr>
              <w:t xml:space="preserve">income households </w:t>
            </w:r>
            <w:r w:rsidR="00793B09">
              <w:rPr>
                <w:rFonts w:ascii="Arial" w:eastAsia="Times New Roman" w:hAnsi="Arial" w:cs="Arial"/>
                <w:iCs/>
                <w:color w:val="000000"/>
                <w:sz w:val="20"/>
                <w:lang w:val="en-GB" w:eastAsia="ja-JP"/>
              </w:rPr>
              <w:t xml:space="preserve">to </w:t>
            </w:r>
            <w:r w:rsidRPr="009A1063">
              <w:rPr>
                <w:rFonts w:ascii="Arial" w:eastAsia="Times New Roman" w:hAnsi="Arial" w:cs="Arial"/>
                <w:iCs/>
                <w:color w:val="000000"/>
                <w:sz w:val="20"/>
                <w:lang w:val="en-GB" w:eastAsia="ja-JP"/>
              </w:rPr>
              <w:t xml:space="preserve">invest in energy </w:t>
            </w:r>
            <w:r w:rsidR="00793B09" w:rsidRPr="009A1063">
              <w:rPr>
                <w:rFonts w:ascii="Arial" w:eastAsia="Times New Roman" w:hAnsi="Arial" w:cs="Arial"/>
                <w:iCs/>
                <w:color w:val="000000"/>
                <w:sz w:val="20"/>
                <w:lang w:val="en-GB" w:eastAsia="ja-JP"/>
              </w:rPr>
              <w:t>efficien</w:t>
            </w:r>
            <w:r w:rsidR="00793B09">
              <w:rPr>
                <w:rFonts w:ascii="Arial" w:eastAsia="Times New Roman" w:hAnsi="Arial" w:cs="Arial"/>
                <w:iCs/>
                <w:color w:val="000000"/>
                <w:sz w:val="20"/>
                <w:lang w:val="en-GB" w:eastAsia="ja-JP"/>
              </w:rPr>
              <w:t>c</w:t>
            </w:r>
            <w:r w:rsidR="00793B09" w:rsidRPr="009A1063">
              <w:rPr>
                <w:rFonts w:ascii="Arial" w:eastAsia="Times New Roman" w:hAnsi="Arial" w:cs="Arial"/>
                <w:iCs/>
                <w:color w:val="000000"/>
                <w:sz w:val="20"/>
                <w:lang w:val="en-GB" w:eastAsia="ja-JP"/>
              </w:rPr>
              <w:t>y</w:t>
            </w:r>
            <w:r w:rsidRPr="009A1063">
              <w:rPr>
                <w:rFonts w:ascii="Arial" w:eastAsia="Times New Roman" w:hAnsi="Arial" w:cs="Arial"/>
                <w:iCs/>
                <w:color w:val="000000"/>
                <w:sz w:val="20"/>
                <w:lang w:val="en-GB" w:eastAsia="ja-JP"/>
              </w:rPr>
              <w:t xml:space="preserve">. Through the use of grants, the market will be transformed </w:t>
            </w:r>
            <w:r w:rsidR="00793B09">
              <w:rPr>
                <w:rFonts w:ascii="Arial" w:eastAsia="Times New Roman" w:hAnsi="Arial" w:cs="Arial"/>
                <w:iCs/>
                <w:color w:val="000000"/>
                <w:sz w:val="20"/>
                <w:lang w:val="en-GB" w:eastAsia="ja-JP"/>
              </w:rPr>
              <w:t>such</w:t>
            </w:r>
            <w:r w:rsidR="00793B09" w:rsidRPr="009A1063">
              <w:rPr>
                <w:rFonts w:ascii="Arial" w:eastAsia="Times New Roman" w:hAnsi="Arial" w:cs="Arial"/>
                <w:iCs/>
                <w:color w:val="000000"/>
                <w:sz w:val="20"/>
                <w:lang w:val="en-GB" w:eastAsia="ja-JP"/>
              </w:rPr>
              <w:t xml:space="preserve"> </w:t>
            </w:r>
            <w:r w:rsidRPr="009A1063">
              <w:rPr>
                <w:rFonts w:ascii="Arial" w:eastAsia="Times New Roman" w:hAnsi="Arial" w:cs="Arial"/>
                <w:iCs/>
                <w:color w:val="000000"/>
                <w:sz w:val="20"/>
                <w:lang w:val="en-GB" w:eastAsia="ja-JP"/>
              </w:rPr>
              <w:t>that</w:t>
            </w:r>
            <w:r w:rsidR="00793B09">
              <w:rPr>
                <w:rFonts w:ascii="Arial" w:eastAsia="Times New Roman" w:hAnsi="Arial" w:cs="Arial"/>
                <w:iCs/>
                <w:color w:val="000000"/>
                <w:sz w:val="20"/>
                <w:lang w:val="en-GB" w:eastAsia="ja-JP"/>
              </w:rPr>
              <w:t>,</w:t>
            </w:r>
            <w:r w:rsidRPr="009A1063">
              <w:rPr>
                <w:rFonts w:ascii="Arial" w:eastAsia="Times New Roman" w:hAnsi="Arial" w:cs="Arial"/>
                <w:iCs/>
                <w:color w:val="000000"/>
                <w:sz w:val="20"/>
                <w:lang w:val="en-GB" w:eastAsia="ja-JP"/>
              </w:rPr>
              <w:t xml:space="preserve"> after the Fund intervention</w:t>
            </w:r>
            <w:r w:rsidR="00793B09">
              <w:rPr>
                <w:rFonts w:ascii="Arial" w:eastAsia="Times New Roman" w:hAnsi="Arial" w:cs="Arial"/>
                <w:iCs/>
                <w:color w:val="000000"/>
                <w:sz w:val="20"/>
                <w:lang w:val="en-GB" w:eastAsia="ja-JP"/>
              </w:rPr>
              <w:t>,</w:t>
            </w:r>
            <w:r w:rsidRPr="009A1063">
              <w:rPr>
                <w:rFonts w:ascii="Arial" w:eastAsia="Times New Roman" w:hAnsi="Arial" w:cs="Arial"/>
                <w:iCs/>
                <w:color w:val="000000"/>
                <w:sz w:val="20"/>
                <w:lang w:val="en-GB" w:eastAsia="ja-JP"/>
              </w:rPr>
              <w:t xml:space="preserve"> additional investment in the market will continue to take place at a faster rate than before </w:t>
            </w:r>
            <w:r w:rsidR="00793B09">
              <w:rPr>
                <w:rFonts w:ascii="Arial" w:eastAsia="Times New Roman" w:hAnsi="Arial" w:cs="Arial"/>
                <w:iCs/>
                <w:color w:val="000000"/>
                <w:sz w:val="20"/>
                <w:lang w:val="en-GB" w:eastAsia="ja-JP"/>
              </w:rPr>
              <w:t>F</w:t>
            </w:r>
            <w:r w:rsidRPr="009A1063">
              <w:rPr>
                <w:rFonts w:ascii="Arial" w:eastAsia="Times New Roman" w:hAnsi="Arial" w:cs="Arial"/>
                <w:iCs/>
                <w:color w:val="000000"/>
                <w:sz w:val="20"/>
                <w:lang w:val="en-GB" w:eastAsia="ja-JP"/>
              </w:rPr>
              <w:t>und intervention.</w:t>
            </w:r>
          </w:p>
          <w:p w14:paraId="5DD55521" w14:textId="77777777" w:rsidR="000F7FD6" w:rsidRDefault="000F7FD6" w:rsidP="000F7FD6">
            <w:pPr>
              <w:pStyle w:val="ListParagraph"/>
              <w:spacing w:after="0" w:line="240" w:lineRule="auto"/>
              <w:ind w:left="545"/>
              <w:jc w:val="both"/>
              <w:rPr>
                <w:rFonts w:ascii="Arial" w:eastAsia="Times New Roman" w:hAnsi="Arial" w:cs="Arial"/>
                <w:iCs/>
                <w:color w:val="000000"/>
                <w:sz w:val="20"/>
                <w:lang w:val="en-GB" w:eastAsia="ja-JP"/>
              </w:rPr>
            </w:pPr>
          </w:p>
          <w:p w14:paraId="7666A665" w14:textId="2C7A2894" w:rsidR="00C10A29" w:rsidRPr="00A847EA" w:rsidRDefault="000F7FD6" w:rsidP="00187FC5">
            <w:pPr>
              <w:pStyle w:val="ListParagraph"/>
              <w:numPr>
                <w:ilvl w:val="0"/>
                <w:numId w:val="11"/>
              </w:numPr>
              <w:spacing w:after="0" w:line="240" w:lineRule="auto"/>
              <w:ind w:hanging="691"/>
              <w:contextualSpacing w:val="0"/>
              <w:jc w:val="both"/>
              <w:rPr>
                <w:rFonts w:ascii="Arial" w:eastAsia="Times New Roman" w:hAnsi="Arial" w:cs="Arial"/>
                <w:i/>
                <w:color w:val="000000"/>
                <w:sz w:val="20"/>
                <w:lang w:val="en-GB" w:eastAsia="ja-JP"/>
              </w:rPr>
            </w:pPr>
            <w:r w:rsidRPr="00A86E97">
              <w:rPr>
                <w:rFonts w:ascii="Arial" w:eastAsia="Times New Roman" w:hAnsi="Arial" w:cs="Arial"/>
                <w:iCs/>
                <w:color w:val="000000"/>
                <w:sz w:val="20"/>
                <w:lang w:val="en-GB" w:eastAsia="ja-JP"/>
              </w:rPr>
              <w:t>The provision of a very modest amount of grant funding is needed to jump-start the EE retrofits market. The amount and share of grants in total investment will be progressively reduced; together with measures to reduce the risks of EE investment (i.e. enactment of supportive policies and work with domestic banking sector), this strategy will ensure that the need for grant financing is minimi</w:t>
            </w:r>
            <w:r w:rsidR="00A86E97" w:rsidRPr="00A86E97">
              <w:rPr>
                <w:rFonts w:ascii="Arial" w:eastAsia="Times New Roman" w:hAnsi="Arial" w:cs="Arial"/>
                <w:iCs/>
                <w:color w:val="000000"/>
                <w:sz w:val="20"/>
                <w:lang w:val="en-GB" w:eastAsia="ja-JP"/>
              </w:rPr>
              <w:t>s</w:t>
            </w:r>
            <w:r w:rsidRPr="00A86E97">
              <w:rPr>
                <w:rFonts w:ascii="Arial" w:eastAsia="Times New Roman" w:hAnsi="Arial" w:cs="Arial"/>
                <w:iCs/>
                <w:color w:val="000000"/>
                <w:sz w:val="20"/>
                <w:lang w:val="en-GB" w:eastAsia="ja-JP"/>
              </w:rPr>
              <w:t>ed by the end of the project’s 6-year implementation period. It is, however, likely that a certain group of vulnerable households will continue to be in need of grant support and, therefore, the project will work with the Armenian social support system to ensure that ownership of this grant support shifts to internal Armenian social security funding. UNDP has successful experience with introducing such policy changes: for example, in Kazakhstan, UNDP worked with the government to expand the coverage of the state social support system to include grants to vulnerable households for EE measures in homes. A similar approach will be adopted in Armenia.</w:t>
            </w:r>
          </w:p>
        </w:tc>
      </w:tr>
      <w:tr w:rsidR="00443CFF" w:rsidRPr="00A847EA" w14:paraId="208BA3DD" w14:textId="77777777" w:rsidTr="001F2D5D">
        <w:trPr>
          <w:trHeight w:val="377"/>
        </w:trPr>
        <w:tc>
          <w:tcPr>
            <w:tcW w:w="1073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B2F4C37" w14:textId="77777777" w:rsidR="00443CFF" w:rsidRPr="00A847EA" w:rsidRDefault="006F3A3F" w:rsidP="00443CFF">
            <w:pPr>
              <w:spacing w:after="0" w:line="240" w:lineRule="auto"/>
              <w:rPr>
                <w:rFonts w:ascii="Arial" w:eastAsia="Times New Roman" w:hAnsi="Arial" w:cs="Arial"/>
                <w:i/>
                <w:color w:val="24634F"/>
                <w:sz w:val="20"/>
                <w:lang w:val="en-GB" w:eastAsia="ja-JP"/>
              </w:rPr>
            </w:pPr>
            <w:r w:rsidRPr="00A847EA">
              <w:rPr>
                <w:rFonts w:ascii="Arial" w:eastAsia="Times New Roman" w:hAnsi="Arial" w:cs="Arial"/>
                <w:color w:val="24634F"/>
                <w:sz w:val="20"/>
                <w:lang w:val="en-GB" w:eastAsia="ja-JP"/>
              </w:rPr>
              <w:lastRenderedPageBreak/>
              <w:t>E</w:t>
            </w:r>
            <w:r w:rsidR="00443CFF" w:rsidRPr="00A847EA">
              <w:rPr>
                <w:rFonts w:ascii="Arial" w:eastAsia="Times New Roman" w:hAnsi="Arial" w:cs="Arial"/>
                <w:color w:val="24634F"/>
                <w:sz w:val="20"/>
                <w:shd w:val="clear" w:color="auto" w:fill="F2F2F2" w:themeFill="background1" w:themeFillShade="F2"/>
                <w:lang w:val="en-GB" w:eastAsia="ja-JP"/>
              </w:rPr>
              <w:t>.6.4. Application of best practices</w:t>
            </w:r>
          </w:p>
        </w:tc>
      </w:tr>
      <w:tr w:rsidR="00443CFF" w:rsidRPr="00A847EA" w14:paraId="6EC22652" w14:textId="77777777" w:rsidTr="001F2D5D">
        <w:trPr>
          <w:trHeight w:val="770"/>
        </w:trPr>
        <w:tc>
          <w:tcPr>
            <w:tcW w:w="10733" w:type="dxa"/>
            <w:gridSpan w:val="3"/>
            <w:tcBorders>
              <w:top w:val="single" w:sz="4" w:space="0" w:color="auto"/>
              <w:left w:val="single" w:sz="4" w:space="0" w:color="auto"/>
              <w:bottom w:val="single" w:sz="4" w:space="0" w:color="auto"/>
              <w:right w:val="single" w:sz="4" w:space="0" w:color="auto"/>
            </w:tcBorders>
            <w:shd w:val="clear" w:color="auto" w:fill="auto"/>
            <w:noWrap/>
          </w:tcPr>
          <w:p w14:paraId="281A0C82" w14:textId="77777777" w:rsidR="00443CFF" w:rsidRPr="00A847EA" w:rsidRDefault="00443CFF" w:rsidP="00CB01A4">
            <w:pPr>
              <w:spacing w:before="40" w:after="40" w:line="240" w:lineRule="auto"/>
              <w:rPr>
                <w:rFonts w:ascii="Arial" w:eastAsia="Times New Roman" w:hAnsi="Arial" w:cs="Arial"/>
                <w:i/>
                <w:color w:val="000000"/>
                <w:sz w:val="20"/>
                <w:lang w:val="en-GB" w:eastAsia="ja-JP"/>
              </w:rPr>
            </w:pPr>
            <w:r w:rsidRPr="00A847EA">
              <w:rPr>
                <w:rFonts w:ascii="Arial" w:eastAsia="Times New Roman" w:hAnsi="Arial" w:cs="Arial"/>
                <w:i/>
                <w:color w:val="000000"/>
                <w:sz w:val="20"/>
                <w:lang w:val="en-GB" w:eastAsia="ja-JP"/>
              </w:rPr>
              <w:t>Please explain how best available technologies and practices are considered and applied. If applicable, specify the innovations/modifications/adjustments that are made based on industry best practices.</w:t>
            </w:r>
          </w:p>
          <w:p w14:paraId="0A5EAC0D" w14:textId="77777777" w:rsidR="00D67E82" w:rsidRPr="00A847EA" w:rsidRDefault="00D67E82" w:rsidP="00443CFF">
            <w:pPr>
              <w:spacing w:after="0" w:line="240" w:lineRule="auto"/>
              <w:rPr>
                <w:rFonts w:ascii="Arial" w:eastAsia="Times New Roman" w:hAnsi="Arial" w:cs="Arial"/>
                <w:i/>
                <w:color w:val="000000"/>
                <w:sz w:val="20"/>
                <w:lang w:val="en-GB" w:eastAsia="ja-JP"/>
              </w:rPr>
            </w:pPr>
          </w:p>
          <w:p w14:paraId="7728698B" w14:textId="492D0269" w:rsidR="00ED3B21" w:rsidRDefault="00ED3B21" w:rsidP="002340DC">
            <w:pPr>
              <w:pStyle w:val="ListParagraph"/>
              <w:numPr>
                <w:ilvl w:val="0"/>
                <w:numId w:val="11"/>
              </w:numPr>
              <w:spacing w:after="0" w:line="240" w:lineRule="auto"/>
              <w:ind w:hanging="691"/>
              <w:contextualSpacing w:val="0"/>
              <w:jc w:val="both"/>
              <w:rPr>
                <w:rFonts w:ascii="Arial" w:eastAsia="Times New Roman" w:hAnsi="Arial" w:cs="Arial"/>
                <w:iCs/>
                <w:color w:val="000000"/>
                <w:sz w:val="20"/>
                <w:lang w:val="en-GB" w:eastAsia="ja-JP"/>
              </w:rPr>
            </w:pPr>
            <w:r>
              <w:rPr>
                <w:rFonts w:ascii="Arial" w:eastAsia="Times New Roman" w:hAnsi="Arial" w:cs="Arial"/>
                <w:iCs/>
                <w:color w:val="000000"/>
                <w:sz w:val="20"/>
                <w:lang w:val="en-GB" w:eastAsia="ja-JP"/>
              </w:rPr>
              <w:t xml:space="preserve">Best available technologies have been considered and will be applied. The energy </w:t>
            </w:r>
            <w:r w:rsidR="00F51DAC">
              <w:rPr>
                <w:rFonts w:ascii="Arial" w:eastAsia="Times New Roman" w:hAnsi="Arial" w:cs="Arial"/>
                <w:iCs/>
                <w:color w:val="000000"/>
                <w:sz w:val="20"/>
                <w:lang w:val="en-GB" w:eastAsia="ja-JP"/>
              </w:rPr>
              <w:t>efficiency</w:t>
            </w:r>
            <w:r>
              <w:rPr>
                <w:rFonts w:ascii="Arial" w:eastAsia="Times New Roman" w:hAnsi="Arial" w:cs="Arial"/>
                <w:iCs/>
                <w:color w:val="000000"/>
                <w:sz w:val="20"/>
                <w:lang w:val="en-GB" w:eastAsia="ja-JP"/>
              </w:rPr>
              <w:t xml:space="preserve"> parameters of the materials and measures will be higher than local standards, and reflect best EU practices. The following </w:t>
            </w:r>
            <w:r>
              <w:rPr>
                <w:rFonts w:ascii="Arial" w:eastAsia="Times New Roman" w:hAnsi="Arial" w:cs="Arial"/>
                <w:iCs/>
                <w:color w:val="000000"/>
                <w:sz w:val="20"/>
                <w:lang w:val="en-GB" w:eastAsia="ja-JP"/>
              </w:rPr>
              <w:lastRenderedPageBreak/>
              <w:t>technical parameters are proposed:</w:t>
            </w:r>
          </w:p>
          <w:p w14:paraId="14B2B4B3" w14:textId="77777777" w:rsidR="0017426D" w:rsidRPr="009A1063" w:rsidRDefault="0017426D" w:rsidP="0017426D">
            <w:pPr>
              <w:pStyle w:val="ListParagraph"/>
              <w:spacing w:after="0" w:line="240" w:lineRule="auto"/>
              <w:ind w:left="545"/>
              <w:jc w:val="both"/>
              <w:rPr>
                <w:rFonts w:ascii="Arial" w:eastAsia="Times New Roman" w:hAnsi="Arial" w:cs="Arial"/>
                <w:iCs/>
                <w:color w:val="000000"/>
                <w:sz w:val="20"/>
                <w:lang w:val="en-GB" w:eastAsia="ja-JP"/>
              </w:rPr>
            </w:pPr>
          </w:p>
          <w:p w14:paraId="6465FB7F" w14:textId="28ED2701" w:rsidR="00ED3B21" w:rsidRPr="009A1063" w:rsidRDefault="00ED3B21" w:rsidP="00823608">
            <w:pPr>
              <w:pStyle w:val="ListParagraph"/>
              <w:numPr>
                <w:ilvl w:val="0"/>
                <w:numId w:val="18"/>
              </w:numPr>
              <w:spacing w:after="0" w:line="240" w:lineRule="auto"/>
              <w:ind w:left="972"/>
              <w:rPr>
                <w:rFonts w:ascii="Arial" w:eastAsia="Times New Roman" w:hAnsi="Arial" w:cs="Arial"/>
                <w:iCs/>
                <w:color w:val="000000"/>
                <w:sz w:val="20"/>
                <w:lang w:val="en-GB" w:eastAsia="ja-JP"/>
              </w:rPr>
            </w:pPr>
            <w:r w:rsidRPr="009A1063">
              <w:rPr>
                <w:rFonts w:ascii="Arial" w:eastAsia="Times New Roman" w:hAnsi="Arial" w:cs="Arial"/>
                <w:iCs/>
                <w:color w:val="000000"/>
                <w:sz w:val="20"/>
                <w:lang w:val="en-GB" w:eastAsia="ja-JP"/>
              </w:rPr>
              <w:t xml:space="preserve">EE </w:t>
            </w:r>
            <w:r w:rsidR="00F51DAC" w:rsidRPr="009A1063">
              <w:rPr>
                <w:rFonts w:ascii="Arial" w:eastAsia="Times New Roman" w:hAnsi="Arial" w:cs="Arial"/>
                <w:iCs/>
                <w:color w:val="000000"/>
                <w:sz w:val="20"/>
                <w:lang w:val="en-GB" w:eastAsia="ja-JP"/>
              </w:rPr>
              <w:t>insulation</w:t>
            </w:r>
            <w:r w:rsidRPr="009A1063">
              <w:rPr>
                <w:rFonts w:ascii="Arial" w:eastAsia="Times New Roman" w:hAnsi="Arial" w:cs="Arial"/>
                <w:iCs/>
                <w:color w:val="000000"/>
                <w:sz w:val="20"/>
                <w:lang w:val="en-GB" w:eastAsia="ja-JP"/>
              </w:rPr>
              <w:t xml:space="preserve"> for outer walls – final U-value (W/m</w:t>
            </w:r>
            <w:r w:rsidRPr="009A1063">
              <w:rPr>
                <w:rFonts w:ascii="Arial" w:eastAsia="Times New Roman" w:hAnsi="Arial" w:cs="Arial"/>
                <w:iCs/>
                <w:color w:val="000000"/>
                <w:sz w:val="20"/>
                <w:vertAlign w:val="superscript"/>
                <w:lang w:val="en-GB" w:eastAsia="ja-JP"/>
              </w:rPr>
              <w:t>2</w:t>
            </w:r>
            <w:r w:rsidRPr="009A1063">
              <w:rPr>
                <w:rFonts w:ascii="Arial" w:eastAsia="Times New Roman" w:hAnsi="Arial" w:cs="Arial"/>
                <w:iCs/>
                <w:color w:val="000000"/>
                <w:sz w:val="20"/>
                <w:lang w:val="en-GB" w:eastAsia="ja-JP"/>
              </w:rPr>
              <w:t>K) of 0.75 or better</w:t>
            </w:r>
          </w:p>
          <w:p w14:paraId="376E16AC" w14:textId="77777777" w:rsidR="00ED3B21" w:rsidRPr="009A1063" w:rsidRDefault="00ED3B21" w:rsidP="00823608">
            <w:pPr>
              <w:pStyle w:val="ListParagraph"/>
              <w:numPr>
                <w:ilvl w:val="0"/>
                <w:numId w:val="18"/>
              </w:numPr>
              <w:spacing w:after="0" w:line="240" w:lineRule="auto"/>
              <w:ind w:left="972"/>
              <w:rPr>
                <w:rFonts w:ascii="Arial" w:eastAsia="Times New Roman" w:hAnsi="Arial" w:cs="Arial"/>
                <w:iCs/>
                <w:color w:val="000000"/>
                <w:sz w:val="20"/>
                <w:lang w:val="en-GB" w:eastAsia="ja-JP"/>
              </w:rPr>
            </w:pPr>
            <w:r w:rsidRPr="009A1063">
              <w:rPr>
                <w:rFonts w:ascii="Arial" w:eastAsia="Times New Roman" w:hAnsi="Arial" w:cs="Arial"/>
                <w:iCs/>
                <w:color w:val="000000"/>
                <w:sz w:val="20"/>
                <w:lang w:val="en-GB" w:eastAsia="ja-JP"/>
              </w:rPr>
              <w:t>EE windows – U-value (W/m</w:t>
            </w:r>
            <w:r w:rsidRPr="009A1063">
              <w:rPr>
                <w:rFonts w:ascii="Arial" w:eastAsia="Times New Roman" w:hAnsi="Arial" w:cs="Arial"/>
                <w:iCs/>
                <w:color w:val="000000"/>
                <w:sz w:val="20"/>
                <w:vertAlign w:val="superscript"/>
                <w:lang w:val="en-GB" w:eastAsia="ja-JP"/>
              </w:rPr>
              <w:t>2</w:t>
            </w:r>
            <w:r w:rsidRPr="009A1063">
              <w:rPr>
                <w:rFonts w:ascii="Arial" w:eastAsia="Times New Roman" w:hAnsi="Arial" w:cs="Arial"/>
                <w:iCs/>
                <w:color w:val="000000"/>
                <w:sz w:val="20"/>
                <w:lang w:val="en-GB" w:eastAsia="ja-JP"/>
              </w:rPr>
              <w:t>K) of 2 or better</w:t>
            </w:r>
          </w:p>
          <w:p w14:paraId="15688EAB" w14:textId="5BDA6250" w:rsidR="00ED3B21" w:rsidRPr="009A1063" w:rsidRDefault="00ED3B21" w:rsidP="00823608">
            <w:pPr>
              <w:pStyle w:val="ListParagraph"/>
              <w:numPr>
                <w:ilvl w:val="0"/>
                <w:numId w:val="18"/>
              </w:numPr>
              <w:spacing w:after="0" w:line="240" w:lineRule="auto"/>
              <w:ind w:left="972"/>
              <w:rPr>
                <w:rFonts w:ascii="Arial" w:eastAsia="Times New Roman" w:hAnsi="Arial" w:cs="Arial"/>
                <w:iCs/>
                <w:color w:val="000000"/>
                <w:sz w:val="20"/>
                <w:lang w:val="en-GB" w:eastAsia="ja-JP"/>
              </w:rPr>
            </w:pPr>
            <w:r w:rsidRPr="009A1063">
              <w:rPr>
                <w:rFonts w:ascii="Arial" w:eastAsia="Times New Roman" w:hAnsi="Arial" w:cs="Arial"/>
                <w:iCs/>
                <w:color w:val="000000"/>
                <w:sz w:val="20"/>
                <w:lang w:val="en-GB" w:eastAsia="ja-JP"/>
              </w:rPr>
              <w:t>Roof insulation</w:t>
            </w:r>
            <w:r w:rsidR="00117360">
              <w:rPr>
                <w:rFonts w:ascii="Arial" w:eastAsia="Times New Roman" w:hAnsi="Arial" w:cs="Arial"/>
                <w:iCs/>
                <w:color w:val="000000"/>
                <w:sz w:val="20"/>
                <w:lang w:val="en-GB" w:eastAsia="ja-JP"/>
              </w:rPr>
              <w:t xml:space="preserve"> – </w:t>
            </w:r>
            <w:r w:rsidRPr="009A1063">
              <w:rPr>
                <w:rFonts w:ascii="Arial" w:eastAsia="Times New Roman" w:hAnsi="Arial" w:cs="Arial"/>
                <w:iCs/>
                <w:color w:val="000000"/>
                <w:sz w:val="20"/>
                <w:lang w:val="en-GB" w:eastAsia="ja-JP"/>
              </w:rPr>
              <w:t>final U-value (W/m</w:t>
            </w:r>
            <w:r w:rsidRPr="009A1063">
              <w:rPr>
                <w:rFonts w:ascii="Arial" w:eastAsia="Times New Roman" w:hAnsi="Arial" w:cs="Arial"/>
                <w:iCs/>
                <w:color w:val="000000"/>
                <w:sz w:val="20"/>
                <w:vertAlign w:val="superscript"/>
                <w:lang w:val="en-GB" w:eastAsia="ja-JP"/>
              </w:rPr>
              <w:t>2</w:t>
            </w:r>
            <w:r w:rsidRPr="009A1063">
              <w:rPr>
                <w:rFonts w:ascii="Arial" w:eastAsia="Times New Roman" w:hAnsi="Arial" w:cs="Arial"/>
                <w:iCs/>
                <w:color w:val="000000"/>
                <w:sz w:val="20"/>
                <w:lang w:val="en-GB" w:eastAsia="ja-JP"/>
              </w:rPr>
              <w:t>K) of</w:t>
            </w:r>
            <w:r w:rsidR="00081918" w:rsidRPr="009A1063">
              <w:rPr>
                <w:rFonts w:ascii="Arial" w:eastAsia="Times New Roman" w:hAnsi="Arial" w:cs="Arial"/>
                <w:iCs/>
                <w:color w:val="000000"/>
                <w:sz w:val="20"/>
                <w:lang w:val="en-GB" w:eastAsia="ja-JP"/>
              </w:rPr>
              <w:t xml:space="preserve"> </w:t>
            </w:r>
            <w:r w:rsidRPr="009A1063">
              <w:rPr>
                <w:rFonts w:ascii="Arial" w:eastAsia="Times New Roman" w:hAnsi="Arial" w:cs="Arial"/>
                <w:iCs/>
                <w:color w:val="000000"/>
                <w:sz w:val="20"/>
                <w:lang w:val="en-GB" w:eastAsia="ja-JP"/>
              </w:rPr>
              <w:t xml:space="preserve">0.25 or better </w:t>
            </w:r>
          </w:p>
          <w:p w14:paraId="6735E2DA" w14:textId="77777777" w:rsidR="00ED3B21" w:rsidRDefault="00ED3B21" w:rsidP="00ED3B21">
            <w:pPr>
              <w:spacing w:after="0" w:line="240" w:lineRule="auto"/>
              <w:rPr>
                <w:rFonts w:ascii="Arial" w:eastAsia="Times New Roman" w:hAnsi="Arial" w:cs="Arial"/>
                <w:iCs/>
                <w:color w:val="000000"/>
                <w:sz w:val="20"/>
                <w:lang w:val="en-GB" w:eastAsia="ja-JP"/>
              </w:rPr>
            </w:pPr>
          </w:p>
          <w:p w14:paraId="194CAFE5" w14:textId="77777777" w:rsidR="00ED3B21" w:rsidRDefault="00ED3B21" w:rsidP="002340DC">
            <w:pPr>
              <w:pStyle w:val="ListParagraph"/>
              <w:numPr>
                <w:ilvl w:val="0"/>
                <w:numId w:val="11"/>
              </w:numPr>
              <w:spacing w:after="0" w:line="240" w:lineRule="auto"/>
              <w:ind w:hanging="691"/>
              <w:contextualSpacing w:val="0"/>
              <w:jc w:val="both"/>
              <w:rPr>
                <w:rFonts w:ascii="Arial" w:eastAsia="Times New Roman" w:hAnsi="Arial" w:cs="Arial"/>
                <w:iCs/>
                <w:color w:val="000000"/>
                <w:sz w:val="20"/>
                <w:lang w:val="en-GB" w:eastAsia="ja-JP"/>
              </w:rPr>
            </w:pPr>
            <w:r>
              <w:rPr>
                <w:rFonts w:ascii="Arial" w:eastAsia="Times New Roman" w:hAnsi="Arial" w:cs="Arial"/>
                <w:iCs/>
                <w:color w:val="000000"/>
                <w:sz w:val="20"/>
                <w:lang w:val="en-GB" w:eastAsia="ja-JP"/>
              </w:rPr>
              <w:t>Measures included in the analysis for residential buildings are:</w:t>
            </w:r>
          </w:p>
          <w:p w14:paraId="72EC2A82" w14:textId="77777777" w:rsidR="0017426D" w:rsidRDefault="0017426D" w:rsidP="0017426D">
            <w:pPr>
              <w:pStyle w:val="ListParagraph"/>
              <w:spacing w:after="0" w:line="240" w:lineRule="auto"/>
              <w:ind w:left="545"/>
              <w:jc w:val="both"/>
              <w:rPr>
                <w:rFonts w:ascii="Arial" w:eastAsia="Times New Roman" w:hAnsi="Arial" w:cs="Arial"/>
                <w:iCs/>
                <w:color w:val="000000"/>
                <w:sz w:val="20"/>
                <w:lang w:val="en-GB" w:eastAsia="ja-JP"/>
              </w:rPr>
            </w:pPr>
          </w:p>
          <w:p w14:paraId="2E04B0D8" w14:textId="77777777" w:rsidR="00ED3B21" w:rsidRPr="00BE1E9C" w:rsidRDefault="00ED3B21" w:rsidP="00823608">
            <w:pPr>
              <w:pStyle w:val="ListParagraph"/>
              <w:numPr>
                <w:ilvl w:val="0"/>
                <w:numId w:val="9"/>
              </w:numPr>
              <w:spacing w:after="0" w:line="240" w:lineRule="auto"/>
              <w:ind w:left="972"/>
              <w:rPr>
                <w:rFonts w:ascii="Arial" w:eastAsia="Times New Roman" w:hAnsi="Arial" w:cs="Arial"/>
                <w:iCs/>
                <w:color w:val="000000"/>
                <w:sz w:val="20"/>
                <w:lang w:val="en-GB" w:eastAsia="ja-JP"/>
              </w:rPr>
            </w:pPr>
            <w:r w:rsidRPr="00BE1E9C">
              <w:rPr>
                <w:rFonts w:ascii="Arial" w:eastAsia="Times New Roman" w:hAnsi="Arial" w:cs="Arial"/>
                <w:iCs/>
                <w:color w:val="000000"/>
                <w:sz w:val="20"/>
                <w:lang w:val="en-GB" w:eastAsia="ja-JP"/>
              </w:rPr>
              <w:t>Insulation of outer walls and of the roof</w:t>
            </w:r>
          </w:p>
          <w:p w14:paraId="05012158" w14:textId="4CB7D2F1" w:rsidR="00ED3B21" w:rsidRPr="00BE1E9C" w:rsidRDefault="00ED3B21" w:rsidP="00823608">
            <w:pPr>
              <w:pStyle w:val="ListParagraph"/>
              <w:numPr>
                <w:ilvl w:val="0"/>
                <w:numId w:val="9"/>
              </w:numPr>
              <w:spacing w:after="0" w:line="240" w:lineRule="auto"/>
              <w:ind w:left="972"/>
              <w:rPr>
                <w:rFonts w:ascii="Arial" w:eastAsia="Times New Roman" w:hAnsi="Arial" w:cs="Arial"/>
                <w:iCs/>
                <w:color w:val="000000"/>
                <w:sz w:val="20"/>
                <w:lang w:val="en-GB" w:eastAsia="ja-JP"/>
              </w:rPr>
            </w:pPr>
            <w:r w:rsidRPr="00BE1E9C">
              <w:rPr>
                <w:rFonts w:ascii="Arial" w:eastAsia="Times New Roman" w:hAnsi="Arial" w:cs="Arial"/>
                <w:iCs/>
                <w:color w:val="000000"/>
                <w:sz w:val="20"/>
                <w:lang w:val="en-GB" w:eastAsia="ja-JP"/>
              </w:rPr>
              <w:t>Energy</w:t>
            </w:r>
            <w:r w:rsidR="0017426D">
              <w:rPr>
                <w:rFonts w:ascii="Arial" w:eastAsia="Times New Roman" w:hAnsi="Arial" w:cs="Arial"/>
                <w:iCs/>
                <w:color w:val="000000"/>
                <w:sz w:val="20"/>
                <w:lang w:val="en-GB" w:eastAsia="ja-JP"/>
              </w:rPr>
              <w:t>-</w:t>
            </w:r>
            <w:r w:rsidRPr="00BE1E9C">
              <w:rPr>
                <w:rFonts w:ascii="Arial" w:eastAsia="Times New Roman" w:hAnsi="Arial" w:cs="Arial"/>
                <w:iCs/>
                <w:color w:val="000000"/>
                <w:sz w:val="20"/>
                <w:lang w:val="en-GB" w:eastAsia="ja-JP"/>
              </w:rPr>
              <w:t>efficient windows</w:t>
            </w:r>
          </w:p>
          <w:p w14:paraId="11149A4A" w14:textId="4D001C0B" w:rsidR="00ED3B21" w:rsidRPr="00BE1E9C" w:rsidRDefault="00ED3B21" w:rsidP="00823608">
            <w:pPr>
              <w:pStyle w:val="ListParagraph"/>
              <w:numPr>
                <w:ilvl w:val="0"/>
                <w:numId w:val="9"/>
              </w:numPr>
              <w:spacing w:after="0" w:line="240" w:lineRule="auto"/>
              <w:ind w:left="972"/>
              <w:rPr>
                <w:rFonts w:ascii="Arial" w:eastAsia="Times New Roman" w:hAnsi="Arial" w:cs="Arial"/>
                <w:iCs/>
                <w:color w:val="000000"/>
                <w:sz w:val="20"/>
                <w:lang w:val="en-GB" w:eastAsia="ja-JP"/>
              </w:rPr>
            </w:pPr>
            <w:r w:rsidRPr="00BE1E9C">
              <w:rPr>
                <w:rFonts w:ascii="Arial" w:eastAsia="Times New Roman" w:hAnsi="Arial" w:cs="Arial"/>
                <w:iCs/>
                <w:color w:val="000000"/>
                <w:sz w:val="20"/>
                <w:lang w:val="en-GB" w:eastAsia="ja-JP"/>
              </w:rPr>
              <w:t>Installation of windows and doors in staircase</w:t>
            </w:r>
            <w:r w:rsidR="0017426D">
              <w:rPr>
                <w:rFonts w:ascii="Arial" w:eastAsia="Times New Roman" w:hAnsi="Arial" w:cs="Arial"/>
                <w:iCs/>
                <w:color w:val="000000"/>
                <w:sz w:val="20"/>
                <w:lang w:val="en-GB" w:eastAsia="ja-JP"/>
              </w:rPr>
              <w:t>s</w:t>
            </w:r>
            <w:r w:rsidRPr="00BE1E9C">
              <w:rPr>
                <w:rFonts w:ascii="Arial" w:eastAsia="Times New Roman" w:hAnsi="Arial" w:cs="Arial"/>
                <w:iCs/>
                <w:color w:val="000000"/>
                <w:sz w:val="20"/>
                <w:lang w:val="en-GB" w:eastAsia="ja-JP"/>
              </w:rPr>
              <w:t xml:space="preserve"> and landing areas of apartment buildings</w:t>
            </w:r>
          </w:p>
          <w:p w14:paraId="5E6FC2E0" w14:textId="77777777" w:rsidR="00ED3B21" w:rsidRDefault="00ED3B21" w:rsidP="00ED36C2">
            <w:pPr>
              <w:spacing w:after="0" w:line="240" w:lineRule="auto"/>
              <w:rPr>
                <w:rFonts w:ascii="Arial" w:eastAsia="Times New Roman" w:hAnsi="Arial" w:cs="Arial"/>
                <w:iCs/>
                <w:color w:val="000000"/>
                <w:sz w:val="20"/>
                <w:lang w:val="en-GB" w:eastAsia="ja-JP"/>
              </w:rPr>
            </w:pPr>
          </w:p>
          <w:p w14:paraId="0093FBD9" w14:textId="77777777" w:rsidR="00ED3B21" w:rsidRDefault="00ED3B21" w:rsidP="002340DC">
            <w:pPr>
              <w:pStyle w:val="ListParagraph"/>
              <w:numPr>
                <w:ilvl w:val="0"/>
                <w:numId w:val="11"/>
              </w:numPr>
              <w:spacing w:after="0" w:line="240" w:lineRule="auto"/>
              <w:ind w:hanging="691"/>
              <w:contextualSpacing w:val="0"/>
              <w:jc w:val="both"/>
              <w:rPr>
                <w:rFonts w:ascii="Arial" w:eastAsia="Times New Roman" w:hAnsi="Arial" w:cs="Arial"/>
                <w:iCs/>
                <w:color w:val="000000"/>
                <w:sz w:val="20"/>
                <w:lang w:val="en-GB" w:eastAsia="ja-JP"/>
              </w:rPr>
            </w:pPr>
            <w:r>
              <w:rPr>
                <w:rFonts w:ascii="Arial" w:eastAsia="Times New Roman" w:hAnsi="Arial" w:cs="Arial"/>
                <w:iCs/>
                <w:color w:val="000000"/>
                <w:sz w:val="20"/>
                <w:lang w:val="en-GB" w:eastAsia="ja-JP"/>
              </w:rPr>
              <w:t>Measures included in the analysis for public buildings:</w:t>
            </w:r>
          </w:p>
          <w:p w14:paraId="1840A5C5" w14:textId="77777777" w:rsidR="0017426D" w:rsidRDefault="0017426D" w:rsidP="00ED36C2">
            <w:pPr>
              <w:pStyle w:val="ListParagraph"/>
              <w:spacing w:after="0" w:line="240" w:lineRule="auto"/>
              <w:ind w:left="545"/>
              <w:jc w:val="both"/>
              <w:rPr>
                <w:rFonts w:ascii="Arial" w:eastAsia="Times New Roman" w:hAnsi="Arial" w:cs="Arial"/>
                <w:iCs/>
                <w:color w:val="000000"/>
                <w:sz w:val="20"/>
                <w:lang w:val="en-GB" w:eastAsia="ja-JP"/>
              </w:rPr>
            </w:pPr>
          </w:p>
          <w:p w14:paraId="48315999" w14:textId="77777777" w:rsidR="00ED3B21" w:rsidRPr="00BE1E9C" w:rsidRDefault="00ED3B21" w:rsidP="00823608">
            <w:pPr>
              <w:pStyle w:val="ListParagraph"/>
              <w:numPr>
                <w:ilvl w:val="0"/>
                <w:numId w:val="9"/>
              </w:numPr>
              <w:spacing w:after="0" w:line="240" w:lineRule="auto"/>
              <w:ind w:left="972"/>
              <w:rPr>
                <w:rFonts w:ascii="Arial" w:eastAsia="Times New Roman" w:hAnsi="Arial" w:cs="Arial"/>
                <w:iCs/>
                <w:color w:val="000000"/>
                <w:sz w:val="20"/>
                <w:lang w:val="en-GB" w:eastAsia="ja-JP"/>
              </w:rPr>
            </w:pPr>
            <w:r w:rsidRPr="00BE1E9C">
              <w:rPr>
                <w:rFonts w:ascii="Arial" w:eastAsia="Times New Roman" w:hAnsi="Arial" w:cs="Arial"/>
                <w:iCs/>
                <w:color w:val="000000"/>
                <w:sz w:val="20"/>
                <w:lang w:val="en-GB" w:eastAsia="ja-JP"/>
              </w:rPr>
              <w:t>Insulation of the outer walls, of the cavities beneath the windows and of the roof</w:t>
            </w:r>
          </w:p>
          <w:p w14:paraId="28470B0A" w14:textId="43243CE5" w:rsidR="00ED3B21" w:rsidRPr="00BE1E9C" w:rsidRDefault="00ED3B21" w:rsidP="00823608">
            <w:pPr>
              <w:pStyle w:val="ListParagraph"/>
              <w:numPr>
                <w:ilvl w:val="0"/>
                <w:numId w:val="9"/>
              </w:numPr>
              <w:spacing w:after="0" w:line="240" w:lineRule="auto"/>
              <w:ind w:left="972"/>
              <w:rPr>
                <w:rFonts w:ascii="Arial" w:eastAsia="Times New Roman" w:hAnsi="Arial" w:cs="Arial"/>
                <w:iCs/>
                <w:color w:val="000000"/>
                <w:sz w:val="20"/>
                <w:lang w:val="en-GB" w:eastAsia="ja-JP"/>
              </w:rPr>
            </w:pPr>
            <w:r w:rsidRPr="00BE1E9C">
              <w:rPr>
                <w:rFonts w:ascii="Arial" w:eastAsia="Times New Roman" w:hAnsi="Arial" w:cs="Arial"/>
                <w:iCs/>
                <w:color w:val="000000"/>
                <w:sz w:val="20"/>
                <w:lang w:val="en-GB" w:eastAsia="ja-JP"/>
              </w:rPr>
              <w:t>Energy</w:t>
            </w:r>
            <w:r w:rsidR="0017426D">
              <w:rPr>
                <w:rFonts w:ascii="Arial" w:eastAsia="Times New Roman" w:hAnsi="Arial" w:cs="Arial"/>
                <w:iCs/>
                <w:color w:val="000000"/>
                <w:sz w:val="20"/>
                <w:lang w:val="en-GB" w:eastAsia="ja-JP"/>
              </w:rPr>
              <w:t>-</w:t>
            </w:r>
            <w:r w:rsidRPr="00BE1E9C">
              <w:rPr>
                <w:rFonts w:ascii="Arial" w:eastAsia="Times New Roman" w:hAnsi="Arial" w:cs="Arial"/>
                <w:iCs/>
                <w:color w:val="000000"/>
                <w:sz w:val="20"/>
                <w:lang w:val="en-GB" w:eastAsia="ja-JP"/>
              </w:rPr>
              <w:t>efficient windows and doors</w:t>
            </w:r>
          </w:p>
          <w:p w14:paraId="487F5660" w14:textId="6040F2C2" w:rsidR="00ED3B21" w:rsidRPr="00BE1E9C" w:rsidRDefault="00ED3B21" w:rsidP="00823608">
            <w:pPr>
              <w:pStyle w:val="ListParagraph"/>
              <w:numPr>
                <w:ilvl w:val="0"/>
                <w:numId w:val="9"/>
              </w:numPr>
              <w:spacing w:after="0" w:line="240" w:lineRule="auto"/>
              <w:ind w:left="972"/>
              <w:rPr>
                <w:rFonts w:ascii="Arial" w:eastAsia="Times New Roman" w:hAnsi="Arial" w:cs="Arial"/>
                <w:iCs/>
                <w:color w:val="000000"/>
                <w:sz w:val="20"/>
                <w:lang w:val="en-GB" w:eastAsia="ja-JP"/>
              </w:rPr>
            </w:pPr>
            <w:r w:rsidRPr="00BE1E9C">
              <w:rPr>
                <w:rFonts w:ascii="Arial" w:eastAsia="Times New Roman" w:hAnsi="Arial" w:cs="Arial"/>
                <w:iCs/>
                <w:color w:val="000000"/>
                <w:sz w:val="20"/>
                <w:lang w:val="en-GB" w:eastAsia="ja-JP"/>
              </w:rPr>
              <w:t xml:space="preserve">Heating system replacement with a </w:t>
            </w:r>
            <w:r>
              <w:rPr>
                <w:rFonts w:ascii="Arial" w:eastAsia="Times New Roman" w:hAnsi="Arial" w:cs="Arial"/>
                <w:iCs/>
                <w:color w:val="000000"/>
                <w:sz w:val="20"/>
                <w:lang w:val="en-GB" w:eastAsia="ja-JP"/>
              </w:rPr>
              <w:t xml:space="preserve">condensing </w:t>
            </w:r>
            <w:r w:rsidRPr="00BE1E9C">
              <w:rPr>
                <w:rFonts w:ascii="Arial" w:eastAsia="Times New Roman" w:hAnsi="Arial" w:cs="Arial"/>
                <w:iCs/>
                <w:color w:val="000000"/>
                <w:sz w:val="20"/>
                <w:lang w:val="en-GB" w:eastAsia="ja-JP"/>
              </w:rPr>
              <w:t>gas boiler system</w:t>
            </w:r>
          </w:p>
          <w:p w14:paraId="58216F40" w14:textId="77777777" w:rsidR="00C15C36" w:rsidRPr="00BE1E9C" w:rsidRDefault="00C15C36" w:rsidP="00823608">
            <w:pPr>
              <w:pStyle w:val="ListParagraph"/>
              <w:numPr>
                <w:ilvl w:val="0"/>
                <w:numId w:val="9"/>
              </w:numPr>
              <w:spacing w:after="0" w:line="240" w:lineRule="auto"/>
              <w:ind w:left="972"/>
              <w:rPr>
                <w:rFonts w:ascii="Arial" w:eastAsia="Times New Roman" w:hAnsi="Arial" w:cs="Arial"/>
                <w:iCs/>
                <w:color w:val="000000"/>
                <w:sz w:val="20"/>
                <w:lang w:val="en-GB" w:eastAsia="ja-JP"/>
              </w:rPr>
            </w:pPr>
            <w:r w:rsidRPr="00BE1E9C">
              <w:rPr>
                <w:rFonts w:ascii="Arial" w:eastAsia="Times New Roman" w:hAnsi="Arial" w:cs="Arial"/>
                <w:iCs/>
                <w:color w:val="000000"/>
                <w:sz w:val="20"/>
                <w:lang w:val="en-GB" w:eastAsia="ja-JP"/>
              </w:rPr>
              <w:t>Thermostatic valves for the heating system</w:t>
            </w:r>
          </w:p>
          <w:p w14:paraId="15B5C3F1" w14:textId="77777777" w:rsidR="00C15C36" w:rsidRPr="00BE1E9C" w:rsidRDefault="00C15C36" w:rsidP="00823608">
            <w:pPr>
              <w:pStyle w:val="ListParagraph"/>
              <w:numPr>
                <w:ilvl w:val="0"/>
                <w:numId w:val="9"/>
              </w:numPr>
              <w:spacing w:after="0" w:line="240" w:lineRule="auto"/>
              <w:ind w:left="972"/>
              <w:rPr>
                <w:rFonts w:ascii="Arial" w:eastAsia="Times New Roman" w:hAnsi="Arial" w:cs="Arial"/>
                <w:iCs/>
                <w:color w:val="000000"/>
                <w:sz w:val="20"/>
                <w:lang w:val="en-GB" w:eastAsia="ja-JP"/>
              </w:rPr>
            </w:pPr>
            <w:r w:rsidRPr="00BE1E9C">
              <w:rPr>
                <w:rFonts w:ascii="Arial" w:eastAsia="Times New Roman" w:hAnsi="Arial" w:cs="Arial"/>
                <w:iCs/>
                <w:color w:val="000000"/>
                <w:sz w:val="20"/>
                <w:lang w:val="en-GB" w:eastAsia="ja-JP"/>
              </w:rPr>
              <w:t>Hydraulic balance valves for the heating system</w:t>
            </w:r>
          </w:p>
          <w:p w14:paraId="792AB848" w14:textId="36ADE6F3" w:rsidR="00ED3B21" w:rsidRDefault="00ED3B21" w:rsidP="00823608">
            <w:pPr>
              <w:pStyle w:val="ListParagraph"/>
              <w:numPr>
                <w:ilvl w:val="0"/>
                <w:numId w:val="9"/>
              </w:numPr>
              <w:spacing w:after="0" w:line="240" w:lineRule="auto"/>
              <w:ind w:left="972"/>
              <w:rPr>
                <w:rFonts w:ascii="Arial" w:eastAsia="Times New Roman" w:hAnsi="Arial" w:cs="Arial"/>
                <w:iCs/>
                <w:color w:val="000000"/>
                <w:sz w:val="20"/>
                <w:lang w:val="en-GB" w:eastAsia="ja-JP"/>
              </w:rPr>
            </w:pPr>
            <w:r w:rsidRPr="00BE1E9C">
              <w:rPr>
                <w:rFonts w:ascii="Arial" w:eastAsia="Times New Roman" w:hAnsi="Arial" w:cs="Arial"/>
                <w:iCs/>
                <w:color w:val="000000"/>
                <w:sz w:val="20"/>
                <w:lang w:val="en-GB" w:eastAsia="ja-JP"/>
              </w:rPr>
              <w:t>CFL</w:t>
            </w:r>
            <w:r>
              <w:rPr>
                <w:rFonts w:ascii="Arial" w:eastAsia="Times New Roman" w:hAnsi="Arial" w:cs="Arial"/>
                <w:iCs/>
                <w:color w:val="000000"/>
                <w:sz w:val="20"/>
                <w:lang w:val="en-GB" w:eastAsia="ja-JP"/>
              </w:rPr>
              <w:t xml:space="preserve"> or LED</w:t>
            </w:r>
            <w:r w:rsidRPr="00BE1E9C">
              <w:rPr>
                <w:rFonts w:ascii="Arial" w:eastAsia="Times New Roman" w:hAnsi="Arial" w:cs="Arial"/>
                <w:iCs/>
                <w:color w:val="000000"/>
                <w:sz w:val="20"/>
                <w:lang w:val="en-GB" w:eastAsia="ja-JP"/>
              </w:rPr>
              <w:t xml:space="preserve"> lighting</w:t>
            </w:r>
          </w:p>
          <w:p w14:paraId="76ECAA26" w14:textId="5995FDF1" w:rsidR="00C15C36" w:rsidRPr="00BE1E9C" w:rsidRDefault="00C15C36" w:rsidP="00823608">
            <w:pPr>
              <w:pStyle w:val="ListParagraph"/>
              <w:numPr>
                <w:ilvl w:val="0"/>
                <w:numId w:val="9"/>
              </w:numPr>
              <w:spacing w:after="0" w:line="240" w:lineRule="auto"/>
              <w:ind w:left="972"/>
              <w:rPr>
                <w:rFonts w:ascii="Arial" w:eastAsia="Times New Roman" w:hAnsi="Arial" w:cs="Arial"/>
                <w:iCs/>
                <w:color w:val="000000"/>
                <w:sz w:val="20"/>
                <w:lang w:val="en-GB" w:eastAsia="ja-JP"/>
              </w:rPr>
            </w:pPr>
            <w:r>
              <w:rPr>
                <w:rFonts w:ascii="Arial" w:eastAsia="Times New Roman" w:hAnsi="Arial" w:cs="Arial"/>
                <w:iCs/>
                <w:color w:val="000000"/>
                <w:sz w:val="20"/>
                <w:lang w:val="en-GB" w:eastAsia="ja-JP"/>
              </w:rPr>
              <w:t>Improved manag</w:t>
            </w:r>
            <w:r w:rsidR="0017426D">
              <w:rPr>
                <w:rFonts w:ascii="Arial" w:eastAsia="Times New Roman" w:hAnsi="Arial" w:cs="Arial"/>
                <w:iCs/>
                <w:color w:val="000000"/>
                <w:sz w:val="20"/>
                <w:lang w:val="en-GB" w:eastAsia="ja-JP"/>
              </w:rPr>
              <w:t>e</w:t>
            </w:r>
            <w:r>
              <w:rPr>
                <w:rFonts w:ascii="Arial" w:eastAsia="Times New Roman" w:hAnsi="Arial" w:cs="Arial"/>
                <w:iCs/>
                <w:color w:val="000000"/>
                <w:sz w:val="20"/>
                <w:lang w:val="en-GB" w:eastAsia="ja-JP"/>
              </w:rPr>
              <w:t>ment</w:t>
            </w:r>
          </w:p>
          <w:p w14:paraId="704867B7" w14:textId="77777777" w:rsidR="00E62796" w:rsidRDefault="00E62796" w:rsidP="00ED36C2">
            <w:pPr>
              <w:spacing w:after="0" w:line="240" w:lineRule="auto"/>
              <w:rPr>
                <w:rFonts w:ascii="Arial" w:eastAsia="Times New Roman" w:hAnsi="Arial" w:cs="Arial"/>
                <w:iCs/>
                <w:color w:val="000000"/>
                <w:sz w:val="20"/>
                <w:lang w:val="en-GB" w:eastAsia="ja-JP"/>
              </w:rPr>
            </w:pPr>
          </w:p>
          <w:p w14:paraId="24BFD7AF" w14:textId="657392E6" w:rsidR="00443CFF" w:rsidRPr="00A847EA" w:rsidRDefault="00ED3B21" w:rsidP="00187FC5">
            <w:pPr>
              <w:pStyle w:val="ListParagraph"/>
              <w:numPr>
                <w:ilvl w:val="0"/>
                <w:numId w:val="11"/>
              </w:numPr>
              <w:spacing w:after="0" w:line="240" w:lineRule="auto"/>
              <w:ind w:hanging="691"/>
              <w:contextualSpacing w:val="0"/>
              <w:jc w:val="both"/>
              <w:rPr>
                <w:rFonts w:ascii="Arial" w:eastAsia="Times New Roman" w:hAnsi="Arial" w:cs="Arial"/>
                <w:i/>
                <w:color w:val="000000"/>
                <w:sz w:val="20"/>
                <w:lang w:val="en-GB" w:eastAsia="ja-JP"/>
              </w:rPr>
            </w:pPr>
            <w:r>
              <w:rPr>
                <w:rFonts w:ascii="Arial" w:eastAsia="Times New Roman" w:hAnsi="Arial" w:cs="Arial"/>
                <w:iCs/>
                <w:color w:val="000000"/>
                <w:sz w:val="20"/>
                <w:lang w:val="en-GB" w:eastAsia="ja-JP"/>
              </w:rPr>
              <w:t xml:space="preserve">Best international practice is followed in terms of project design. The project includes both technical assistance focused on permanent reduction and removal of market barriers and reduction of risks, coupled with incentivised commercial lending </w:t>
            </w:r>
            <w:r w:rsidR="0017426D">
              <w:rPr>
                <w:rFonts w:ascii="Arial" w:eastAsia="Times New Roman" w:hAnsi="Arial" w:cs="Arial"/>
                <w:iCs/>
                <w:color w:val="000000"/>
                <w:sz w:val="20"/>
                <w:lang w:val="en-GB" w:eastAsia="ja-JP"/>
              </w:rPr>
              <w:t>in conjunction with</w:t>
            </w:r>
            <w:r>
              <w:rPr>
                <w:rFonts w:ascii="Arial" w:eastAsia="Times New Roman" w:hAnsi="Arial" w:cs="Arial"/>
                <w:iCs/>
                <w:color w:val="000000"/>
                <w:sz w:val="20"/>
                <w:lang w:val="en-GB" w:eastAsia="ja-JP"/>
              </w:rPr>
              <w:t xml:space="preserve"> an International Financial Institution. The demonst</w:t>
            </w:r>
            <w:r w:rsidR="00A10581">
              <w:rPr>
                <w:rFonts w:ascii="Arial" w:eastAsia="Times New Roman" w:hAnsi="Arial" w:cs="Arial"/>
                <w:iCs/>
                <w:color w:val="000000"/>
                <w:sz w:val="20"/>
                <w:lang w:val="en-GB" w:eastAsia="ja-JP"/>
              </w:rPr>
              <w:t>r</w:t>
            </w:r>
            <w:r>
              <w:rPr>
                <w:rFonts w:ascii="Arial" w:eastAsia="Times New Roman" w:hAnsi="Arial" w:cs="Arial"/>
                <w:iCs/>
                <w:color w:val="000000"/>
                <w:sz w:val="20"/>
                <w:lang w:val="en-GB" w:eastAsia="ja-JP"/>
              </w:rPr>
              <w:t>ation effect in residential and public sector buildings and within involved banks, coupled with systemic barrier removal activit</w:t>
            </w:r>
            <w:r w:rsidR="00A10581">
              <w:rPr>
                <w:rFonts w:ascii="Arial" w:eastAsia="Times New Roman" w:hAnsi="Arial" w:cs="Arial"/>
                <w:iCs/>
                <w:color w:val="000000"/>
                <w:sz w:val="20"/>
                <w:lang w:val="en-GB" w:eastAsia="ja-JP"/>
              </w:rPr>
              <w:t>i</w:t>
            </w:r>
            <w:r>
              <w:rPr>
                <w:rFonts w:ascii="Arial" w:eastAsia="Times New Roman" w:hAnsi="Arial" w:cs="Arial"/>
                <w:iCs/>
                <w:color w:val="000000"/>
                <w:sz w:val="20"/>
                <w:lang w:val="en-GB" w:eastAsia="ja-JP"/>
              </w:rPr>
              <w:t>es</w:t>
            </w:r>
            <w:r w:rsidR="00D73F64">
              <w:rPr>
                <w:rFonts w:ascii="Arial" w:eastAsia="Times New Roman" w:hAnsi="Arial" w:cs="Arial"/>
                <w:iCs/>
                <w:color w:val="000000"/>
                <w:sz w:val="20"/>
                <w:lang w:val="en-GB" w:eastAsia="ja-JP"/>
              </w:rPr>
              <w:t>,</w:t>
            </w:r>
            <w:r>
              <w:rPr>
                <w:rFonts w:ascii="Arial" w:eastAsia="Times New Roman" w:hAnsi="Arial" w:cs="Arial"/>
                <w:iCs/>
                <w:color w:val="000000"/>
                <w:sz w:val="20"/>
                <w:lang w:val="en-GB" w:eastAsia="ja-JP"/>
              </w:rPr>
              <w:t xml:space="preserve"> is considered best practice and a cost</w:t>
            </w:r>
            <w:r w:rsidR="00D73F64">
              <w:rPr>
                <w:rFonts w:ascii="Arial" w:eastAsia="Times New Roman" w:hAnsi="Arial" w:cs="Arial"/>
                <w:iCs/>
                <w:color w:val="000000"/>
                <w:sz w:val="20"/>
                <w:lang w:val="en-GB" w:eastAsia="ja-JP"/>
              </w:rPr>
              <w:t>-</w:t>
            </w:r>
            <w:r>
              <w:rPr>
                <w:rFonts w:ascii="Arial" w:eastAsia="Times New Roman" w:hAnsi="Arial" w:cs="Arial"/>
                <w:iCs/>
                <w:color w:val="000000"/>
                <w:sz w:val="20"/>
                <w:lang w:val="en-GB" w:eastAsia="ja-JP"/>
              </w:rPr>
              <w:t>effective means to create markets</w:t>
            </w:r>
            <w:r w:rsidR="00D73F64">
              <w:rPr>
                <w:rFonts w:ascii="Arial" w:eastAsia="Times New Roman" w:hAnsi="Arial" w:cs="Arial"/>
                <w:iCs/>
                <w:color w:val="000000"/>
                <w:sz w:val="20"/>
                <w:lang w:val="en-GB" w:eastAsia="ja-JP"/>
              </w:rPr>
              <w:t>: this is an approach</w:t>
            </w:r>
            <w:r>
              <w:rPr>
                <w:rFonts w:ascii="Arial" w:eastAsia="Times New Roman" w:hAnsi="Arial" w:cs="Arial"/>
                <w:iCs/>
                <w:color w:val="000000"/>
                <w:sz w:val="20"/>
                <w:lang w:val="en-GB" w:eastAsia="ja-JP"/>
              </w:rPr>
              <w:t xml:space="preserve"> followed by Multilateral Development Banks around the world</w:t>
            </w:r>
            <w:r w:rsidR="00D73F64">
              <w:rPr>
                <w:rFonts w:ascii="Arial" w:eastAsia="Times New Roman" w:hAnsi="Arial" w:cs="Arial"/>
                <w:iCs/>
                <w:color w:val="000000"/>
                <w:sz w:val="20"/>
                <w:lang w:val="en-GB" w:eastAsia="ja-JP"/>
              </w:rPr>
              <w:t>.</w:t>
            </w:r>
            <w:r>
              <w:rPr>
                <w:rStyle w:val="FootnoteReference"/>
                <w:rFonts w:ascii="Arial" w:eastAsia="Times New Roman" w:hAnsi="Arial" w:cs="Arial"/>
                <w:iCs/>
                <w:color w:val="000000"/>
                <w:sz w:val="20"/>
                <w:lang w:val="en-GB" w:eastAsia="ja-JP"/>
              </w:rPr>
              <w:footnoteReference w:id="69"/>
            </w:r>
          </w:p>
        </w:tc>
      </w:tr>
      <w:tr w:rsidR="00443CFF" w:rsidRPr="00A847EA" w14:paraId="55F0940F" w14:textId="77777777" w:rsidTr="001F2D5D">
        <w:trPr>
          <w:trHeight w:hRule="exact" w:val="340"/>
        </w:trPr>
        <w:tc>
          <w:tcPr>
            <w:tcW w:w="1073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44F826" w14:textId="77777777" w:rsidR="00443CFF" w:rsidRPr="00A847EA" w:rsidRDefault="006F3A3F" w:rsidP="00443CFF">
            <w:pPr>
              <w:spacing w:after="0"/>
              <w:rPr>
                <w:rFonts w:ascii="Arial" w:eastAsia="Times New Roman" w:hAnsi="Arial" w:cs="Arial"/>
                <w:color w:val="24634F"/>
                <w:sz w:val="20"/>
                <w:lang w:val="en-GB" w:eastAsia="ja-JP"/>
              </w:rPr>
            </w:pPr>
            <w:bookmarkStart w:id="10" w:name="SectionE65"/>
            <w:bookmarkEnd w:id="10"/>
            <w:r w:rsidRPr="00A847EA">
              <w:rPr>
                <w:rFonts w:ascii="Arial" w:eastAsia="Times New Roman" w:hAnsi="Arial" w:cs="Arial"/>
                <w:color w:val="24634F"/>
                <w:sz w:val="20"/>
                <w:lang w:val="en-GB" w:eastAsia="ja-JP"/>
              </w:rPr>
              <w:lastRenderedPageBreak/>
              <w:t>E</w:t>
            </w:r>
            <w:r w:rsidR="00443CFF" w:rsidRPr="00A847EA">
              <w:rPr>
                <w:rFonts w:ascii="Arial" w:eastAsia="Times New Roman" w:hAnsi="Arial" w:cs="Arial"/>
                <w:color w:val="24634F"/>
                <w:sz w:val="20"/>
                <w:lang w:val="en-GB" w:eastAsia="ja-JP"/>
              </w:rPr>
              <w:t>.6.5. Key efficiency and effectiveness indicators</w:t>
            </w:r>
          </w:p>
        </w:tc>
      </w:tr>
      <w:tr w:rsidR="0020476D" w:rsidRPr="00A847EA" w14:paraId="72B72BA5" w14:textId="77777777" w:rsidTr="001F2D5D">
        <w:trPr>
          <w:trHeight w:val="692"/>
        </w:trPr>
        <w:tc>
          <w:tcPr>
            <w:tcW w:w="2634"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096CDD84" w14:textId="77777777" w:rsidR="0020476D" w:rsidRPr="00A847EA" w:rsidRDefault="0020476D" w:rsidP="00443CFF">
            <w:pPr>
              <w:rPr>
                <w:rFonts w:ascii="Arial" w:eastAsia="Times New Roman" w:hAnsi="Arial" w:cs="Arial"/>
                <w:i/>
                <w:color w:val="000000"/>
                <w:sz w:val="20"/>
                <w:lang w:val="en-GB" w:eastAsia="ja-JP"/>
              </w:rPr>
            </w:pPr>
            <w:r w:rsidRPr="00A847EA">
              <w:rPr>
                <w:rFonts w:ascii="Arial" w:eastAsia="Times New Roman" w:hAnsi="Arial" w:cs="Arial"/>
                <w:i/>
                <w:color w:val="000000"/>
                <w:sz w:val="20"/>
                <w:lang w:val="en-GB" w:eastAsia="ja-JP"/>
              </w:rPr>
              <w:t>GCF core indicators</w:t>
            </w:r>
          </w:p>
        </w:tc>
        <w:tc>
          <w:tcPr>
            <w:tcW w:w="809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7AD12B" w14:textId="77777777" w:rsidR="0020476D" w:rsidRPr="00A847EA" w:rsidRDefault="0020476D" w:rsidP="00B2508A">
            <w:pPr>
              <w:spacing w:before="40" w:after="40"/>
              <w:rPr>
                <w:rFonts w:ascii="Arial" w:eastAsia="Times New Roman" w:hAnsi="Arial" w:cs="Arial"/>
                <w:i/>
                <w:color w:val="000000"/>
                <w:sz w:val="20"/>
                <w:lang w:val="en-GB" w:eastAsia="ja-JP"/>
              </w:rPr>
            </w:pPr>
            <w:r w:rsidRPr="00A847EA">
              <w:rPr>
                <w:rFonts w:ascii="Arial" w:eastAsia="Times New Roman" w:hAnsi="Arial" w:cs="Arial"/>
                <w:color w:val="000000"/>
                <w:sz w:val="20"/>
                <w:lang w:val="en-GB" w:eastAsia="ja-JP"/>
              </w:rPr>
              <w:t>Estimated cost per t CO</w:t>
            </w:r>
            <w:r w:rsidRPr="00A847EA">
              <w:rPr>
                <w:rFonts w:ascii="Arial" w:eastAsia="Times New Roman" w:hAnsi="Arial" w:cs="Arial"/>
                <w:color w:val="000000"/>
                <w:sz w:val="20"/>
                <w:vertAlign w:val="subscript"/>
                <w:lang w:val="en-GB" w:eastAsia="ja-JP"/>
              </w:rPr>
              <w:t>2</w:t>
            </w:r>
            <w:r w:rsidRPr="00A847EA">
              <w:rPr>
                <w:rFonts w:ascii="Arial" w:eastAsia="Times New Roman" w:hAnsi="Arial" w:cs="Arial"/>
                <w:color w:val="000000"/>
                <w:sz w:val="20"/>
                <w:lang w:val="en-GB" w:eastAsia="ja-JP"/>
              </w:rPr>
              <w:t xml:space="preserve"> eq, defined as total investment cost / expected lifetime emission reductions (mitigation only)</w:t>
            </w:r>
          </w:p>
        </w:tc>
      </w:tr>
      <w:tr w:rsidR="0020476D" w:rsidRPr="00A847EA" w14:paraId="6649443B" w14:textId="77777777" w:rsidTr="001F2D5D">
        <w:trPr>
          <w:trHeight w:val="881"/>
        </w:trPr>
        <w:tc>
          <w:tcPr>
            <w:tcW w:w="2634" w:type="dxa"/>
            <w:vMerge/>
            <w:tcBorders>
              <w:left w:val="single" w:sz="4" w:space="0" w:color="auto"/>
              <w:right w:val="single" w:sz="4" w:space="0" w:color="auto"/>
            </w:tcBorders>
            <w:shd w:val="clear" w:color="auto" w:fill="F2F2F2" w:themeFill="background1" w:themeFillShade="F2"/>
            <w:noWrap/>
            <w:vAlign w:val="center"/>
          </w:tcPr>
          <w:p w14:paraId="78124EA7" w14:textId="77777777" w:rsidR="0020476D" w:rsidRPr="00A847EA" w:rsidRDefault="0020476D" w:rsidP="00443CFF">
            <w:pPr>
              <w:rPr>
                <w:rFonts w:ascii="Arial" w:eastAsia="Times New Roman" w:hAnsi="Arial" w:cs="Arial"/>
                <w:i/>
                <w:color w:val="000000"/>
                <w:sz w:val="20"/>
                <w:lang w:val="en-GB" w:eastAsia="ja-JP"/>
              </w:rPr>
            </w:pPr>
          </w:p>
        </w:tc>
        <w:tc>
          <w:tcPr>
            <w:tcW w:w="8099" w:type="dxa"/>
            <w:gridSpan w:val="2"/>
            <w:tcBorders>
              <w:top w:val="single" w:sz="4" w:space="0" w:color="auto"/>
              <w:left w:val="single" w:sz="4" w:space="0" w:color="auto"/>
              <w:bottom w:val="single" w:sz="4" w:space="0" w:color="auto"/>
              <w:right w:val="single" w:sz="4" w:space="0" w:color="auto"/>
            </w:tcBorders>
            <w:shd w:val="clear" w:color="auto" w:fill="auto"/>
          </w:tcPr>
          <w:p w14:paraId="7160444B" w14:textId="77777777" w:rsidR="0020476D" w:rsidRPr="00A847EA" w:rsidRDefault="0020476D" w:rsidP="00957A1A">
            <w:pPr>
              <w:spacing w:before="40" w:after="40"/>
              <w:rPr>
                <w:rFonts w:ascii="Arial" w:hAnsi="Arial" w:cs="Arial"/>
                <w:sz w:val="20"/>
                <w:lang w:val="en-GB"/>
              </w:rPr>
            </w:pPr>
          </w:p>
          <w:tbl>
            <w:tblPr>
              <w:tblStyle w:val="TableGrid"/>
              <w:tblW w:w="8797" w:type="dxa"/>
              <w:tblLayout w:type="fixed"/>
              <w:tblLook w:val="04A0" w:firstRow="1" w:lastRow="0" w:firstColumn="1" w:lastColumn="0" w:noHBand="0" w:noVBand="1"/>
            </w:tblPr>
            <w:tblGrid>
              <w:gridCol w:w="5647"/>
              <w:gridCol w:w="1173"/>
              <w:gridCol w:w="1977"/>
            </w:tblGrid>
            <w:tr w:rsidR="0020476D" w:rsidRPr="00A847EA" w14:paraId="09ECCB37" w14:textId="77777777" w:rsidTr="00063473">
              <w:tc>
                <w:tcPr>
                  <w:tcW w:w="5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28D32E" w14:textId="77777777" w:rsidR="0020476D" w:rsidRPr="00FB55D9" w:rsidRDefault="00946B96" w:rsidP="009A1063">
                  <w:pPr>
                    <w:spacing w:after="0" w:line="240" w:lineRule="auto"/>
                    <w:rPr>
                      <w:rFonts w:ascii="Arial" w:hAnsi="Arial" w:cs="Arial"/>
                      <w:sz w:val="20"/>
                      <w:lang w:val="en-GB"/>
                    </w:rPr>
                  </w:pPr>
                  <w:r w:rsidRPr="00FB55D9">
                    <w:rPr>
                      <w:rFonts w:ascii="Arial" w:hAnsi="Arial" w:cs="Arial"/>
                      <w:sz w:val="20"/>
                      <w:lang w:val="en-GB"/>
                    </w:rPr>
                    <w:t xml:space="preserve">(a) </w:t>
                  </w:r>
                  <w:r w:rsidR="009F36B3" w:rsidRPr="00FB55D9">
                    <w:rPr>
                      <w:rFonts w:ascii="Arial" w:hAnsi="Arial" w:cs="Arial"/>
                      <w:sz w:val="20"/>
                      <w:lang w:val="en-GB"/>
                    </w:rPr>
                    <w:t xml:space="preserve">Total </w:t>
                  </w:r>
                  <w:r w:rsidR="0020476D" w:rsidRPr="00FB55D9">
                    <w:rPr>
                      <w:rFonts w:ascii="Arial" w:hAnsi="Arial" w:cs="Arial"/>
                      <w:sz w:val="20"/>
                      <w:lang w:val="en-GB"/>
                    </w:rPr>
                    <w:t>project</w:t>
                  </w:r>
                  <w:r w:rsidR="009F36B3" w:rsidRPr="00FB55D9">
                    <w:rPr>
                      <w:rFonts w:ascii="Arial" w:hAnsi="Arial" w:cs="Arial"/>
                      <w:sz w:val="20"/>
                      <w:lang w:val="en-GB"/>
                    </w:rPr>
                    <w:t xml:space="preserve"> financing</w:t>
                  </w:r>
                </w:p>
              </w:tc>
              <w:tc>
                <w:tcPr>
                  <w:tcW w:w="31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3A4EC5" w14:textId="3CF82DA1" w:rsidR="0020476D" w:rsidRPr="00FB55D9" w:rsidRDefault="009F36B3" w:rsidP="00143AC9">
                  <w:pPr>
                    <w:spacing w:after="0" w:line="240" w:lineRule="auto"/>
                    <w:rPr>
                      <w:rFonts w:ascii="Arial" w:hAnsi="Arial" w:cs="Arial"/>
                      <w:sz w:val="20"/>
                      <w:lang w:val="en-GB"/>
                    </w:rPr>
                  </w:pPr>
                  <w:r w:rsidRPr="00FB55D9">
                    <w:rPr>
                      <w:rFonts w:ascii="Arial" w:hAnsi="Arial" w:cs="Arial"/>
                      <w:sz w:val="20"/>
                      <w:lang w:val="en-GB"/>
                    </w:rPr>
                    <w:t>US$</w:t>
                  </w:r>
                  <w:r w:rsidR="00143AC9" w:rsidRPr="00FB55D9">
                    <w:rPr>
                      <w:rFonts w:ascii="Arial" w:hAnsi="Arial" w:cs="Arial"/>
                      <w:sz w:val="20"/>
                      <w:lang w:val="en-GB"/>
                    </w:rPr>
                    <w:t xml:space="preserve"> </w:t>
                  </w:r>
                  <w:r w:rsidR="00420014" w:rsidRPr="00FB55D9">
                    <w:rPr>
                      <w:rFonts w:ascii="Arial" w:hAnsi="Arial" w:cs="Arial"/>
                      <w:sz w:val="20"/>
                      <w:lang w:val="en-GB"/>
                    </w:rPr>
                    <w:t>29,820,000</w:t>
                  </w:r>
                  <w:r w:rsidR="001E369D" w:rsidRPr="00FB55D9">
                    <w:rPr>
                      <w:rStyle w:val="FootnoteReference"/>
                      <w:rFonts w:ascii="Arial" w:hAnsi="Arial" w:cs="Arial"/>
                      <w:sz w:val="20"/>
                      <w:lang w:val="en-GB"/>
                    </w:rPr>
                    <w:footnoteReference w:id="70"/>
                  </w:r>
                </w:p>
              </w:tc>
            </w:tr>
            <w:tr w:rsidR="0020476D" w:rsidRPr="00A847EA" w14:paraId="19FD31A4" w14:textId="77777777" w:rsidTr="00063473">
              <w:trPr>
                <w:trHeight w:val="290"/>
              </w:trPr>
              <w:tc>
                <w:tcPr>
                  <w:tcW w:w="5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3CA2D1" w14:textId="77777777" w:rsidR="0020476D" w:rsidRPr="00FB55D9" w:rsidRDefault="00946B96" w:rsidP="009A1063">
                  <w:pPr>
                    <w:spacing w:after="0" w:line="240" w:lineRule="auto"/>
                    <w:rPr>
                      <w:rFonts w:ascii="Arial" w:hAnsi="Arial" w:cs="Arial"/>
                      <w:sz w:val="20"/>
                      <w:lang w:val="en-GB"/>
                    </w:rPr>
                  </w:pPr>
                  <w:r w:rsidRPr="00FB55D9">
                    <w:rPr>
                      <w:rFonts w:ascii="Arial" w:hAnsi="Arial" w:cs="Arial"/>
                      <w:sz w:val="20"/>
                      <w:lang w:val="en-GB"/>
                    </w:rPr>
                    <w:t xml:space="preserve">(b) </w:t>
                  </w:r>
                  <w:r w:rsidR="009F36B3" w:rsidRPr="00FB55D9">
                    <w:rPr>
                      <w:rFonts w:ascii="Arial" w:hAnsi="Arial" w:cs="Arial"/>
                      <w:sz w:val="20"/>
                      <w:lang w:val="en-GB"/>
                    </w:rPr>
                    <w:t>Requested</w:t>
                  </w:r>
                  <w:r w:rsidR="0020476D" w:rsidRPr="00FB55D9">
                    <w:rPr>
                      <w:rFonts w:ascii="Arial" w:hAnsi="Arial" w:cs="Arial"/>
                      <w:sz w:val="20"/>
                      <w:lang w:val="en-GB"/>
                    </w:rPr>
                    <w:t xml:space="preserve"> GCF </w:t>
                  </w:r>
                  <w:r w:rsidR="009F36B3" w:rsidRPr="00FB55D9">
                    <w:rPr>
                      <w:rFonts w:ascii="Arial" w:hAnsi="Arial" w:cs="Arial"/>
                      <w:sz w:val="20"/>
                      <w:lang w:val="en-GB"/>
                    </w:rPr>
                    <w:t xml:space="preserve">amount </w:t>
                  </w:r>
                </w:p>
              </w:tc>
              <w:tc>
                <w:tcPr>
                  <w:tcW w:w="31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3F21B7" w14:textId="77777777" w:rsidR="0020476D" w:rsidRPr="00FB55D9" w:rsidRDefault="009F36B3" w:rsidP="009A1063">
                  <w:pPr>
                    <w:spacing w:after="0" w:line="240" w:lineRule="auto"/>
                    <w:rPr>
                      <w:rFonts w:ascii="Arial" w:hAnsi="Arial" w:cs="Arial"/>
                      <w:sz w:val="20"/>
                      <w:lang w:val="en-GB"/>
                    </w:rPr>
                  </w:pPr>
                  <w:r w:rsidRPr="00FB55D9">
                    <w:rPr>
                      <w:rFonts w:ascii="Arial" w:hAnsi="Arial" w:cs="Arial"/>
                      <w:sz w:val="20"/>
                      <w:lang w:val="en-GB"/>
                    </w:rPr>
                    <w:t>US$</w:t>
                  </w:r>
                  <w:r w:rsidR="00E62796" w:rsidRPr="00FB55D9">
                    <w:rPr>
                      <w:rFonts w:ascii="Arial" w:hAnsi="Arial" w:cs="Arial"/>
                      <w:sz w:val="20"/>
                      <w:lang w:val="en-GB"/>
                    </w:rPr>
                    <w:t xml:space="preserve"> </w:t>
                  </w:r>
                  <w:r w:rsidR="00C10A29" w:rsidRPr="00FB55D9">
                    <w:rPr>
                      <w:rFonts w:ascii="Arial" w:hAnsi="Arial" w:cs="Arial"/>
                      <w:sz w:val="20"/>
                      <w:lang w:val="en-GB"/>
                    </w:rPr>
                    <w:t>20,000,000</w:t>
                  </w:r>
                  <w:r w:rsidR="0020476D" w:rsidRPr="00FB55D9">
                    <w:rPr>
                      <w:rFonts w:ascii="Arial" w:eastAsia="Times New Roman" w:hAnsi="Arial" w:cs="Arial"/>
                      <w:sz w:val="18"/>
                      <w:szCs w:val="18"/>
                      <w:lang w:val="en-GB" w:eastAsia="en-US"/>
                    </w:rPr>
                    <w:t xml:space="preserve"> </w:t>
                  </w:r>
                </w:p>
              </w:tc>
            </w:tr>
            <w:tr w:rsidR="009F36B3" w:rsidRPr="00A847EA" w14:paraId="7EF3AC58" w14:textId="77777777" w:rsidTr="00063473">
              <w:trPr>
                <w:trHeight w:val="341"/>
              </w:trPr>
              <w:tc>
                <w:tcPr>
                  <w:tcW w:w="5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6610FC" w14:textId="77777777" w:rsidR="009F36B3" w:rsidRPr="00FB55D9" w:rsidRDefault="00946B96" w:rsidP="009A1063">
                  <w:pPr>
                    <w:spacing w:after="0" w:line="240" w:lineRule="auto"/>
                    <w:rPr>
                      <w:rFonts w:ascii="Arial" w:hAnsi="Arial" w:cs="Arial"/>
                      <w:sz w:val="20"/>
                      <w:lang w:val="en-GB"/>
                    </w:rPr>
                  </w:pPr>
                  <w:r w:rsidRPr="00FB55D9">
                    <w:rPr>
                      <w:rFonts w:ascii="Arial" w:hAnsi="Arial" w:cs="Arial"/>
                      <w:sz w:val="20"/>
                      <w:lang w:val="en-GB"/>
                    </w:rPr>
                    <w:t xml:space="preserve">(c) </w:t>
                  </w:r>
                  <w:r w:rsidR="009F36B3" w:rsidRPr="00FB55D9">
                    <w:rPr>
                      <w:rFonts w:ascii="Arial" w:hAnsi="Arial" w:cs="Arial"/>
                      <w:sz w:val="20"/>
                      <w:lang w:val="en-GB"/>
                    </w:rPr>
                    <w:t>Expected lifetime emissi</w:t>
                  </w:r>
                  <w:r w:rsidRPr="00FB55D9">
                    <w:rPr>
                      <w:rFonts w:ascii="Arial" w:hAnsi="Arial" w:cs="Arial"/>
                      <w:sz w:val="20"/>
                      <w:lang w:val="en-GB"/>
                    </w:rPr>
                    <w:t xml:space="preserve">on reductions overtime </w:t>
                  </w:r>
                </w:p>
              </w:tc>
              <w:tc>
                <w:tcPr>
                  <w:tcW w:w="31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A6540F" w14:textId="7DD4FD02" w:rsidR="009F36B3" w:rsidRPr="00C35B8B" w:rsidRDefault="009F6EC9" w:rsidP="009A1063">
                  <w:pPr>
                    <w:spacing w:after="0" w:line="240" w:lineRule="auto"/>
                    <w:rPr>
                      <w:rFonts w:ascii="Arial" w:hAnsi="Arial" w:cs="Arial"/>
                      <w:sz w:val="20"/>
                      <w:lang w:val="en-GB"/>
                    </w:rPr>
                  </w:pPr>
                  <w:r w:rsidRPr="00C35B8B">
                    <w:rPr>
                      <w:rFonts w:ascii="Arial" w:hAnsi="Arial" w:cs="Arial"/>
                      <w:sz w:val="20"/>
                      <w:lang w:val="en-GB"/>
                    </w:rPr>
                    <w:t>1,389,677</w:t>
                  </w:r>
                  <w:r w:rsidR="00C35B8B" w:rsidRPr="00C35B8B">
                    <w:rPr>
                      <w:rFonts w:ascii="Arial" w:hAnsi="Arial" w:cs="Arial"/>
                      <w:sz w:val="20"/>
                      <w:lang w:val="en-GB"/>
                    </w:rPr>
                    <w:t xml:space="preserve"> </w:t>
                  </w:r>
                  <w:r w:rsidR="009F36B3" w:rsidRPr="00C35B8B">
                    <w:rPr>
                      <w:rFonts w:ascii="Arial" w:hAnsi="Arial" w:cs="Arial"/>
                      <w:sz w:val="20"/>
                      <w:lang w:val="en-GB"/>
                    </w:rPr>
                    <w:t>tCO</w:t>
                  </w:r>
                  <w:r w:rsidR="009F36B3" w:rsidRPr="00C35B8B">
                    <w:rPr>
                      <w:rFonts w:ascii="Arial" w:hAnsi="Arial" w:cs="Arial"/>
                      <w:sz w:val="20"/>
                      <w:vertAlign w:val="subscript"/>
                      <w:lang w:val="en-GB"/>
                    </w:rPr>
                    <w:t>2</w:t>
                  </w:r>
                  <w:r w:rsidR="009F36B3" w:rsidRPr="00C35B8B">
                    <w:rPr>
                      <w:rFonts w:ascii="Arial" w:hAnsi="Arial" w:cs="Arial"/>
                      <w:sz w:val="20"/>
                      <w:lang w:val="en-GB"/>
                    </w:rPr>
                    <w:t>eq</w:t>
                  </w:r>
                </w:p>
              </w:tc>
            </w:tr>
            <w:tr w:rsidR="0020476D" w:rsidRPr="00A847EA" w14:paraId="56BCF6AC" w14:textId="77777777" w:rsidTr="00063473">
              <w:trPr>
                <w:trHeight w:val="287"/>
              </w:trPr>
              <w:tc>
                <w:tcPr>
                  <w:tcW w:w="5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27B78F" w14:textId="77777777" w:rsidR="0020476D" w:rsidRPr="00FB55D9" w:rsidRDefault="00946B96" w:rsidP="009A1063">
                  <w:pPr>
                    <w:spacing w:after="0" w:line="240" w:lineRule="auto"/>
                    <w:rPr>
                      <w:rFonts w:ascii="Arial" w:hAnsi="Arial" w:cs="Arial"/>
                      <w:sz w:val="20"/>
                      <w:lang w:val="en-GB"/>
                    </w:rPr>
                  </w:pPr>
                  <w:r w:rsidRPr="00FB55D9">
                    <w:rPr>
                      <w:rFonts w:ascii="Arial" w:hAnsi="Arial" w:cs="Arial"/>
                      <w:sz w:val="20"/>
                      <w:lang w:val="en-GB"/>
                    </w:rPr>
                    <w:t xml:space="preserve">(d) </w:t>
                  </w:r>
                  <w:r w:rsidR="0020476D" w:rsidRPr="00FB55D9">
                    <w:rPr>
                      <w:rFonts w:ascii="Arial" w:hAnsi="Arial" w:cs="Arial"/>
                      <w:sz w:val="20"/>
                      <w:lang w:val="en-GB"/>
                    </w:rPr>
                    <w:t>Estimated cost per tCO</w:t>
                  </w:r>
                  <w:r w:rsidR="0020476D" w:rsidRPr="00FB55D9">
                    <w:rPr>
                      <w:rFonts w:ascii="Arial" w:hAnsi="Arial" w:cs="Arial"/>
                      <w:sz w:val="20"/>
                      <w:vertAlign w:val="subscript"/>
                      <w:lang w:val="en-GB"/>
                    </w:rPr>
                    <w:t>2</w:t>
                  </w:r>
                  <w:r w:rsidR="0020476D" w:rsidRPr="00FB55D9">
                    <w:rPr>
                      <w:rFonts w:ascii="Arial" w:hAnsi="Arial" w:cs="Arial"/>
                      <w:sz w:val="20"/>
                      <w:lang w:val="en-GB"/>
                    </w:rPr>
                    <w:t>eq</w:t>
                  </w:r>
                  <w:r w:rsidRPr="00FB55D9">
                    <w:rPr>
                      <w:rFonts w:ascii="Arial" w:hAnsi="Arial" w:cs="Arial"/>
                      <w:sz w:val="20"/>
                      <w:lang w:val="en-GB"/>
                    </w:rPr>
                    <w:t xml:space="preserve"> (d = a / c)</w:t>
                  </w:r>
                </w:p>
              </w:tc>
              <w:tc>
                <w:tcPr>
                  <w:tcW w:w="31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B9D213" w14:textId="1D8E85A9" w:rsidR="0020476D" w:rsidRPr="00C35B8B" w:rsidRDefault="009F36B3" w:rsidP="0038577D">
                  <w:pPr>
                    <w:spacing w:after="0" w:line="240" w:lineRule="auto"/>
                    <w:rPr>
                      <w:rFonts w:ascii="Arial" w:hAnsi="Arial" w:cs="Arial"/>
                      <w:sz w:val="20"/>
                      <w:vertAlign w:val="subscript"/>
                      <w:lang w:val="en-GB"/>
                    </w:rPr>
                  </w:pPr>
                  <w:r w:rsidRPr="00C35B8B">
                    <w:rPr>
                      <w:rFonts w:ascii="Arial" w:hAnsi="Arial" w:cs="Arial"/>
                      <w:sz w:val="20"/>
                      <w:lang w:val="en-GB"/>
                    </w:rPr>
                    <w:t>US$</w:t>
                  </w:r>
                  <w:r w:rsidR="00067969" w:rsidRPr="00C35B8B">
                    <w:rPr>
                      <w:rFonts w:ascii="Arial" w:hAnsi="Arial" w:cs="Arial"/>
                      <w:sz w:val="20"/>
                      <w:lang w:val="en-GB"/>
                    </w:rPr>
                    <w:t xml:space="preserve"> </w:t>
                  </w:r>
                  <w:r w:rsidR="0038577D" w:rsidRPr="00C35B8B">
                    <w:rPr>
                      <w:rFonts w:ascii="Arial" w:hAnsi="Arial" w:cs="Arial"/>
                      <w:sz w:val="20"/>
                      <w:lang w:val="en-GB"/>
                    </w:rPr>
                    <w:t>22</w:t>
                  </w:r>
                  <w:r w:rsidR="0020476D" w:rsidRPr="00C35B8B">
                    <w:rPr>
                      <w:rFonts w:ascii="Arial" w:hAnsi="Arial" w:cs="Arial"/>
                      <w:sz w:val="20"/>
                      <w:lang w:val="en-GB"/>
                    </w:rPr>
                    <w:t xml:space="preserve"> tCO</w:t>
                  </w:r>
                  <w:r w:rsidR="0020476D" w:rsidRPr="00C35B8B">
                    <w:rPr>
                      <w:rFonts w:ascii="Arial" w:hAnsi="Arial" w:cs="Arial"/>
                      <w:sz w:val="20"/>
                      <w:vertAlign w:val="subscript"/>
                      <w:lang w:val="en-GB"/>
                    </w:rPr>
                    <w:t>2</w:t>
                  </w:r>
                  <w:r w:rsidR="0020476D" w:rsidRPr="00C35B8B">
                    <w:rPr>
                      <w:rFonts w:ascii="Arial" w:hAnsi="Arial" w:cs="Arial"/>
                      <w:sz w:val="20"/>
                      <w:lang w:val="en-GB"/>
                    </w:rPr>
                    <w:t>eq</w:t>
                  </w:r>
                </w:p>
              </w:tc>
            </w:tr>
            <w:tr w:rsidR="0020476D" w:rsidRPr="00A847EA" w14:paraId="5AC73AE3" w14:textId="77777777" w:rsidTr="00063473">
              <w:tc>
                <w:tcPr>
                  <w:tcW w:w="5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50012C" w14:textId="77777777" w:rsidR="00177788" w:rsidRPr="00FB55D9" w:rsidRDefault="00946B96" w:rsidP="009A1063">
                  <w:pPr>
                    <w:spacing w:after="0" w:line="240" w:lineRule="auto"/>
                    <w:rPr>
                      <w:rFonts w:ascii="Arial" w:hAnsi="Arial" w:cs="Arial"/>
                      <w:sz w:val="20"/>
                      <w:lang w:val="en-GB"/>
                    </w:rPr>
                  </w:pPr>
                  <w:r w:rsidRPr="00FB55D9">
                    <w:rPr>
                      <w:rFonts w:ascii="Arial" w:hAnsi="Arial" w:cs="Arial"/>
                      <w:sz w:val="20"/>
                      <w:lang w:val="en-GB"/>
                    </w:rPr>
                    <w:t xml:space="preserve">(e) </w:t>
                  </w:r>
                  <w:r w:rsidR="0020476D" w:rsidRPr="00FB55D9">
                    <w:rPr>
                      <w:rFonts w:ascii="Arial" w:hAnsi="Arial" w:cs="Arial"/>
                      <w:sz w:val="20"/>
                      <w:lang w:val="en-GB"/>
                    </w:rPr>
                    <w:t>Estimated GCF cost per tCO</w:t>
                  </w:r>
                  <w:r w:rsidR="0020476D" w:rsidRPr="00FB55D9">
                    <w:rPr>
                      <w:rFonts w:ascii="Arial" w:hAnsi="Arial" w:cs="Arial"/>
                      <w:sz w:val="20"/>
                      <w:vertAlign w:val="subscript"/>
                      <w:lang w:val="en-GB"/>
                    </w:rPr>
                    <w:t>2</w:t>
                  </w:r>
                  <w:r w:rsidR="0020476D" w:rsidRPr="00FB55D9">
                    <w:rPr>
                      <w:rFonts w:ascii="Arial" w:hAnsi="Arial" w:cs="Arial"/>
                      <w:sz w:val="20"/>
                      <w:lang w:val="en-GB"/>
                    </w:rPr>
                    <w:t>eq</w:t>
                  </w:r>
                  <w:r w:rsidR="0020476D" w:rsidRPr="00FB55D9">
                    <w:rPr>
                      <w:rFonts w:ascii="Arial" w:hAnsi="Arial" w:cs="Arial"/>
                      <w:sz w:val="20"/>
                      <w:vertAlign w:val="subscript"/>
                      <w:lang w:val="en-GB"/>
                    </w:rPr>
                    <w:t xml:space="preserve"> </w:t>
                  </w:r>
                  <w:r w:rsidR="0020476D" w:rsidRPr="00FB55D9">
                    <w:rPr>
                      <w:rFonts w:ascii="Arial" w:hAnsi="Arial" w:cs="Arial"/>
                      <w:sz w:val="20"/>
                      <w:lang w:val="en-GB"/>
                    </w:rPr>
                    <w:t>removed</w:t>
                  </w:r>
                  <w:r w:rsidR="009F36B3" w:rsidRPr="00FB55D9">
                    <w:rPr>
                      <w:rFonts w:ascii="Arial" w:hAnsi="Arial" w:cs="Arial"/>
                      <w:sz w:val="20"/>
                      <w:lang w:val="en-GB"/>
                    </w:rPr>
                    <w:t xml:space="preserve"> (e</w:t>
                  </w:r>
                  <w:r w:rsidRPr="00FB55D9">
                    <w:rPr>
                      <w:rFonts w:ascii="Arial" w:hAnsi="Arial" w:cs="Arial"/>
                      <w:sz w:val="20"/>
                      <w:lang w:val="en-GB"/>
                    </w:rPr>
                    <w:t xml:space="preserve"> = b / c)</w:t>
                  </w:r>
                </w:p>
              </w:tc>
              <w:tc>
                <w:tcPr>
                  <w:tcW w:w="3150"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14:paraId="5A49C2E9" w14:textId="44A95B4E" w:rsidR="00177788" w:rsidRPr="00C35B8B" w:rsidRDefault="009F36B3" w:rsidP="0038577D">
                  <w:pPr>
                    <w:spacing w:after="0" w:line="240" w:lineRule="auto"/>
                    <w:rPr>
                      <w:rFonts w:ascii="Arial" w:hAnsi="Arial" w:cs="Arial"/>
                      <w:sz w:val="20"/>
                      <w:lang w:val="en-GB"/>
                    </w:rPr>
                  </w:pPr>
                  <w:r w:rsidRPr="00C35B8B">
                    <w:rPr>
                      <w:rFonts w:ascii="Arial" w:hAnsi="Arial" w:cs="Arial"/>
                      <w:sz w:val="20"/>
                      <w:lang w:val="en-GB"/>
                    </w:rPr>
                    <w:t>US$</w:t>
                  </w:r>
                  <w:r w:rsidR="00136026" w:rsidRPr="00C35B8B">
                    <w:rPr>
                      <w:rFonts w:ascii="Arial" w:hAnsi="Arial" w:cs="Arial"/>
                      <w:sz w:val="20"/>
                      <w:lang w:val="en-GB"/>
                    </w:rPr>
                    <w:t xml:space="preserve"> </w:t>
                  </w:r>
                  <w:r w:rsidR="0038577D" w:rsidRPr="00C35B8B">
                    <w:rPr>
                      <w:rFonts w:ascii="Arial" w:hAnsi="Arial" w:cs="Arial"/>
                      <w:sz w:val="20"/>
                      <w:lang w:val="en-GB"/>
                    </w:rPr>
                    <w:t>14.4</w:t>
                  </w:r>
                  <w:r w:rsidR="0020476D" w:rsidRPr="00C35B8B">
                    <w:rPr>
                      <w:rFonts w:ascii="Arial" w:eastAsia="Times New Roman" w:hAnsi="Arial" w:cs="Arial"/>
                      <w:sz w:val="18"/>
                      <w:szCs w:val="18"/>
                      <w:lang w:val="en-GB" w:eastAsia="en-US"/>
                    </w:rPr>
                    <w:t xml:space="preserve"> </w:t>
                  </w:r>
                  <w:r w:rsidR="0020476D" w:rsidRPr="00C35B8B">
                    <w:rPr>
                      <w:rFonts w:ascii="Arial" w:hAnsi="Arial" w:cs="Arial"/>
                      <w:sz w:val="20"/>
                      <w:lang w:val="en-GB"/>
                    </w:rPr>
                    <w:t>/ tCO</w:t>
                  </w:r>
                  <w:r w:rsidR="0020476D" w:rsidRPr="00C35B8B">
                    <w:rPr>
                      <w:rFonts w:ascii="Arial" w:hAnsi="Arial" w:cs="Arial"/>
                      <w:sz w:val="20"/>
                      <w:vertAlign w:val="subscript"/>
                      <w:lang w:val="en-GB"/>
                    </w:rPr>
                    <w:t>2</w:t>
                  </w:r>
                  <w:r w:rsidR="0020476D" w:rsidRPr="00C35B8B">
                    <w:rPr>
                      <w:rFonts w:ascii="Arial" w:hAnsi="Arial" w:cs="Arial"/>
                      <w:sz w:val="20"/>
                      <w:lang w:val="en-GB"/>
                    </w:rPr>
                    <w:t>eq</w:t>
                  </w:r>
                </w:p>
              </w:tc>
            </w:tr>
            <w:tr w:rsidR="00177788" w:rsidRPr="00A847EA" w14:paraId="5679D438" w14:textId="77777777" w:rsidTr="00063473">
              <w:tc>
                <w:tcPr>
                  <w:tcW w:w="5647" w:type="dxa"/>
                  <w:tcBorders>
                    <w:top w:val="single" w:sz="4" w:space="0" w:color="FFFFFF" w:themeColor="background1"/>
                    <w:left w:val="single" w:sz="4" w:space="0" w:color="FFFFFF" w:themeColor="background1"/>
                    <w:bottom w:val="single" w:sz="4" w:space="0" w:color="FFFFFF" w:themeColor="background1"/>
                    <w:right w:val="nil"/>
                  </w:tcBorders>
                </w:tcPr>
                <w:p w14:paraId="282AF2EE" w14:textId="77777777" w:rsidR="00177788" w:rsidRPr="00FB55D9" w:rsidRDefault="00177788" w:rsidP="009A1063">
                  <w:pPr>
                    <w:spacing w:after="0" w:line="240" w:lineRule="auto"/>
                    <w:rPr>
                      <w:rFonts w:ascii="Arial" w:hAnsi="Arial" w:cs="Arial"/>
                      <w:sz w:val="20"/>
                      <w:lang w:val="en-GB"/>
                    </w:rPr>
                  </w:pPr>
                </w:p>
              </w:tc>
              <w:tc>
                <w:tcPr>
                  <w:tcW w:w="1173" w:type="dxa"/>
                  <w:tcBorders>
                    <w:top w:val="nil"/>
                    <w:left w:val="nil"/>
                    <w:bottom w:val="nil"/>
                    <w:right w:val="nil"/>
                  </w:tcBorders>
                  <w:vAlign w:val="center"/>
                </w:tcPr>
                <w:p w14:paraId="12B64D7C" w14:textId="77777777" w:rsidR="00177788" w:rsidRPr="00C35B8B" w:rsidRDefault="00177788" w:rsidP="009A1063">
                  <w:pPr>
                    <w:spacing w:after="0" w:line="240" w:lineRule="auto"/>
                    <w:rPr>
                      <w:rFonts w:ascii="Arial" w:hAnsi="Arial" w:cs="Arial"/>
                      <w:sz w:val="20"/>
                      <w:lang w:val="en-GB"/>
                    </w:rPr>
                  </w:pPr>
                  <w:r w:rsidRPr="00C35B8B">
                    <w:rPr>
                      <w:rFonts w:ascii="Arial" w:hAnsi="Arial" w:cs="Arial"/>
                      <w:sz w:val="20"/>
                      <w:lang w:val="en-GB"/>
                    </w:rPr>
                    <w:t>Low</w:t>
                  </w:r>
                </w:p>
              </w:tc>
              <w:tc>
                <w:tcPr>
                  <w:tcW w:w="1977" w:type="dxa"/>
                  <w:tcBorders>
                    <w:top w:val="nil"/>
                    <w:left w:val="nil"/>
                    <w:bottom w:val="nil"/>
                    <w:right w:val="nil"/>
                  </w:tcBorders>
                  <w:vAlign w:val="center"/>
                </w:tcPr>
                <w:p w14:paraId="76C74A49" w14:textId="77777777" w:rsidR="00177788" w:rsidRPr="00C35B8B" w:rsidRDefault="00177788" w:rsidP="009A1063">
                  <w:pPr>
                    <w:spacing w:after="0" w:line="240" w:lineRule="auto"/>
                    <w:rPr>
                      <w:rFonts w:ascii="Arial" w:hAnsi="Arial" w:cs="Arial"/>
                      <w:sz w:val="20"/>
                      <w:lang w:val="en-GB"/>
                    </w:rPr>
                  </w:pPr>
                  <w:r w:rsidRPr="00C35B8B">
                    <w:rPr>
                      <w:rFonts w:ascii="Arial" w:hAnsi="Arial" w:cs="Arial"/>
                      <w:sz w:val="20"/>
                      <w:lang w:val="en-GB"/>
                    </w:rPr>
                    <w:t>High</w:t>
                  </w:r>
                </w:p>
              </w:tc>
            </w:tr>
            <w:tr w:rsidR="0038577D" w:rsidRPr="00A847EA" w14:paraId="510EEA51" w14:textId="77777777" w:rsidTr="009F6EC9">
              <w:tc>
                <w:tcPr>
                  <w:tcW w:w="5647" w:type="dxa"/>
                  <w:tcBorders>
                    <w:top w:val="single" w:sz="4" w:space="0" w:color="FFFFFF" w:themeColor="background1"/>
                    <w:left w:val="single" w:sz="4" w:space="0" w:color="FFFFFF" w:themeColor="background1"/>
                    <w:bottom w:val="single" w:sz="4" w:space="0" w:color="FFFFFF" w:themeColor="background1"/>
                    <w:right w:val="nil"/>
                  </w:tcBorders>
                </w:tcPr>
                <w:p w14:paraId="1ACF525F" w14:textId="77777777" w:rsidR="0038577D" w:rsidRPr="00187FC5" w:rsidRDefault="0038577D" w:rsidP="009A1063">
                  <w:pPr>
                    <w:spacing w:after="0" w:line="240" w:lineRule="auto"/>
                    <w:rPr>
                      <w:rFonts w:ascii="Arial" w:hAnsi="Arial" w:cs="Arial"/>
                      <w:sz w:val="20"/>
                      <w:lang w:val="en-GB"/>
                    </w:rPr>
                  </w:pPr>
                  <w:r w:rsidRPr="00187FC5">
                    <w:rPr>
                      <w:rFonts w:ascii="Arial" w:hAnsi="Arial" w:cs="Arial"/>
                      <w:sz w:val="20"/>
                      <w:lang w:val="en-GB"/>
                    </w:rPr>
                    <w:t>(f) Expected indirect and direct lifetime emissions (tCO</w:t>
                  </w:r>
                  <w:r w:rsidRPr="00187FC5">
                    <w:rPr>
                      <w:rFonts w:ascii="Arial" w:hAnsi="Arial" w:cs="Arial"/>
                      <w:sz w:val="20"/>
                      <w:vertAlign w:val="subscript"/>
                      <w:lang w:val="en-GB"/>
                    </w:rPr>
                    <w:t>2</w:t>
                  </w:r>
                  <w:r w:rsidRPr="00187FC5">
                    <w:rPr>
                      <w:rFonts w:ascii="Arial" w:hAnsi="Arial" w:cs="Arial"/>
                      <w:sz w:val="20"/>
                      <w:lang w:val="en-GB"/>
                    </w:rPr>
                    <w:t>eq)</w:t>
                  </w:r>
                </w:p>
              </w:tc>
              <w:tc>
                <w:tcPr>
                  <w:tcW w:w="1173" w:type="dxa"/>
                  <w:tcBorders>
                    <w:top w:val="nil"/>
                    <w:left w:val="nil"/>
                    <w:bottom w:val="nil"/>
                    <w:right w:val="nil"/>
                  </w:tcBorders>
                </w:tcPr>
                <w:p w14:paraId="1E97BAD0" w14:textId="6E1D871B" w:rsidR="0038577D" w:rsidRPr="00C35B8B" w:rsidRDefault="0038577D" w:rsidP="009F6EC9">
                  <w:pPr>
                    <w:spacing w:after="0" w:line="240" w:lineRule="auto"/>
                    <w:rPr>
                      <w:rFonts w:ascii="Arial" w:hAnsi="Arial" w:cs="Arial"/>
                      <w:sz w:val="20"/>
                      <w:szCs w:val="20"/>
                      <w:lang w:val="en-GB"/>
                    </w:rPr>
                  </w:pPr>
                  <w:r w:rsidRPr="00C35B8B">
                    <w:rPr>
                      <w:rFonts w:ascii="Arial" w:hAnsi="Arial" w:cs="Arial"/>
                      <w:sz w:val="20"/>
                      <w:szCs w:val="20"/>
                    </w:rPr>
                    <w:t>5,55</w:t>
                  </w:r>
                  <w:r w:rsidR="009F6EC9" w:rsidRPr="00C35B8B">
                    <w:rPr>
                      <w:rFonts w:ascii="Arial" w:hAnsi="Arial" w:cs="Arial"/>
                      <w:sz w:val="20"/>
                      <w:szCs w:val="20"/>
                    </w:rPr>
                    <w:t>8</w:t>
                  </w:r>
                  <w:r w:rsidRPr="00C35B8B">
                    <w:rPr>
                      <w:rFonts w:ascii="Arial" w:hAnsi="Arial" w:cs="Arial"/>
                      <w:sz w:val="20"/>
                      <w:szCs w:val="20"/>
                    </w:rPr>
                    <w:t>,</w:t>
                  </w:r>
                  <w:r w:rsidR="009F6EC9" w:rsidRPr="00C35B8B">
                    <w:rPr>
                      <w:rFonts w:ascii="Arial" w:hAnsi="Arial" w:cs="Arial"/>
                      <w:sz w:val="20"/>
                      <w:szCs w:val="20"/>
                    </w:rPr>
                    <w:t>709</w:t>
                  </w:r>
                  <w:r w:rsidRPr="00C35B8B">
                    <w:rPr>
                      <w:rFonts w:ascii="Arial" w:hAnsi="Arial" w:cs="Arial"/>
                      <w:sz w:val="20"/>
                      <w:szCs w:val="20"/>
                    </w:rPr>
                    <w:t xml:space="preserve"> </w:t>
                  </w:r>
                </w:p>
              </w:tc>
              <w:tc>
                <w:tcPr>
                  <w:tcW w:w="1977" w:type="dxa"/>
                  <w:tcBorders>
                    <w:top w:val="nil"/>
                    <w:left w:val="nil"/>
                    <w:bottom w:val="nil"/>
                    <w:right w:val="nil"/>
                  </w:tcBorders>
                </w:tcPr>
                <w:p w14:paraId="3DE68F29" w14:textId="6DA12504" w:rsidR="0038577D" w:rsidRPr="00C35B8B" w:rsidRDefault="009F6EC9" w:rsidP="009A1063">
                  <w:pPr>
                    <w:spacing w:after="0" w:line="240" w:lineRule="auto"/>
                    <w:rPr>
                      <w:rFonts w:ascii="Arial" w:hAnsi="Arial" w:cs="Arial"/>
                      <w:sz w:val="20"/>
                      <w:szCs w:val="20"/>
                      <w:lang w:val="en-GB"/>
                    </w:rPr>
                  </w:pPr>
                  <w:r w:rsidRPr="00C35B8B">
                    <w:rPr>
                      <w:rFonts w:ascii="Arial" w:hAnsi="Arial" w:cs="Arial"/>
                      <w:sz w:val="20"/>
                      <w:szCs w:val="20"/>
                    </w:rPr>
                    <w:t>5,827,059</w:t>
                  </w:r>
                </w:p>
              </w:tc>
            </w:tr>
            <w:tr w:rsidR="0038577D" w:rsidRPr="00A847EA" w14:paraId="761703A6" w14:textId="77777777" w:rsidTr="005873CB">
              <w:tc>
                <w:tcPr>
                  <w:tcW w:w="5647" w:type="dxa"/>
                  <w:tcBorders>
                    <w:top w:val="single" w:sz="4" w:space="0" w:color="FFFFFF" w:themeColor="background1"/>
                    <w:left w:val="single" w:sz="4" w:space="0" w:color="FFFFFF" w:themeColor="background1"/>
                    <w:bottom w:val="single" w:sz="4" w:space="0" w:color="FFFFFF" w:themeColor="background1"/>
                    <w:right w:val="nil"/>
                  </w:tcBorders>
                </w:tcPr>
                <w:p w14:paraId="443FF7C6" w14:textId="77777777" w:rsidR="0038577D" w:rsidRPr="00187FC5" w:rsidRDefault="0038577D" w:rsidP="009A1063">
                  <w:pPr>
                    <w:spacing w:after="0" w:line="240" w:lineRule="auto"/>
                    <w:rPr>
                      <w:rFonts w:ascii="Arial" w:hAnsi="Arial" w:cs="Arial"/>
                      <w:sz w:val="20"/>
                      <w:lang w:val="en-GB"/>
                    </w:rPr>
                  </w:pPr>
                  <w:r w:rsidRPr="00187FC5">
                    <w:rPr>
                      <w:rFonts w:ascii="Arial" w:hAnsi="Arial" w:cs="Arial"/>
                      <w:sz w:val="20"/>
                      <w:lang w:val="en-GB"/>
                    </w:rPr>
                    <w:t>(g) Estimated cost per tCO</w:t>
                  </w:r>
                  <w:r w:rsidRPr="00187FC5">
                    <w:rPr>
                      <w:rFonts w:ascii="Arial" w:hAnsi="Arial" w:cs="Arial"/>
                      <w:sz w:val="20"/>
                      <w:vertAlign w:val="subscript"/>
                      <w:lang w:val="en-GB"/>
                    </w:rPr>
                    <w:t>2</w:t>
                  </w:r>
                  <w:r w:rsidRPr="00187FC5">
                    <w:rPr>
                      <w:rFonts w:ascii="Arial" w:hAnsi="Arial" w:cs="Arial"/>
                      <w:sz w:val="20"/>
                      <w:lang w:val="en-GB"/>
                    </w:rPr>
                    <w:t>eq (g = a / f) (US$/ tCO</w:t>
                  </w:r>
                  <w:r w:rsidRPr="00187FC5">
                    <w:rPr>
                      <w:rFonts w:ascii="Arial" w:hAnsi="Arial" w:cs="Arial"/>
                      <w:sz w:val="20"/>
                      <w:vertAlign w:val="subscript"/>
                      <w:lang w:val="en-GB"/>
                    </w:rPr>
                    <w:t>2</w:t>
                  </w:r>
                  <w:r w:rsidRPr="00187FC5">
                    <w:rPr>
                      <w:rFonts w:ascii="Arial" w:hAnsi="Arial" w:cs="Arial"/>
                      <w:sz w:val="20"/>
                      <w:lang w:val="en-GB"/>
                    </w:rPr>
                    <w:t>eq)</w:t>
                  </w:r>
                </w:p>
              </w:tc>
              <w:tc>
                <w:tcPr>
                  <w:tcW w:w="1173" w:type="dxa"/>
                  <w:tcBorders>
                    <w:top w:val="nil"/>
                    <w:left w:val="nil"/>
                    <w:bottom w:val="nil"/>
                    <w:right w:val="nil"/>
                  </w:tcBorders>
                  <w:vAlign w:val="bottom"/>
                </w:tcPr>
                <w:p w14:paraId="6511324E" w14:textId="5A160A34" w:rsidR="0038577D" w:rsidRPr="00C35B8B" w:rsidRDefault="0038577D" w:rsidP="0038577D">
                  <w:pPr>
                    <w:spacing w:after="0" w:line="240" w:lineRule="auto"/>
                    <w:rPr>
                      <w:rFonts w:ascii="Arial" w:hAnsi="Arial" w:cs="Arial"/>
                      <w:sz w:val="20"/>
                      <w:szCs w:val="20"/>
                      <w:lang w:val="en-GB"/>
                    </w:rPr>
                  </w:pPr>
                  <w:r w:rsidRPr="00C35B8B">
                    <w:rPr>
                      <w:rFonts w:ascii="Arial" w:hAnsi="Arial" w:cs="Arial"/>
                      <w:color w:val="000000"/>
                      <w:sz w:val="20"/>
                      <w:szCs w:val="20"/>
                    </w:rPr>
                    <w:t xml:space="preserve">5.12 </w:t>
                  </w:r>
                </w:p>
              </w:tc>
              <w:tc>
                <w:tcPr>
                  <w:tcW w:w="1977" w:type="dxa"/>
                  <w:tcBorders>
                    <w:top w:val="nil"/>
                    <w:left w:val="nil"/>
                    <w:bottom w:val="nil"/>
                    <w:right w:val="nil"/>
                  </w:tcBorders>
                  <w:vAlign w:val="bottom"/>
                </w:tcPr>
                <w:p w14:paraId="5FC3D032" w14:textId="7CB5574E" w:rsidR="0038577D" w:rsidRPr="00C35B8B" w:rsidRDefault="0038577D" w:rsidP="008A0C68">
                  <w:pPr>
                    <w:spacing w:after="0" w:line="240" w:lineRule="auto"/>
                    <w:rPr>
                      <w:rFonts w:ascii="Arial" w:hAnsi="Arial" w:cs="Arial"/>
                      <w:sz w:val="20"/>
                      <w:szCs w:val="20"/>
                      <w:lang w:val="en-GB"/>
                    </w:rPr>
                  </w:pPr>
                  <w:r w:rsidRPr="00C35B8B">
                    <w:rPr>
                      <w:rFonts w:ascii="Arial" w:hAnsi="Arial" w:cs="Arial"/>
                      <w:color w:val="000000"/>
                      <w:sz w:val="20"/>
                      <w:szCs w:val="20"/>
                    </w:rPr>
                    <w:t>5.</w:t>
                  </w:r>
                  <w:r w:rsidR="009F6EC9" w:rsidRPr="00C35B8B">
                    <w:rPr>
                      <w:rFonts w:ascii="Arial" w:hAnsi="Arial" w:cs="Arial"/>
                      <w:color w:val="000000"/>
                      <w:sz w:val="20"/>
                      <w:szCs w:val="20"/>
                    </w:rPr>
                    <w:t>36</w:t>
                  </w:r>
                  <w:r w:rsidRPr="00C35B8B">
                    <w:rPr>
                      <w:rFonts w:ascii="Arial" w:hAnsi="Arial" w:cs="Arial"/>
                      <w:color w:val="000000"/>
                      <w:sz w:val="20"/>
                      <w:szCs w:val="20"/>
                    </w:rPr>
                    <w:t xml:space="preserve"> </w:t>
                  </w:r>
                </w:p>
              </w:tc>
            </w:tr>
            <w:tr w:rsidR="00A747A9" w:rsidRPr="00A847EA" w14:paraId="551FD76F" w14:textId="77777777" w:rsidTr="005873CB">
              <w:tc>
                <w:tcPr>
                  <w:tcW w:w="5647" w:type="dxa"/>
                  <w:tcBorders>
                    <w:top w:val="single" w:sz="4" w:space="0" w:color="FFFFFF" w:themeColor="background1"/>
                    <w:left w:val="single" w:sz="4" w:space="0" w:color="FFFFFF" w:themeColor="background1"/>
                    <w:bottom w:val="single" w:sz="4" w:space="0" w:color="FFFFFF" w:themeColor="background1"/>
                    <w:right w:val="nil"/>
                  </w:tcBorders>
                </w:tcPr>
                <w:p w14:paraId="6BF3F050" w14:textId="77777777" w:rsidR="00A747A9" w:rsidRPr="00187FC5" w:rsidRDefault="00A747A9" w:rsidP="009A1063">
                  <w:pPr>
                    <w:spacing w:after="0" w:line="240" w:lineRule="auto"/>
                    <w:rPr>
                      <w:rFonts w:ascii="Arial" w:hAnsi="Arial" w:cs="Arial"/>
                      <w:sz w:val="20"/>
                      <w:lang w:val="en-GB"/>
                    </w:rPr>
                  </w:pPr>
                  <w:r w:rsidRPr="00187FC5">
                    <w:rPr>
                      <w:rFonts w:ascii="Arial" w:hAnsi="Arial" w:cs="Arial"/>
                      <w:sz w:val="20"/>
                      <w:lang w:val="en-GB"/>
                    </w:rPr>
                    <w:t>(h) Estimated GCF cost in US$ / tCO</w:t>
                  </w:r>
                  <w:r w:rsidRPr="00187FC5">
                    <w:rPr>
                      <w:rFonts w:ascii="Arial" w:hAnsi="Arial" w:cs="Arial"/>
                      <w:sz w:val="20"/>
                      <w:vertAlign w:val="subscript"/>
                      <w:lang w:val="en-GB"/>
                    </w:rPr>
                    <w:t>2</w:t>
                  </w:r>
                  <w:r w:rsidRPr="00187FC5">
                    <w:rPr>
                      <w:rFonts w:ascii="Arial" w:hAnsi="Arial" w:cs="Arial"/>
                      <w:sz w:val="20"/>
                      <w:lang w:val="en-GB"/>
                    </w:rPr>
                    <w:t>eq removed (h = b / f)</w:t>
                  </w:r>
                </w:p>
              </w:tc>
              <w:tc>
                <w:tcPr>
                  <w:tcW w:w="1173" w:type="dxa"/>
                  <w:tcBorders>
                    <w:top w:val="nil"/>
                    <w:left w:val="nil"/>
                    <w:bottom w:val="nil"/>
                    <w:right w:val="nil"/>
                  </w:tcBorders>
                  <w:vAlign w:val="bottom"/>
                </w:tcPr>
                <w:p w14:paraId="08571464" w14:textId="1A92618E" w:rsidR="00A747A9" w:rsidRPr="00C35B8B" w:rsidRDefault="0038577D" w:rsidP="009A1063">
                  <w:pPr>
                    <w:spacing w:after="0" w:line="240" w:lineRule="auto"/>
                    <w:rPr>
                      <w:rFonts w:ascii="Arial" w:hAnsi="Arial" w:cs="Arial"/>
                      <w:sz w:val="20"/>
                      <w:lang w:val="en-GB"/>
                    </w:rPr>
                  </w:pPr>
                  <w:r w:rsidRPr="00C35B8B">
                    <w:rPr>
                      <w:rFonts w:ascii="Arial" w:hAnsi="Arial" w:cs="Arial"/>
                      <w:color w:val="000000"/>
                      <w:sz w:val="20"/>
                      <w:szCs w:val="20"/>
                    </w:rPr>
                    <w:t>3.43</w:t>
                  </w:r>
                  <w:r w:rsidR="00A747A9" w:rsidRPr="00C35B8B">
                    <w:rPr>
                      <w:rFonts w:ascii="Arial" w:hAnsi="Arial" w:cs="Arial"/>
                      <w:color w:val="000000"/>
                      <w:sz w:val="20"/>
                      <w:szCs w:val="20"/>
                    </w:rPr>
                    <w:t xml:space="preserve"> </w:t>
                  </w:r>
                </w:p>
              </w:tc>
              <w:tc>
                <w:tcPr>
                  <w:tcW w:w="1977" w:type="dxa"/>
                  <w:tcBorders>
                    <w:top w:val="nil"/>
                    <w:left w:val="nil"/>
                    <w:bottom w:val="nil"/>
                    <w:right w:val="nil"/>
                  </w:tcBorders>
                  <w:vAlign w:val="bottom"/>
                </w:tcPr>
                <w:p w14:paraId="0FB60664" w14:textId="53E3398E" w:rsidR="00A747A9" w:rsidRPr="00C35B8B" w:rsidRDefault="0038577D" w:rsidP="009A1063">
                  <w:pPr>
                    <w:spacing w:after="0" w:line="240" w:lineRule="auto"/>
                    <w:rPr>
                      <w:rFonts w:ascii="Arial" w:hAnsi="Arial" w:cs="Arial"/>
                      <w:sz w:val="20"/>
                      <w:lang w:val="en-GB"/>
                    </w:rPr>
                  </w:pPr>
                  <w:r w:rsidRPr="00C35B8B">
                    <w:rPr>
                      <w:rFonts w:ascii="Arial" w:hAnsi="Arial" w:cs="Arial"/>
                      <w:color w:val="000000"/>
                      <w:sz w:val="20"/>
                      <w:szCs w:val="20"/>
                    </w:rPr>
                    <w:t>3.60</w:t>
                  </w:r>
                </w:p>
              </w:tc>
            </w:tr>
          </w:tbl>
          <w:p w14:paraId="4198A480" w14:textId="77777777" w:rsidR="0020476D" w:rsidRDefault="0020476D" w:rsidP="007C1337">
            <w:pPr>
              <w:spacing w:after="0" w:line="240" w:lineRule="auto"/>
              <w:jc w:val="both"/>
              <w:rPr>
                <w:rFonts w:ascii="Arial" w:eastAsia="Times New Roman" w:hAnsi="Arial" w:cs="Arial"/>
                <w:color w:val="000000"/>
                <w:sz w:val="20"/>
                <w:lang w:val="en-GB" w:eastAsia="ja-JP"/>
              </w:rPr>
            </w:pPr>
          </w:p>
          <w:p w14:paraId="433649C3" w14:textId="411CEE26" w:rsidR="00082971" w:rsidRPr="00C605B2" w:rsidRDefault="00082971" w:rsidP="003E5550">
            <w:pPr>
              <w:spacing w:after="0" w:line="240" w:lineRule="auto"/>
              <w:jc w:val="both"/>
              <w:rPr>
                <w:rFonts w:ascii="Arial" w:eastAsia="Times New Roman" w:hAnsi="Arial" w:cs="Arial"/>
                <w:color w:val="000000"/>
                <w:sz w:val="20"/>
                <w:lang w:val="en-GB" w:eastAsia="ja-JP"/>
              </w:rPr>
            </w:pPr>
            <w:r w:rsidRPr="00C605B2">
              <w:rPr>
                <w:rFonts w:ascii="Arial" w:eastAsia="Times New Roman" w:hAnsi="Arial" w:cs="Arial"/>
                <w:color w:val="000000"/>
                <w:sz w:val="20"/>
                <w:lang w:val="en-GB" w:eastAsia="ja-JP"/>
              </w:rPr>
              <w:t xml:space="preserve">A detailed bottom-up analysis of model buildings in Armenia has been conducted. Four models </w:t>
            </w:r>
            <w:r w:rsidR="00C605B2" w:rsidRPr="00C605B2">
              <w:rPr>
                <w:rFonts w:ascii="Arial" w:eastAsia="Times New Roman" w:hAnsi="Arial" w:cs="Arial"/>
                <w:color w:val="000000"/>
                <w:sz w:val="20"/>
                <w:lang w:val="en-GB" w:eastAsia="ja-JP"/>
              </w:rPr>
              <w:t>were</w:t>
            </w:r>
            <w:r w:rsidRPr="00C605B2">
              <w:rPr>
                <w:rFonts w:ascii="Arial" w:eastAsia="Times New Roman" w:hAnsi="Arial" w:cs="Arial"/>
                <w:color w:val="000000"/>
                <w:sz w:val="20"/>
                <w:lang w:val="en-GB" w:eastAsia="ja-JP"/>
              </w:rPr>
              <w:t xml:space="preserve"> developed, two in the residential sector (one for an individual single-family house and one for a multi-family apartment building) and two in the public sector (a hospital and a school). Building parameters and energy characteristics were determined </w:t>
            </w:r>
            <w:r w:rsidRPr="00C605B2">
              <w:rPr>
                <w:rFonts w:ascii="Arial" w:eastAsia="Times New Roman" w:hAnsi="Arial" w:cs="Arial"/>
                <w:color w:val="000000"/>
                <w:sz w:val="20"/>
                <w:lang w:val="en-GB" w:eastAsia="ja-JP"/>
              </w:rPr>
              <w:lastRenderedPageBreak/>
              <w:t xml:space="preserve">for each type of building. A set of efficiency measures was then applied and the energy needs and potential savings for these measures calculated. Total energy savings were estimated taking into account a rebound factor. Using the model buildings as a guide to potential energy and GHG reductions, the estimated total emission reductions from the project investments were calculated. The GHG emissions analysis makes use of the Global Environment Facility </w:t>
            </w:r>
            <w:r w:rsidR="00C605B2" w:rsidRPr="00C605B2">
              <w:rPr>
                <w:rFonts w:ascii="Arial" w:eastAsia="Times New Roman" w:hAnsi="Arial" w:cs="Arial"/>
                <w:color w:val="000000"/>
                <w:sz w:val="20"/>
                <w:lang w:val="en-GB" w:eastAsia="ja-JP"/>
              </w:rPr>
              <w:t xml:space="preserve">(GEF) </w:t>
            </w:r>
            <w:r w:rsidRPr="00C605B2">
              <w:rPr>
                <w:rFonts w:ascii="Arial" w:eastAsia="Times New Roman" w:hAnsi="Arial" w:cs="Arial"/>
                <w:color w:val="000000"/>
                <w:sz w:val="20"/>
                <w:lang w:val="en-GB" w:eastAsia="ja-JP"/>
              </w:rPr>
              <w:t>methodology for energy efficiency projects. GHG emission coefficients were taken from the GEF GHG calculation worksheets for natural gas and electricity. For electricity, the grid emission factor is taken from the IGES database and is based on the CDM combined margin approach. Total direct emission reductions are the sum of the reductions achieved in the four building categories evaluated.</w:t>
            </w:r>
          </w:p>
          <w:p w14:paraId="14B89E20" w14:textId="77777777" w:rsidR="00082971" w:rsidRPr="00C605B2" w:rsidRDefault="00082971" w:rsidP="00082971">
            <w:pPr>
              <w:spacing w:after="0" w:line="240" w:lineRule="auto"/>
              <w:rPr>
                <w:rFonts w:ascii="Arial" w:eastAsia="Times New Roman" w:hAnsi="Arial" w:cs="Arial"/>
                <w:color w:val="000000"/>
                <w:sz w:val="20"/>
                <w:lang w:val="en-GB" w:eastAsia="ja-JP"/>
              </w:rPr>
            </w:pPr>
          </w:p>
          <w:p w14:paraId="7EEDAD7C" w14:textId="77777777" w:rsidR="00082971" w:rsidRDefault="00082971" w:rsidP="00082971">
            <w:pPr>
              <w:spacing w:after="0" w:line="240" w:lineRule="auto"/>
              <w:jc w:val="both"/>
              <w:rPr>
                <w:rFonts w:ascii="Arial" w:eastAsia="Times New Roman" w:hAnsi="Arial" w:cs="Arial"/>
                <w:color w:val="000000"/>
                <w:sz w:val="20"/>
                <w:lang w:val="en-GB" w:eastAsia="ja-JP"/>
              </w:rPr>
            </w:pPr>
            <w:r w:rsidRPr="00C605B2">
              <w:rPr>
                <w:rFonts w:ascii="Arial" w:eastAsia="Times New Roman" w:hAnsi="Arial" w:cs="Arial"/>
                <w:color w:val="000000"/>
                <w:sz w:val="20"/>
                <w:lang w:val="en-GB" w:eastAsia="ja-JP"/>
              </w:rPr>
              <w:t>The project will undertake a number of activities beyond simple investments that will also stimulate the market for energy efficiency in the residential and public building sectors. Therefore, there will be indirect energy savings triggered by investments not within the direct control of the project. These are estimated using bottom-up and top-down approaches based on the GEF methodology. For bottom-up emission estimates, the estimated direct reductions are multiplied by a replication factor – with the expectation that the volume of investments and GHG emissions reductions will increase by a factor of 3 over a 10-year period after project completion due to the project intervention. This is a modest replication factor according to GEF practice. To estimate the indirect GHG emission reductions using a top-down methodology, total 10-year market size was estimated.</w:t>
            </w:r>
          </w:p>
          <w:p w14:paraId="56E16301" w14:textId="77777777" w:rsidR="00082971" w:rsidRDefault="00082971" w:rsidP="00082971">
            <w:pPr>
              <w:spacing w:after="0" w:line="240" w:lineRule="auto"/>
              <w:jc w:val="both"/>
              <w:rPr>
                <w:rFonts w:ascii="Arial" w:eastAsia="Times New Roman" w:hAnsi="Arial" w:cs="Arial"/>
                <w:color w:val="000000"/>
                <w:sz w:val="20"/>
                <w:lang w:val="en-GB" w:eastAsia="ja-JP"/>
              </w:rPr>
            </w:pPr>
          </w:p>
          <w:p w14:paraId="4588DF63" w14:textId="5A943E52" w:rsidR="001F3A85" w:rsidRDefault="007641AE" w:rsidP="00A31E1E">
            <w:pPr>
              <w:spacing w:after="0" w:line="240" w:lineRule="auto"/>
              <w:jc w:val="both"/>
              <w:rPr>
                <w:rFonts w:ascii="Arial" w:eastAsia="Times New Roman" w:hAnsi="Arial" w:cs="Arial"/>
                <w:color w:val="000000"/>
                <w:sz w:val="20"/>
                <w:lang w:val="en-GB" w:eastAsia="ja-JP"/>
              </w:rPr>
            </w:pPr>
            <w:r>
              <w:rPr>
                <w:rFonts w:ascii="Arial" w:eastAsia="Times New Roman" w:hAnsi="Arial" w:cs="Arial"/>
                <w:color w:val="000000"/>
                <w:sz w:val="20"/>
                <w:lang w:val="en-GB" w:eastAsia="ja-JP"/>
              </w:rPr>
              <w:t xml:space="preserve">The </w:t>
            </w:r>
            <w:r w:rsidR="0049079C">
              <w:rPr>
                <w:rFonts w:ascii="Arial" w:eastAsia="Times New Roman" w:hAnsi="Arial" w:cs="Arial"/>
                <w:color w:val="000000"/>
                <w:sz w:val="20"/>
                <w:lang w:val="en-GB" w:eastAsia="ja-JP"/>
              </w:rPr>
              <w:t xml:space="preserve">full </w:t>
            </w:r>
            <w:r>
              <w:rPr>
                <w:rFonts w:ascii="Arial" w:eastAsia="Times New Roman" w:hAnsi="Arial" w:cs="Arial"/>
                <w:color w:val="000000"/>
                <w:sz w:val="20"/>
                <w:lang w:val="en-GB" w:eastAsia="ja-JP"/>
              </w:rPr>
              <w:t>methodology used for calculating the factors is given in Annex D of the UNDP project document</w:t>
            </w:r>
            <w:r w:rsidR="00477AD2">
              <w:rPr>
                <w:rFonts w:ascii="Arial" w:eastAsia="Times New Roman" w:hAnsi="Arial" w:cs="Arial"/>
                <w:color w:val="000000"/>
                <w:sz w:val="20"/>
                <w:lang w:val="en-GB" w:eastAsia="ja-JP"/>
              </w:rPr>
              <w:t>.</w:t>
            </w:r>
          </w:p>
          <w:p w14:paraId="6BDA55B8" w14:textId="77777777" w:rsidR="007C1337" w:rsidRPr="00A847EA" w:rsidRDefault="007C1337" w:rsidP="007C1337">
            <w:pPr>
              <w:spacing w:after="0" w:line="240" w:lineRule="auto"/>
              <w:rPr>
                <w:rFonts w:ascii="Arial" w:eastAsia="Times New Roman" w:hAnsi="Arial" w:cs="Arial"/>
                <w:i/>
                <w:color w:val="000000"/>
                <w:sz w:val="20"/>
                <w:lang w:val="en-GB" w:eastAsia="ja-JP"/>
              </w:rPr>
            </w:pPr>
          </w:p>
          <w:p w14:paraId="2EEEC384" w14:textId="77777777" w:rsidR="001F3A85" w:rsidRDefault="0020476D" w:rsidP="007C1337">
            <w:pPr>
              <w:spacing w:after="0" w:line="240" w:lineRule="auto"/>
              <w:rPr>
                <w:rFonts w:ascii="Arial" w:eastAsia="Times New Roman" w:hAnsi="Arial" w:cs="Arial"/>
                <w:i/>
                <w:color w:val="000000"/>
                <w:sz w:val="20"/>
                <w:lang w:val="en-GB" w:eastAsia="ja-JP"/>
              </w:rPr>
            </w:pPr>
            <w:r w:rsidRPr="008B4545">
              <w:rPr>
                <w:rFonts w:ascii="Arial" w:eastAsia="Times New Roman" w:hAnsi="Arial" w:cs="Arial"/>
                <w:i/>
                <w:color w:val="000000"/>
                <w:sz w:val="20"/>
                <w:lang w:val="en-GB" w:eastAsia="ja-JP"/>
              </w:rPr>
              <w:t>Please describe how the indicator values compare to the appropriate benchmarks established in a comparable context.</w:t>
            </w:r>
            <w:r w:rsidRPr="00A847EA">
              <w:rPr>
                <w:rFonts w:ascii="Arial" w:eastAsia="Times New Roman" w:hAnsi="Arial" w:cs="Arial"/>
                <w:i/>
                <w:color w:val="000000"/>
                <w:sz w:val="20"/>
                <w:lang w:val="en-GB" w:eastAsia="ja-JP"/>
              </w:rPr>
              <w:t xml:space="preserve">  </w:t>
            </w:r>
          </w:p>
          <w:p w14:paraId="4E230958" w14:textId="77777777" w:rsidR="007C1337" w:rsidRPr="00A847EA" w:rsidRDefault="007C1337" w:rsidP="007C1337">
            <w:pPr>
              <w:spacing w:after="0" w:line="240" w:lineRule="auto"/>
              <w:rPr>
                <w:rFonts w:ascii="Arial" w:eastAsia="Times New Roman" w:hAnsi="Arial" w:cs="Arial"/>
                <w:i/>
                <w:color w:val="000000"/>
                <w:sz w:val="20"/>
                <w:lang w:val="en-GB" w:eastAsia="ja-JP"/>
              </w:rPr>
            </w:pPr>
          </w:p>
          <w:p w14:paraId="18CF5DAC" w14:textId="77777777" w:rsidR="00711AB7" w:rsidRPr="00711AB7" w:rsidRDefault="00711AB7" w:rsidP="007C1337">
            <w:pPr>
              <w:spacing w:after="0" w:line="240" w:lineRule="auto"/>
              <w:rPr>
                <w:rFonts w:ascii="Arial" w:eastAsia="Times New Roman" w:hAnsi="Arial" w:cs="Arial"/>
                <w:iCs/>
                <w:color w:val="000000"/>
                <w:sz w:val="20"/>
                <w:lang w:val="en-GB" w:eastAsia="ja-JP"/>
              </w:rPr>
            </w:pPr>
            <w:r>
              <w:rPr>
                <w:rFonts w:ascii="Arial" w:eastAsia="Times New Roman" w:hAnsi="Arial" w:cs="Arial"/>
                <w:iCs/>
                <w:color w:val="000000"/>
                <w:sz w:val="20"/>
                <w:lang w:val="en-GB" w:eastAsia="ja-JP"/>
              </w:rPr>
              <w:t>See the discussion of the appropriate benchmark for cost per tCO</w:t>
            </w:r>
            <w:r>
              <w:rPr>
                <w:rFonts w:ascii="Arial" w:eastAsia="Times New Roman" w:hAnsi="Arial" w:cs="Arial"/>
                <w:iCs/>
                <w:color w:val="000000"/>
                <w:sz w:val="20"/>
                <w:vertAlign w:val="subscript"/>
                <w:lang w:val="en-GB" w:eastAsia="ja-JP"/>
              </w:rPr>
              <w:t>2</w:t>
            </w:r>
            <w:r>
              <w:rPr>
                <w:rFonts w:ascii="Arial" w:eastAsia="Times New Roman" w:hAnsi="Arial" w:cs="Arial"/>
                <w:iCs/>
                <w:color w:val="000000"/>
                <w:sz w:val="20"/>
                <w:lang w:val="en-GB" w:eastAsia="ja-JP"/>
              </w:rPr>
              <w:t xml:space="preserve"> in Section E.6.1 </w:t>
            </w:r>
          </w:p>
        </w:tc>
      </w:tr>
      <w:tr w:rsidR="0020476D" w:rsidRPr="00A847EA" w14:paraId="02BF0DDB" w14:textId="77777777" w:rsidTr="001F2D5D">
        <w:tc>
          <w:tcPr>
            <w:tcW w:w="2634" w:type="dxa"/>
            <w:vMerge/>
            <w:tcBorders>
              <w:left w:val="single" w:sz="4" w:space="0" w:color="auto"/>
              <w:right w:val="single" w:sz="4" w:space="0" w:color="auto"/>
            </w:tcBorders>
            <w:shd w:val="clear" w:color="auto" w:fill="F2F2F2" w:themeFill="background1" w:themeFillShade="F2"/>
            <w:noWrap/>
            <w:vAlign w:val="center"/>
          </w:tcPr>
          <w:p w14:paraId="23CB86D8" w14:textId="7F255957" w:rsidR="0020476D" w:rsidRPr="00A847EA" w:rsidRDefault="0020476D" w:rsidP="00443CFF">
            <w:pPr>
              <w:rPr>
                <w:rFonts w:ascii="Arial" w:eastAsia="Times New Roman" w:hAnsi="Arial" w:cs="Arial"/>
                <w:i/>
                <w:color w:val="000000"/>
                <w:sz w:val="20"/>
                <w:lang w:val="en-GB" w:eastAsia="ja-JP"/>
              </w:rPr>
            </w:pPr>
          </w:p>
        </w:tc>
        <w:tc>
          <w:tcPr>
            <w:tcW w:w="809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00C62A" w14:textId="77777777" w:rsidR="0020476D" w:rsidRPr="00A847EA" w:rsidRDefault="0020476D" w:rsidP="0020476D">
            <w:pPr>
              <w:spacing w:before="160"/>
              <w:rPr>
                <w:rFonts w:ascii="Arial" w:hAnsi="Arial" w:cs="Arial"/>
                <w:sz w:val="20"/>
                <w:lang w:val="en-GB"/>
              </w:rPr>
            </w:pPr>
            <w:r w:rsidRPr="003E5977">
              <w:rPr>
                <w:rFonts w:ascii="Arial" w:eastAsia="Times New Roman" w:hAnsi="Arial" w:cs="Arial"/>
                <w:color w:val="000000"/>
                <w:sz w:val="20"/>
                <w:lang w:val="en-GB" w:eastAsia="ja-JP"/>
              </w:rPr>
              <w:t>Expected volume of finance to be leveraged by the proposed project/programme and as a result of the Fund’s financing, disaggregated by public and private sources (mitigation only)</w:t>
            </w:r>
          </w:p>
        </w:tc>
      </w:tr>
      <w:tr w:rsidR="0020476D" w:rsidRPr="00A847EA" w14:paraId="7C14D23B" w14:textId="77777777" w:rsidTr="001F2D5D">
        <w:trPr>
          <w:trHeight w:val="779"/>
        </w:trPr>
        <w:tc>
          <w:tcPr>
            <w:tcW w:w="2634" w:type="dxa"/>
            <w:vMerge/>
            <w:tcBorders>
              <w:left w:val="single" w:sz="4" w:space="0" w:color="auto"/>
              <w:right w:val="single" w:sz="4" w:space="0" w:color="auto"/>
            </w:tcBorders>
            <w:shd w:val="clear" w:color="auto" w:fill="F2F2F2" w:themeFill="background1" w:themeFillShade="F2"/>
            <w:noWrap/>
            <w:vAlign w:val="bottom"/>
          </w:tcPr>
          <w:p w14:paraId="768340CE" w14:textId="77777777" w:rsidR="0020476D" w:rsidRPr="00A847EA" w:rsidRDefault="0020476D" w:rsidP="00443CFF">
            <w:pPr>
              <w:rPr>
                <w:rFonts w:ascii="Arial" w:eastAsia="Times New Roman" w:hAnsi="Arial" w:cs="Arial"/>
                <w:i/>
                <w:color w:val="000000"/>
                <w:sz w:val="20"/>
                <w:lang w:val="en-GB" w:eastAsia="ja-JP"/>
              </w:rPr>
            </w:pPr>
          </w:p>
        </w:tc>
        <w:tc>
          <w:tcPr>
            <w:tcW w:w="8099" w:type="dxa"/>
            <w:gridSpan w:val="2"/>
            <w:tcBorders>
              <w:top w:val="single" w:sz="4" w:space="0" w:color="auto"/>
              <w:left w:val="single" w:sz="4" w:space="0" w:color="auto"/>
              <w:right w:val="single" w:sz="4" w:space="0" w:color="auto"/>
            </w:tcBorders>
            <w:shd w:val="clear" w:color="auto" w:fill="auto"/>
            <w:vAlign w:val="center"/>
          </w:tcPr>
          <w:p w14:paraId="6C251C47" w14:textId="78349EAE" w:rsidR="00477AD2" w:rsidRPr="00187FC5" w:rsidRDefault="004C6FE2" w:rsidP="00211ABE">
            <w:pPr>
              <w:spacing w:after="0" w:line="240" w:lineRule="auto"/>
              <w:jc w:val="both"/>
              <w:rPr>
                <w:rFonts w:ascii="Arial" w:eastAsia="Times New Roman" w:hAnsi="Arial" w:cs="Arial"/>
                <w:sz w:val="20"/>
                <w:lang w:val="en-GB" w:eastAsia="ja-JP"/>
              </w:rPr>
            </w:pPr>
            <w:bookmarkStart w:id="11" w:name="SectionE65b"/>
            <w:bookmarkEnd w:id="11"/>
            <w:r w:rsidRPr="00187FC5">
              <w:rPr>
                <w:rFonts w:ascii="Arial" w:eastAsia="Times New Roman" w:hAnsi="Arial" w:cs="Arial"/>
                <w:sz w:val="20"/>
                <w:lang w:val="en-GB" w:eastAsia="ja-JP"/>
              </w:rPr>
              <w:t xml:space="preserve">The expected volume of finance to be leveraged by the proposed project as a result of the Fund’s financing is </w:t>
            </w:r>
            <w:r w:rsidR="00EF3A94" w:rsidRPr="00187FC5">
              <w:rPr>
                <w:rFonts w:ascii="Arial" w:eastAsia="Times New Roman" w:hAnsi="Arial" w:cs="Arial"/>
                <w:sz w:val="20"/>
                <w:lang w:val="en-GB" w:eastAsia="ja-JP"/>
              </w:rPr>
              <w:t xml:space="preserve">US$ </w:t>
            </w:r>
            <w:r w:rsidRPr="00187FC5">
              <w:rPr>
                <w:rFonts w:ascii="Arial" w:eastAsia="Times New Roman" w:hAnsi="Arial" w:cs="Arial"/>
                <w:sz w:val="20"/>
                <w:lang w:val="en-GB" w:eastAsia="ja-JP"/>
              </w:rPr>
              <w:t>10</w:t>
            </w:r>
            <w:r w:rsidR="007F4D97" w:rsidRPr="00187FC5">
              <w:rPr>
                <w:rFonts w:ascii="Arial" w:eastAsia="Times New Roman" w:hAnsi="Arial" w:cs="Arial"/>
                <w:sz w:val="20"/>
                <w:lang w:val="en-GB" w:eastAsia="ja-JP"/>
              </w:rPr>
              <w:t>2</w:t>
            </w:r>
            <w:r w:rsidRPr="00187FC5">
              <w:rPr>
                <w:rFonts w:ascii="Arial" w:eastAsia="Times New Roman" w:hAnsi="Arial" w:cs="Arial"/>
                <w:sz w:val="20"/>
                <w:lang w:val="en-GB" w:eastAsia="ja-JP"/>
              </w:rPr>
              <w:t>.</w:t>
            </w:r>
            <w:r w:rsidR="007F4D97" w:rsidRPr="00187FC5">
              <w:rPr>
                <w:rFonts w:ascii="Arial" w:eastAsia="Times New Roman" w:hAnsi="Arial" w:cs="Arial"/>
                <w:sz w:val="20"/>
                <w:lang w:val="en-GB" w:eastAsia="ja-JP"/>
              </w:rPr>
              <w:t>8</w:t>
            </w:r>
            <w:r w:rsidRPr="00187FC5">
              <w:rPr>
                <w:rFonts w:ascii="Arial" w:eastAsia="Times New Roman" w:hAnsi="Arial" w:cs="Arial"/>
                <w:sz w:val="20"/>
                <w:lang w:val="en-GB" w:eastAsia="ja-JP"/>
              </w:rPr>
              <w:t xml:space="preserve">2 million. Of this, </w:t>
            </w:r>
            <w:r w:rsidR="00EF3A94" w:rsidRPr="00187FC5">
              <w:rPr>
                <w:rFonts w:ascii="Arial" w:eastAsia="Times New Roman" w:hAnsi="Arial" w:cs="Arial"/>
                <w:sz w:val="20"/>
                <w:lang w:val="en-GB" w:eastAsia="ja-JP"/>
              </w:rPr>
              <w:t xml:space="preserve">US$ </w:t>
            </w:r>
            <w:r w:rsidRPr="00187FC5">
              <w:rPr>
                <w:rFonts w:ascii="Arial" w:eastAsia="Times New Roman" w:hAnsi="Arial" w:cs="Arial"/>
                <w:sz w:val="20"/>
                <w:lang w:val="en-GB" w:eastAsia="ja-JP"/>
              </w:rPr>
              <w:t>8</w:t>
            </w:r>
            <w:r w:rsidR="00420014" w:rsidRPr="00187FC5">
              <w:rPr>
                <w:rFonts w:ascii="Arial" w:eastAsia="Times New Roman" w:hAnsi="Arial" w:cs="Arial"/>
                <w:sz w:val="20"/>
                <w:lang w:val="en-GB" w:eastAsia="ja-JP"/>
              </w:rPr>
              <w:t>6</w:t>
            </w:r>
            <w:r w:rsidRPr="00187FC5">
              <w:rPr>
                <w:rFonts w:ascii="Arial" w:eastAsia="Times New Roman" w:hAnsi="Arial" w:cs="Arial"/>
                <w:sz w:val="20"/>
                <w:lang w:val="en-GB" w:eastAsia="ja-JP"/>
              </w:rPr>
              <w:t xml:space="preserve"> million will be </w:t>
            </w:r>
            <w:r w:rsidR="00420014" w:rsidRPr="00187FC5">
              <w:rPr>
                <w:rFonts w:ascii="Arial" w:eastAsia="Times New Roman" w:hAnsi="Arial" w:cs="Arial"/>
                <w:sz w:val="20"/>
                <w:lang w:val="en-GB" w:eastAsia="ja-JP"/>
              </w:rPr>
              <w:t xml:space="preserve">from </w:t>
            </w:r>
            <w:r w:rsidR="00187FC5" w:rsidRPr="00187FC5">
              <w:rPr>
                <w:rFonts w:ascii="Arial" w:eastAsia="Times New Roman" w:hAnsi="Arial" w:cs="Arial"/>
                <w:sz w:val="20"/>
                <w:lang w:val="en-GB" w:eastAsia="ja-JP"/>
              </w:rPr>
              <w:t xml:space="preserve">the </w:t>
            </w:r>
            <w:r w:rsidR="00420014" w:rsidRPr="00187FC5">
              <w:rPr>
                <w:rFonts w:ascii="Arial" w:eastAsia="Times New Roman" w:hAnsi="Arial" w:cs="Arial"/>
                <w:sz w:val="20"/>
                <w:lang w:val="en-GB" w:eastAsia="ja-JP"/>
              </w:rPr>
              <w:t xml:space="preserve">EIB loan and </w:t>
            </w:r>
            <w:r w:rsidRPr="00187FC5">
              <w:rPr>
                <w:rFonts w:ascii="Arial" w:eastAsia="Times New Roman" w:hAnsi="Arial" w:cs="Arial"/>
                <w:sz w:val="20"/>
                <w:lang w:val="en-GB" w:eastAsia="ja-JP"/>
              </w:rPr>
              <w:t xml:space="preserve">private sector (from residents, once loans are repaid), and </w:t>
            </w:r>
            <w:r w:rsidR="00EF3A94" w:rsidRPr="00187FC5">
              <w:rPr>
                <w:rFonts w:ascii="Arial" w:eastAsia="Times New Roman" w:hAnsi="Arial" w:cs="Arial"/>
                <w:sz w:val="20"/>
                <w:lang w:val="en-GB" w:eastAsia="ja-JP"/>
              </w:rPr>
              <w:t xml:space="preserve">US$ </w:t>
            </w:r>
            <w:r w:rsidRPr="00187FC5">
              <w:rPr>
                <w:rFonts w:ascii="Arial" w:eastAsia="Times New Roman" w:hAnsi="Arial" w:cs="Arial"/>
                <w:sz w:val="20"/>
                <w:lang w:val="en-GB" w:eastAsia="ja-JP"/>
              </w:rPr>
              <w:t>20 million will be public investment (from national and city governments, once loans are repaid) in energy efficiency retrofits</w:t>
            </w:r>
            <w:r w:rsidR="00187FC5" w:rsidRPr="00187FC5">
              <w:rPr>
                <w:rFonts w:ascii="Arial" w:eastAsia="Times New Roman" w:hAnsi="Arial" w:cs="Arial"/>
                <w:sz w:val="20"/>
                <w:lang w:val="en-GB" w:eastAsia="ja-JP"/>
              </w:rPr>
              <w:t>,</w:t>
            </w:r>
            <w:r w:rsidR="001D0948" w:rsidRPr="00187FC5">
              <w:rPr>
                <w:rFonts w:ascii="Arial" w:eastAsia="Times New Roman" w:hAnsi="Arial" w:cs="Arial"/>
                <w:sz w:val="20"/>
                <w:lang w:val="en-GB" w:eastAsia="ja-JP"/>
              </w:rPr>
              <w:t xml:space="preserve"> representing a total leveraging ratio of 1:5</w:t>
            </w:r>
            <w:r w:rsidR="00EF3A94" w:rsidRPr="00187FC5">
              <w:rPr>
                <w:rFonts w:ascii="Arial" w:eastAsia="Times New Roman" w:hAnsi="Arial" w:cs="Arial"/>
                <w:sz w:val="20"/>
                <w:lang w:val="en-GB" w:eastAsia="ja-JP"/>
              </w:rPr>
              <w:t>.</w:t>
            </w:r>
            <w:r w:rsidRPr="00187FC5">
              <w:rPr>
                <w:rFonts w:ascii="Arial" w:eastAsia="Times New Roman" w:hAnsi="Arial" w:cs="Arial"/>
                <w:sz w:val="20"/>
                <w:lang w:val="en-GB" w:eastAsia="ja-JP"/>
              </w:rPr>
              <w:t xml:space="preserve"> </w:t>
            </w:r>
          </w:p>
          <w:p w14:paraId="3FA1DF20" w14:textId="77777777" w:rsidR="00A31E1E" w:rsidRPr="00187FC5" w:rsidRDefault="00A31E1E" w:rsidP="00211ABE">
            <w:pPr>
              <w:spacing w:after="0" w:line="240" w:lineRule="auto"/>
              <w:jc w:val="both"/>
              <w:rPr>
                <w:rFonts w:ascii="Arial" w:eastAsia="Times New Roman" w:hAnsi="Arial" w:cs="Arial"/>
                <w:sz w:val="20"/>
                <w:lang w:val="en-GB" w:eastAsia="ja-JP"/>
              </w:rPr>
            </w:pPr>
          </w:p>
          <w:p w14:paraId="41FC5FA9" w14:textId="77777777" w:rsidR="001B31EE" w:rsidRPr="00187FC5" w:rsidRDefault="001B31EE" w:rsidP="00211ABE">
            <w:pPr>
              <w:spacing w:after="0" w:line="240" w:lineRule="auto"/>
              <w:jc w:val="both"/>
              <w:rPr>
                <w:rFonts w:ascii="Arial" w:eastAsia="Times New Roman" w:hAnsi="Arial" w:cs="Arial"/>
                <w:sz w:val="20"/>
                <w:lang w:val="en-GB" w:eastAsia="ja-JP"/>
              </w:rPr>
            </w:pPr>
          </w:p>
          <w:p w14:paraId="3FF9962F" w14:textId="396479DE" w:rsidR="00A31E1E" w:rsidRDefault="00A31E1E" w:rsidP="00211ABE">
            <w:pPr>
              <w:spacing w:after="0" w:line="240" w:lineRule="auto"/>
              <w:jc w:val="both"/>
              <w:rPr>
                <w:rFonts w:ascii="Arial" w:eastAsia="Times New Roman" w:hAnsi="Arial" w:cs="Arial"/>
                <w:sz w:val="20"/>
                <w:lang w:val="en-GB" w:eastAsia="ja-JP"/>
              </w:rPr>
            </w:pPr>
            <w:r w:rsidRPr="00187FC5">
              <w:rPr>
                <w:rFonts w:ascii="Arial" w:eastAsia="Times New Roman" w:hAnsi="Arial" w:cs="Arial"/>
                <w:sz w:val="20"/>
                <w:lang w:val="en-GB" w:eastAsia="ja-JP"/>
              </w:rPr>
              <w:t>The volume of finance to be leveraged is the sum of all finance for the project.</w:t>
            </w:r>
          </w:p>
          <w:p w14:paraId="7992A05E" w14:textId="77777777" w:rsidR="001B31EE" w:rsidRDefault="001B31EE" w:rsidP="00211ABE">
            <w:pPr>
              <w:spacing w:after="0" w:line="240" w:lineRule="auto"/>
              <w:jc w:val="both"/>
              <w:rPr>
                <w:rFonts w:ascii="Arial" w:eastAsia="Times New Roman" w:hAnsi="Arial" w:cs="Arial"/>
                <w:sz w:val="20"/>
                <w:lang w:val="en-GB" w:eastAsia="ja-JP"/>
              </w:rPr>
            </w:pPr>
          </w:p>
          <w:tbl>
            <w:tblPr>
              <w:tblW w:w="4402" w:type="dxa"/>
              <w:tblInd w:w="355" w:type="dxa"/>
              <w:tblLayout w:type="fixed"/>
              <w:tblLook w:val="04A0" w:firstRow="1" w:lastRow="0" w:firstColumn="1" w:lastColumn="0" w:noHBand="0" w:noVBand="1"/>
            </w:tblPr>
            <w:tblGrid>
              <w:gridCol w:w="2701"/>
              <w:gridCol w:w="1701"/>
            </w:tblGrid>
            <w:tr w:rsidR="001B31EE" w:rsidRPr="00753486" w14:paraId="5167C247" w14:textId="77777777" w:rsidTr="001D0948">
              <w:trPr>
                <w:trHeight w:val="300"/>
              </w:trPr>
              <w:tc>
                <w:tcPr>
                  <w:tcW w:w="270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7745D93" w14:textId="1494F5D6" w:rsidR="001B31EE" w:rsidRPr="00753486" w:rsidRDefault="001B31EE" w:rsidP="001B31EE">
                  <w:pPr>
                    <w:spacing w:after="0" w:line="240" w:lineRule="auto"/>
                    <w:rPr>
                      <w:rFonts w:ascii="Arial" w:eastAsia="Times New Roman" w:hAnsi="Arial" w:cs="Arial"/>
                      <w:b/>
                      <w:bCs/>
                      <w:color w:val="000000"/>
                      <w:sz w:val="20"/>
                      <w:szCs w:val="24"/>
                      <w:lang w:eastAsia="en-US"/>
                    </w:rPr>
                  </w:pPr>
                  <w:r>
                    <w:rPr>
                      <w:rFonts w:ascii="Arial" w:eastAsia="Times New Roman" w:hAnsi="Arial" w:cs="Arial"/>
                      <w:b/>
                      <w:bCs/>
                      <w:color w:val="000000"/>
                      <w:sz w:val="20"/>
                      <w:szCs w:val="24"/>
                      <w:lang w:eastAsia="en-US"/>
                    </w:rPr>
                    <w:t>Source of financing</w:t>
                  </w:r>
                </w:p>
              </w:tc>
              <w:tc>
                <w:tcPr>
                  <w:tcW w:w="1701" w:type="dxa"/>
                  <w:tcBorders>
                    <w:top w:val="single" w:sz="8" w:space="0" w:color="auto"/>
                    <w:left w:val="nil"/>
                    <w:bottom w:val="single" w:sz="4" w:space="0" w:color="auto"/>
                    <w:right w:val="single" w:sz="8" w:space="0" w:color="auto"/>
                  </w:tcBorders>
                  <w:shd w:val="clear" w:color="auto" w:fill="auto"/>
                  <w:noWrap/>
                  <w:vAlign w:val="bottom"/>
                </w:tcPr>
                <w:p w14:paraId="16369530" w14:textId="3054201C" w:rsidR="001B31EE" w:rsidRPr="00753486" w:rsidRDefault="001B31EE" w:rsidP="001B31EE">
                  <w:pPr>
                    <w:spacing w:after="0" w:line="240" w:lineRule="auto"/>
                    <w:jc w:val="right"/>
                    <w:rPr>
                      <w:rFonts w:ascii="Arial" w:eastAsia="Times New Roman" w:hAnsi="Arial" w:cs="Arial"/>
                      <w:b/>
                      <w:bCs/>
                      <w:color w:val="000000"/>
                      <w:sz w:val="20"/>
                      <w:szCs w:val="24"/>
                      <w:lang w:eastAsia="en-US"/>
                    </w:rPr>
                  </w:pPr>
                  <w:r>
                    <w:rPr>
                      <w:rFonts w:ascii="Arial" w:eastAsia="Times New Roman" w:hAnsi="Arial" w:cs="Arial"/>
                      <w:b/>
                      <w:bCs/>
                      <w:color w:val="000000"/>
                      <w:sz w:val="20"/>
                      <w:szCs w:val="24"/>
                      <w:lang w:eastAsia="en-US"/>
                    </w:rPr>
                    <w:t>Amount, US$</w:t>
                  </w:r>
                </w:p>
              </w:tc>
            </w:tr>
            <w:tr w:rsidR="001B31EE" w:rsidRPr="00753486" w14:paraId="440882E2" w14:textId="77777777" w:rsidTr="001D0948">
              <w:trPr>
                <w:trHeight w:val="300"/>
              </w:trPr>
              <w:tc>
                <w:tcPr>
                  <w:tcW w:w="2701" w:type="dxa"/>
                  <w:tcBorders>
                    <w:top w:val="nil"/>
                    <w:left w:val="single" w:sz="8" w:space="0" w:color="auto"/>
                    <w:bottom w:val="single" w:sz="4" w:space="0" w:color="auto"/>
                    <w:right w:val="single" w:sz="4" w:space="0" w:color="auto"/>
                  </w:tcBorders>
                  <w:shd w:val="clear" w:color="auto" w:fill="auto"/>
                  <w:noWrap/>
                  <w:vAlign w:val="bottom"/>
                  <w:hideMark/>
                </w:tcPr>
                <w:p w14:paraId="7CF1562B" w14:textId="77777777" w:rsidR="001B31EE" w:rsidRPr="00753486" w:rsidRDefault="001B31EE" w:rsidP="001B31EE">
                  <w:pPr>
                    <w:spacing w:after="0" w:line="240" w:lineRule="auto"/>
                    <w:rPr>
                      <w:rFonts w:ascii="Arial" w:eastAsia="Times New Roman" w:hAnsi="Arial" w:cs="Arial"/>
                      <w:color w:val="000000"/>
                      <w:sz w:val="20"/>
                      <w:szCs w:val="24"/>
                      <w:lang w:eastAsia="en-US"/>
                    </w:rPr>
                  </w:pPr>
                  <w:r w:rsidRPr="00753486">
                    <w:rPr>
                      <w:rFonts w:ascii="Arial" w:eastAsia="Times New Roman" w:hAnsi="Arial" w:cs="Arial"/>
                      <w:color w:val="000000"/>
                      <w:sz w:val="20"/>
                      <w:szCs w:val="24"/>
                      <w:lang w:eastAsia="en-US"/>
                    </w:rPr>
                    <w:t>GCF</w:t>
                  </w:r>
                </w:p>
              </w:tc>
              <w:tc>
                <w:tcPr>
                  <w:tcW w:w="1701" w:type="dxa"/>
                  <w:tcBorders>
                    <w:top w:val="nil"/>
                    <w:left w:val="nil"/>
                    <w:bottom w:val="single" w:sz="4" w:space="0" w:color="auto"/>
                    <w:right w:val="single" w:sz="8" w:space="0" w:color="auto"/>
                  </w:tcBorders>
                  <w:shd w:val="clear" w:color="auto" w:fill="auto"/>
                  <w:noWrap/>
                  <w:vAlign w:val="bottom"/>
                  <w:hideMark/>
                </w:tcPr>
                <w:p w14:paraId="5183B01F" w14:textId="62190A46" w:rsidR="001B31EE" w:rsidRPr="00753486" w:rsidRDefault="001B31EE" w:rsidP="001B31EE">
                  <w:pPr>
                    <w:spacing w:after="0" w:line="240" w:lineRule="auto"/>
                    <w:jc w:val="right"/>
                    <w:rPr>
                      <w:rFonts w:ascii="Arial" w:eastAsia="Times New Roman" w:hAnsi="Arial" w:cs="Arial"/>
                      <w:color w:val="000000"/>
                      <w:sz w:val="20"/>
                      <w:szCs w:val="24"/>
                      <w:lang w:eastAsia="en-US"/>
                    </w:rPr>
                  </w:pPr>
                  <w:r>
                    <w:rPr>
                      <w:rFonts w:ascii="Arial" w:eastAsia="Times New Roman" w:hAnsi="Arial" w:cs="Arial"/>
                      <w:color w:val="000000"/>
                      <w:sz w:val="20"/>
                      <w:szCs w:val="24"/>
                      <w:lang w:eastAsia="en-US"/>
                    </w:rPr>
                    <w:t>20</w:t>
                  </w:r>
                  <w:r w:rsidRPr="00753486">
                    <w:rPr>
                      <w:rFonts w:ascii="Arial" w:eastAsia="Times New Roman" w:hAnsi="Arial" w:cs="Arial"/>
                      <w:color w:val="000000"/>
                      <w:sz w:val="20"/>
                      <w:szCs w:val="24"/>
                      <w:lang w:eastAsia="en-US"/>
                    </w:rPr>
                    <w:t xml:space="preserve">,000,000 </w:t>
                  </w:r>
                </w:p>
              </w:tc>
            </w:tr>
            <w:tr w:rsidR="001B31EE" w:rsidRPr="00753486" w14:paraId="165B0E22" w14:textId="77777777" w:rsidTr="001B31EE">
              <w:trPr>
                <w:trHeight w:val="300"/>
              </w:trPr>
              <w:tc>
                <w:tcPr>
                  <w:tcW w:w="4402" w:type="dxa"/>
                  <w:gridSpan w:val="2"/>
                  <w:tcBorders>
                    <w:top w:val="single" w:sz="8" w:space="0" w:color="auto"/>
                    <w:left w:val="single" w:sz="8" w:space="0" w:color="auto"/>
                    <w:bottom w:val="single" w:sz="4" w:space="0" w:color="auto"/>
                    <w:right w:val="single" w:sz="8" w:space="0" w:color="auto"/>
                  </w:tcBorders>
                  <w:shd w:val="clear" w:color="auto" w:fill="auto"/>
                  <w:noWrap/>
                  <w:vAlign w:val="bottom"/>
                </w:tcPr>
                <w:p w14:paraId="08D60A70" w14:textId="1EEDCBE9" w:rsidR="001B31EE" w:rsidRPr="00753486" w:rsidRDefault="001B31EE" w:rsidP="001B31EE">
                  <w:pPr>
                    <w:spacing w:after="0" w:line="240" w:lineRule="auto"/>
                    <w:jc w:val="center"/>
                    <w:rPr>
                      <w:rFonts w:ascii="Arial" w:eastAsia="Times New Roman" w:hAnsi="Arial" w:cs="Arial"/>
                      <w:b/>
                      <w:bCs/>
                      <w:color w:val="000000"/>
                      <w:sz w:val="20"/>
                      <w:szCs w:val="24"/>
                      <w:lang w:eastAsia="en-US"/>
                    </w:rPr>
                  </w:pPr>
                  <w:r>
                    <w:rPr>
                      <w:rFonts w:ascii="Arial" w:eastAsia="Times New Roman" w:hAnsi="Arial" w:cs="Arial"/>
                      <w:b/>
                      <w:bCs/>
                      <w:color w:val="000000"/>
                      <w:sz w:val="20"/>
                      <w:szCs w:val="24"/>
                      <w:lang w:eastAsia="en-US"/>
                    </w:rPr>
                    <w:t>Confirmed co-financing</w:t>
                  </w:r>
                </w:p>
              </w:tc>
            </w:tr>
            <w:tr w:rsidR="001B31EE" w:rsidRPr="00753486" w14:paraId="331125A8" w14:textId="70FA6626" w:rsidTr="001D0948">
              <w:trPr>
                <w:trHeight w:val="300"/>
              </w:trPr>
              <w:tc>
                <w:tcPr>
                  <w:tcW w:w="2701" w:type="dxa"/>
                  <w:tcBorders>
                    <w:top w:val="nil"/>
                    <w:left w:val="single" w:sz="8" w:space="0" w:color="auto"/>
                    <w:bottom w:val="single" w:sz="4" w:space="0" w:color="auto"/>
                    <w:right w:val="single" w:sz="4" w:space="0" w:color="auto"/>
                  </w:tcBorders>
                  <w:shd w:val="clear" w:color="auto" w:fill="auto"/>
                  <w:noWrap/>
                  <w:vAlign w:val="bottom"/>
                  <w:hideMark/>
                </w:tcPr>
                <w:p w14:paraId="1406047A" w14:textId="77777777" w:rsidR="001B31EE" w:rsidRPr="00753486" w:rsidRDefault="001B31EE" w:rsidP="001B31EE">
                  <w:pPr>
                    <w:spacing w:after="0" w:line="240" w:lineRule="auto"/>
                    <w:rPr>
                      <w:rFonts w:ascii="Arial" w:eastAsia="Times New Roman" w:hAnsi="Arial" w:cs="Arial"/>
                      <w:color w:val="000000"/>
                      <w:sz w:val="20"/>
                      <w:szCs w:val="24"/>
                      <w:lang w:eastAsia="en-US"/>
                    </w:rPr>
                  </w:pPr>
                  <w:r w:rsidRPr="00753486">
                    <w:rPr>
                      <w:rFonts w:ascii="Arial" w:eastAsia="Times New Roman" w:hAnsi="Arial" w:cs="Arial"/>
                      <w:color w:val="000000"/>
                      <w:sz w:val="20"/>
                      <w:szCs w:val="24"/>
                      <w:lang w:eastAsia="en-US"/>
                    </w:rPr>
                    <w:t>Yerevan Municipality</w:t>
                  </w:r>
                </w:p>
              </w:tc>
              <w:tc>
                <w:tcPr>
                  <w:tcW w:w="1701" w:type="dxa"/>
                  <w:tcBorders>
                    <w:top w:val="nil"/>
                    <w:left w:val="nil"/>
                    <w:bottom w:val="single" w:sz="4" w:space="0" w:color="auto"/>
                    <w:right w:val="single" w:sz="8" w:space="0" w:color="auto"/>
                  </w:tcBorders>
                  <w:shd w:val="clear" w:color="auto" w:fill="auto"/>
                  <w:noWrap/>
                  <w:vAlign w:val="bottom"/>
                  <w:hideMark/>
                </w:tcPr>
                <w:p w14:paraId="45E6672E" w14:textId="75AC0B53" w:rsidR="001B31EE" w:rsidRPr="00753486" w:rsidRDefault="001B31EE" w:rsidP="001B31EE">
                  <w:pPr>
                    <w:spacing w:after="0" w:line="240" w:lineRule="auto"/>
                    <w:jc w:val="right"/>
                    <w:rPr>
                      <w:rFonts w:ascii="Arial" w:eastAsia="Times New Roman" w:hAnsi="Arial" w:cs="Arial"/>
                      <w:color w:val="000000"/>
                      <w:sz w:val="20"/>
                      <w:szCs w:val="24"/>
                      <w:lang w:eastAsia="en-US"/>
                    </w:rPr>
                  </w:pPr>
                  <w:r w:rsidRPr="00753486">
                    <w:rPr>
                      <w:rFonts w:ascii="Arial" w:eastAsia="Times New Roman" w:hAnsi="Arial" w:cs="Arial"/>
                      <w:color w:val="000000"/>
                      <w:sz w:val="20"/>
                      <w:szCs w:val="24"/>
                      <w:lang w:eastAsia="en-US"/>
                    </w:rPr>
                    <w:t xml:space="preserve"> 8,000,000 </w:t>
                  </w:r>
                </w:p>
              </w:tc>
            </w:tr>
            <w:tr w:rsidR="001B31EE" w:rsidRPr="00753486" w14:paraId="6D0CEE82" w14:textId="77777777" w:rsidTr="001D0948">
              <w:trPr>
                <w:trHeight w:val="300"/>
              </w:trPr>
              <w:tc>
                <w:tcPr>
                  <w:tcW w:w="2701" w:type="dxa"/>
                  <w:tcBorders>
                    <w:top w:val="nil"/>
                    <w:left w:val="single" w:sz="8" w:space="0" w:color="auto"/>
                    <w:bottom w:val="single" w:sz="4" w:space="0" w:color="auto"/>
                    <w:right w:val="single" w:sz="4" w:space="0" w:color="auto"/>
                  </w:tcBorders>
                  <w:shd w:val="clear" w:color="auto" w:fill="auto"/>
                  <w:noWrap/>
                  <w:vAlign w:val="bottom"/>
                  <w:hideMark/>
                </w:tcPr>
                <w:p w14:paraId="07448B5D" w14:textId="77777777" w:rsidR="001B31EE" w:rsidRPr="00753486" w:rsidRDefault="001B31EE" w:rsidP="001B31EE">
                  <w:pPr>
                    <w:spacing w:after="0" w:line="240" w:lineRule="auto"/>
                    <w:rPr>
                      <w:rFonts w:ascii="Arial" w:eastAsia="Times New Roman" w:hAnsi="Arial" w:cs="Arial"/>
                      <w:color w:val="000000"/>
                      <w:sz w:val="20"/>
                      <w:szCs w:val="24"/>
                      <w:lang w:eastAsia="en-US"/>
                    </w:rPr>
                  </w:pPr>
                  <w:r w:rsidRPr="00753486">
                    <w:rPr>
                      <w:rFonts w:ascii="Arial" w:eastAsia="Times New Roman" w:hAnsi="Arial" w:cs="Arial"/>
                      <w:color w:val="000000"/>
                      <w:sz w:val="20"/>
                      <w:szCs w:val="24"/>
                      <w:lang w:eastAsia="en-US"/>
                    </w:rPr>
                    <w:t>UNDP</w:t>
                  </w:r>
                </w:p>
              </w:tc>
              <w:tc>
                <w:tcPr>
                  <w:tcW w:w="1701" w:type="dxa"/>
                  <w:tcBorders>
                    <w:top w:val="nil"/>
                    <w:left w:val="nil"/>
                    <w:bottom w:val="single" w:sz="4" w:space="0" w:color="auto"/>
                    <w:right w:val="single" w:sz="8" w:space="0" w:color="auto"/>
                  </w:tcBorders>
                  <w:shd w:val="clear" w:color="auto" w:fill="auto"/>
                  <w:noWrap/>
                  <w:vAlign w:val="bottom"/>
                  <w:hideMark/>
                </w:tcPr>
                <w:p w14:paraId="6BA3269B" w14:textId="54A7E4C6" w:rsidR="001B31EE" w:rsidRPr="00753486" w:rsidRDefault="001B31EE" w:rsidP="001B31EE">
                  <w:pPr>
                    <w:spacing w:after="0" w:line="240" w:lineRule="auto"/>
                    <w:jc w:val="right"/>
                    <w:rPr>
                      <w:rFonts w:ascii="Arial" w:eastAsia="Times New Roman" w:hAnsi="Arial" w:cs="Arial"/>
                      <w:color w:val="000000"/>
                      <w:sz w:val="20"/>
                      <w:szCs w:val="24"/>
                      <w:lang w:eastAsia="en-US"/>
                    </w:rPr>
                  </w:pPr>
                  <w:r w:rsidRPr="00753486">
                    <w:rPr>
                      <w:rFonts w:ascii="Arial" w:eastAsia="Times New Roman" w:hAnsi="Arial" w:cs="Arial"/>
                      <w:color w:val="000000"/>
                      <w:sz w:val="20"/>
                      <w:szCs w:val="24"/>
                      <w:lang w:eastAsia="en-US"/>
                    </w:rPr>
                    <w:t xml:space="preserve"> </w:t>
                  </w:r>
                  <w:r>
                    <w:rPr>
                      <w:rFonts w:ascii="Arial" w:eastAsia="Times New Roman" w:hAnsi="Arial" w:cs="Arial"/>
                      <w:color w:val="000000"/>
                      <w:sz w:val="20"/>
                      <w:szCs w:val="24"/>
                      <w:lang w:eastAsia="en-US"/>
                    </w:rPr>
                    <w:t xml:space="preserve"> </w:t>
                  </w:r>
                  <w:r w:rsidRPr="00753486">
                    <w:rPr>
                      <w:rFonts w:ascii="Arial" w:eastAsia="Times New Roman" w:hAnsi="Arial" w:cs="Arial"/>
                      <w:color w:val="000000"/>
                      <w:sz w:val="20"/>
                      <w:szCs w:val="24"/>
                      <w:lang w:eastAsia="en-US"/>
                    </w:rPr>
                    <w:t xml:space="preserve">1,420,000 </w:t>
                  </w:r>
                </w:p>
              </w:tc>
            </w:tr>
            <w:tr w:rsidR="001B31EE" w:rsidRPr="00753486" w14:paraId="559FE7AB" w14:textId="77777777" w:rsidTr="001D0948">
              <w:trPr>
                <w:trHeight w:val="320"/>
              </w:trPr>
              <w:tc>
                <w:tcPr>
                  <w:tcW w:w="2701" w:type="dxa"/>
                  <w:tcBorders>
                    <w:top w:val="nil"/>
                    <w:left w:val="single" w:sz="8" w:space="0" w:color="auto"/>
                    <w:bottom w:val="single" w:sz="8" w:space="0" w:color="auto"/>
                    <w:right w:val="single" w:sz="4" w:space="0" w:color="auto"/>
                  </w:tcBorders>
                  <w:shd w:val="clear" w:color="auto" w:fill="auto"/>
                  <w:noWrap/>
                  <w:vAlign w:val="bottom"/>
                  <w:hideMark/>
                </w:tcPr>
                <w:p w14:paraId="2426E824" w14:textId="77777777" w:rsidR="001B31EE" w:rsidRPr="00753486" w:rsidRDefault="001B31EE" w:rsidP="001B31EE">
                  <w:pPr>
                    <w:spacing w:after="0" w:line="240" w:lineRule="auto"/>
                    <w:rPr>
                      <w:rFonts w:ascii="Arial" w:eastAsia="Times New Roman" w:hAnsi="Arial" w:cs="Arial"/>
                      <w:color w:val="000000"/>
                      <w:sz w:val="20"/>
                      <w:szCs w:val="24"/>
                      <w:lang w:eastAsia="en-US"/>
                    </w:rPr>
                  </w:pPr>
                  <w:r w:rsidRPr="00753486">
                    <w:rPr>
                      <w:rFonts w:ascii="Arial" w:eastAsia="Times New Roman" w:hAnsi="Arial" w:cs="Arial"/>
                      <w:color w:val="000000"/>
                      <w:sz w:val="20"/>
                      <w:szCs w:val="24"/>
                      <w:lang w:eastAsia="en-US"/>
                    </w:rPr>
                    <w:t>MoNP</w:t>
                  </w:r>
                </w:p>
              </w:tc>
              <w:tc>
                <w:tcPr>
                  <w:tcW w:w="1701" w:type="dxa"/>
                  <w:tcBorders>
                    <w:top w:val="nil"/>
                    <w:left w:val="nil"/>
                    <w:bottom w:val="single" w:sz="8" w:space="0" w:color="auto"/>
                    <w:right w:val="single" w:sz="8" w:space="0" w:color="auto"/>
                  </w:tcBorders>
                  <w:shd w:val="clear" w:color="auto" w:fill="auto"/>
                  <w:noWrap/>
                  <w:vAlign w:val="bottom"/>
                  <w:hideMark/>
                </w:tcPr>
                <w:p w14:paraId="03A46AC0" w14:textId="480062AF" w:rsidR="001B31EE" w:rsidRPr="00753486" w:rsidRDefault="001B31EE" w:rsidP="001B31EE">
                  <w:pPr>
                    <w:spacing w:after="0" w:line="240" w:lineRule="auto"/>
                    <w:jc w:val="right"/>
                    <w:rPr>
                      <w:rFonts w:ascii="Arial" w:eastAsia="Times New Roman" w:hAnsi="Arial" w:cs="Arial"/>
                      <w:color w:val="000000"/>
                      <w:sz w:val="20"/>
                      <w:szCs w:val="24"/>
                      <w:lang w:eastAsia="en-US"/>
                    </w:rPr>
                  </w:pPr>
                  <w:r w:rsidRPr="00753486">
                    <w:rPr>
                      <w:rFonts w:ascii="Arial" w:eastAsia="Times New Roman" w:hAnsi="Arial" w:cs="Arial"/>
                      <w:color w:val="000000"/>
                      <w:sz w:val="20"/>
                      <w:szCs w:val="24"/>
                      <w:lang w:eastAsia="en-US"/>
                    </w:rPr>
                    <w:t xml:space="preserve"> 400,000 </w:t>
                  </w:r>
                </w:p>
              </w:tc>
            </w:tr>
            <w:tr w:rsidR="001B31EE" w:rsidRPr="001B31EE" w14:paraId="29922CB1" w14:textId="77777777" w:rsidTr="001D0948">
              <w:trPr>
                <w:trHeight w:val="320"/>
              </w:trPr>
              <w:tc>
                <w:tcPr>
                  <w:tcW w:w="2701" w:type="dxa"/>
                  <w:tcBorders>
                    <w:top w:val="single" w:sz="8" w:space="0" w:color="auto"/>
                    <w:left w:val="single" w:sz="8" w:space="0" w:color="auto"/>
                    <w:bottom w:val="single" w:sz="8" w:space="0" w:color="auto"/>
                    <w:right w:val="single" w:sz="4" w:space="0" w:color="auto"/>
                  </w:tcBorders>
                  <w:shd w:val="clear" w:color="auto" w:fill="CCFFFF"/>
                  <w:noWrap/>
                  <w:vAlign w:val="bottom"/>
                </w:tcPr>
                <w:p w14:paraId="3A2F6C88" w14:textId="3AE53EA4" w:rsidR="001B31EE" w:rsidRPr="001B31EE" w:rsidRDefault="001B31EE" w:rsidP="001B31EE">
                  <w:pPr>
                    <w:spacing w:after="0" w:line="240" w:lineRule="auto"/>
                    <w:rPr>
                      <w:rFonts w:ascii="Arial" w:eastAsia="Times New Roman" w:hAnsi="Arial" w:cs="Arial"/>
                      <w:b/>
                      <w:color w:val="000000"/>
                      <w:sz w:val="20"/>
                      <w:szCs w:val="24"/>
                      <w:lang w:eastAsia="en-US"/>
                    </w:rPr>
                  </w:pPr>
                  <w:r w:rsidRPr="001B31EE">
                    <w:rPr>
                      <w:rFonts w:ascii="Arial" w:eastAsia="Times New Roman" w:hAnsi="Arial" w:cs="Arial"/>
                      <w:b/>
                      <w:color w:val="000000"/>
                      <w:sz w:val="20"/>
                      <w:szCs w:val="24"/>
                      <w:lang w:eastAsia="en-US"/>
                    </w:rPr>
                    <w:lastRenderedPageBreak/>
                    <w:t>TOTAL</w:t>
                  </w:r>
                  <w:r w:rsidR="001D0948">
                    <w:rPr>
                      <w:rFonts w:ascii="Arial" w:eastAsia="Times New Roman" w:hAnsi="Arial" w:cs="Arial"/>
                      <w:b/>
                      <w:color w:val="000000"/>
                      <w:sz w:val="20"/>
                      <w:szCs w:val="24"/>
                      <w:lang w:eastAsia="en-US"/>
                    </w:rPr>
                    <w:t xml:space="preserve"> Co-financing</w:t>
                  </w:r>
                </w:p>
              </w:tc>
              <w:tc>
                <w:tcPr>
                  <w:tcW w:w="1701" w:type="dxa"/>
                  <w:tcBorders>
                    <w:top w:val="single" w:sz="8" w:space="0" w:color="auto"/>
                    <w:left w:val="nil"/>
                    <w:bottom w:val="single" w:sz="8" w:space="0" w:color="auto"/>
                    <w:right w:val="single" w:sz="8" w:space="0" w:color="auto"/>
                  </w:tcBorders>
                  <w:shd w:val="clear" w:color="auto" w:fill="CCFFFF"/>
                  <w:noWrap/>
                  <w:vAlign w:val="bottom"/>
                </w:tcPr>
                <w:p w14:paraId="48636E7A" w14:textId="6C3A06C7" w:rsidR="001B31EE" w:rsidRPr="001B31EE" w:rsidRDefault="001B31EE" w:rsidP="001D0948">
                  <w:pPr>
                    <w:spacing w:after="0" w:line="240" w:lineRule="auto"/>
                    <w:jc w:val="right"/>
                    <w:rPr>
                      <w:rFonts w:ascii="Arial" w:eastAsia="Times New Roman" w:hAnsi="Arial" w:cs="Arial"/>
                      <w:b/>
                      <w:color w:val="000000"/>
                      <w:sz w:val="20"/>
                      <w:szCs w:val="24"/>
                      <w:lang w:eastAsia="en-US"/>
                    </w:rPr>
                  </w:pPr>
                  <w:r w:rsidRPr="001B31EE">
                    <w:rPr>
                      <w:rFonts w:ascii="Arial" w:eastAsia="Times New Roman" w:hAnsi="Arial" w:cs="Arial"/>
                      <w:b/>
                      <w:color w:val="000000"/>
                      <w:sz w:val="20"/>
                      <w:szCs w:val="24"/>
                      <w:lang w:eastAsia="en-US"/>
                    </w:rPr>
                    <w:t>9,</w:t>
                  </w:r>
                  <w:r w:rsidR="001D0948">
                    <w:rPr>
                      <w:rFonts w:ascii="Arial" w:eastAsia="Times New Roman" w:hAnsi="Arial" w:cs="Arial"/>
                      <w:b/>
                      <w:color w:val="000000"/>
                      <w:sz w:val="20"/>
                      <w:szCs w:val="24"/>
                      <w:lang w:eastAsia="en-US"/>
                    </w:rPr>
                    <w:t>8</w:t>
                  </w:r>
                  <w:r w:rsidRPr="001B31EE">
                    <w:rPr>
                      <w:rFonts w:ascii="Arial" w:eastAsia="Times New Roman" w:hAnsi="Arial" w:cs="Arial"/>
                      <w:b/>
                      <w:color w:val="000000"/>
                      <w:sz w:val="20"/>
                      <w:szCs w:val="24"/>
                      <w:lang w:eastAsia="en-US"/>
                    </w:rPr>
                    <w:t>20,000</w:t>
                  </w:r>
                </w:p>
              </w:tc>
            </w:tr>
            <w:tr w:rsidR="001B31EE" w:rsidRPr="00753486" w14:paraId="18492BBF" w14:textId="77777777" w:rsidTr="001B31EE">
              <w:trPr>
                <w:trHeight w:val="300"/>
              </w:trPr>
              <w:tc>
                <w:tcPr>
                  <w:tcW w:w="4402" w:type="dxa"/>
                  <w:gridSpan w:val="2"/>
                  <w:tcBorders>
                    <w:top w:val="single" w:sz="8" w:space="0" w:color="auto"/>
                    <w:left w:val="single" w:sz="8" w:space="0" w:color="auto"/>
                    <w:bottom w:val="single" w:sz="4" w:space="0" w:color="auto"/>
                    <w:right w:val="single" w:sz="8" w:space="0" w:color="auto"/>
                  </w:tcBorders>
                  <w:shd w:val="clear" w:color="auto" w:fill="auto"/>
                  <w:noWrap/>
                  <w:vAlign w:val="bottom"/>
                </w:tcPr>
                <w:p w14:paraId="6A92AECF" w14:textId="262BDFD2" w:rsidR="001B31EE" w:rsidRPr="00753486" w:rsidRDefault="00291A38" w:rsidP="001B31EE">
                  <w:pPr>
                    <w:spacing w:after="0" w:line="240" w:lineRule="auto"/>
                    <w:jc w:val="center"/>
                    <w:rPr>
                      <w:rFonts w:ascii="Arial" w:eastAsia="Times New Roman" w:hAnsi="Arial" w:cs="Arial"/>
                      <w:b/>
                      <w:bCs/>
                      <w:color w:val="000000"/>
                      <w:sz w:val="20"/>
                      <w:szCs w:val="24"/>
                      <w:lang w:eastAsia="en-US"/>
                    </w:rPr>
                  </w:pPr>
                  <w:r>
                    <w:rPr>
                      <w:rFonts w:ascii="Arial" w:eastAsia="Times New Roman" w:hAnsi="Arial" w:cs="Arial"/>
                      <w:b/>
                      <w:bCs/>
                      <w:color w:val="000000"/>
                      <w:sz w:val="20"/>
                      <w:szCs w:val="24"/>
                      <w:lang w:eastAsia="en-US"/>
                    </w:rPr>
                    <w:t>Potential p</w:t>
                  </w:r>
                  <w:r w:rsidR="001B31EE">
                    <w:rPr>
                      <w:rFonts w:ascii="Arial" w:eastAsia="Times New Roman" w:hAnsi="Arial" w:cs="Arial"/>
                      <w:b/>
                      <w:bCs/>
                      <w:color w:val="000000"/>
                      <w:sz w:val="20"/>
                      <w:szCs w:val="24"/>
                      <w:lang w:eastAsia="en-US"/>
                    </w:rPr>
                    <w:t>arallel financing</w:t>
                  </w:r>
                  <w:r>
                    <w:rPr>
                      <w:rFonts w:ascii="Arial" w:eastAsia="Times New Roman" w:hAnsi="Arial" w:cs="Arial"/>
                      <w:b/>
                      <w:bCs/>
                      <w:color w:val="000000"/>
                      <w:sz w:val="20"/>
                      <w:szCs w:val="24"/>
                      <w:lang w:eastAsia="en-US"/>
                    </w:rPr>
                    <w:t>/leverage</w:t>
                  </w:r>
                </w:p>
              </w:tc>
            </w:tr>
            <w:tr w:rsidR="001B31EE" w:rsidRPr="00753486" w14:paraId="6DAFE8CF" w14:textId="5FAB06D2" w:rsidTr="001D0948">
              <w:trPr>
                <w:trHeight w:val="300"/>
              </w:trPr>
              <w:tc>
                <w:tcPr>
                  <w:tcW w:w="2701" w:type="dxa"/>
                  <w:tcBorders>
                    <w:top w:val="nil"/>
                    <w:left w:val="single" w:sz="8" w:space="0" w:color="auto"/>
                    <w:bottom w:val="single" w:sz="4" w:space="0" w:color="auto"/>
                    <w:right w:val="single" w:sz="4" w:space="0" w:color="auto"/>
                  </w:tcBorders>
                  <w:shd w:val="clear" w:color="auto" w:fill="auto"/>
                  <w:noWrap/>
                  <w:vAlign w:val="bottom"/>
                  <w:hideMark/>
                </w:tcPr>
                <w:p w14:paraId="33DE5E9F" w14:textId="4A146AAB" w:rsidR="001B31EE" w:rsidRPr="00753486" w:rsidRDefault="001B31EE" w:rsidP="001B31EE">
                  <w:pPr>
                    <w:spacing w:after="0" w:line="240" w:lineRule="auto"/>
                    <w:rPr>
                      <w:rFonts w:ascii="Arial" w:eastAsia="Times New Roman" w:hAnsi="Arial" w:cs="Arial"/>
                      <w:color w:val="000000"/>
                      <w:sz w:val="20"/>
                      <w:szCs w:val="24"/>
                      <w:lang w:eastAsia="en-US"/>
                    </w:rPr>
                  </w:pPr>
                  <w:r w:rsidRPr="00753486">
                    <w:rPr>
                      <w:rFonts w:ascii="Arial" w:eastAsia="Times New Roman" w:hAnsi="Arial" w:cs="Arial"/>
                      <w:color w:val="000000"/>
                      <w:sz w:val="20"/>
                      <w:szCs w:val="24"/>
                      <w:lang w:eastAsia="en-US"/>
                    </w:rPr>
                    <w:t>EIB</w:t>
                  </w:r>
                </w:p>
              </w:tc>
              <w:tc>
                <w:tcPr>
                  <w:tcW w:w="1701" w:type="dxa"/>
                  <w:tcBorders>
                    <w:top w:val="nil"/>
                    <w:left w:val="nil"/>
                    <w:bottom w:val="single" w:sz="4" w:space="0" w:color="auto"/>
                    <w:right w:val="single" w:sz="8" w:space="0" w:color="auto"/>
                  </w:tcBorders>
                  <w:shd w:val="clear" w:color="auto" w:fill="auto"/>
                  <w:noWrap/>
                  <w:vAlign w:val="bottom"/>
                  <w:hideMark/>
                </w:tcPr>
                <w:p w14:paraId="74E0C343" w14:textId="3617B28A" w:rsidR="001B31EE" w:rsidRPr="00753486" w:rsidRDefault="001B31EE" w:rsidP="001B31EE">
                  <w:pPr>
                    <w:spacing w:after="0" w:line="240" w:lineRule="auto"/>
                    <w:jc w:val="right"/>
                    <w:rPr>
                      <w:rFonts w:ascii="Arial" w:eastAsia="Times New Roman" w:hAnsi="Arial" w:cs="Arial"/>
                      <w:color w:val="000000"/>
                      <w:sz w:val="20"/>
                      <w:szCs w:val="24"/>
                      <w:lang w:eastAsia="en-US"/>
                    </w:rPr>
                  </w:pPr>
                  <w:r w:rsidRPr="00753486">
                    <w:rPr>
                      <w:rFonts w:ascii="Arial" w:eastAsia="Times New Roman" w:hAnsi="Arial" w:cs="Arial"/>
                      <w:color w:val="000000"/>
                      <w:sz w:val="20"/>
                      <w:szCs w:val="24"/>
                      <w:lang w:eastAsia="en-US"/>
                    </w:rPr>
                    <w:t xml:space="preserve">86,250,000 </w:t>
                  </w:r>
                </w:p>
              </w:tc>
            </w:tr>
            <w:tr w:rsidR="001B31EE" w:rsidRPr="00753486" w14:paraId="0C4F7EDC" w14:textId="6CFE3644" w:rsidTr="001D0948">
              <w:trPr>
                <w:trHeight w:val="320"/>
              </w:trPr>
              <w:tc>
                <w:tcPr>
                  <w:tcW w:w="2701" w:type="dxa"/>
                  <w:tcBorders>
                    <w:top w:val="nil"/>
                    <w:left w:val="single" w:sz="8" w:space="0" w:color="auto"/>
                    <w:bottom w:val="single" w:sz="8" w:space="0" w:color="auto"/>
                    <w:right w:val="single" w:sz="4" w:space="0" w:color="auto"/>
                  </w:tcBorders>
                  <w:shd w:val="clear" w:color="auto" w:fill="auto"/>
                  <w:noWrap/>
                  <w:vAlign w:val="bottom"/>
                  <w:hideMark/>
                </w:tcPr>
                <w:p w14:paraId="108336A0" w14:textId="0C4CF7EB" w:rsidR="001B31EE" w:rsidRPr="00753486" w:rsidRDefault="001B31EE" w:rsidP="001B31EE">
                  <w:pPr>
                    <w:spacing w:after="0" w:line="240" w:lineRule="auto"/>
                    <w:rPr>
                      <w:rFonts w:ascii="Arial" w:eastAsia="Times New Roman" w:hAnsi="Arial" w:cs="Arial"/>
                      <w:iCs/>
                      <w:color w:val="000000"/>
                      <w:sz w:val="20"/>
                      <w:szCs w:val="24"/>
                      <w:lang w:eastAsia="en-US"/>
                    </w:rPr>
                  </w:pPr>
                  <w:r>
                    <w:rPr>
                      <w:rFonts w:ascii="Arial" w:eastAsia="Times New Roman" w:hAnsi="Arial" w:cs="Arial"/>
                      <w:iCs/>
                      <w:color w:val="000000"/>
                      <w:sz w:val="20"/>
                      <w:szCs w:val="24"/>
                      <w:lang w:eastAsia="en-US"/>
                    </w:rPr>
                    <w:t>Residents</w:t>
                  </w:r>
                </w:p>
              </w:tc>
              <w:tc>
                <w:tcPr>
                  <w:tcW w:w="1701" w:type="dxa"/>
                  <w:tcBorders>
                    <w:top w:val="nil"/>
                    <w:left w:val="nil"/>
                    <w:bottom w:val="single" w:sz="8" w:space="0" w:color="auto"/>
                    <w:right w:val="single" w:sz="8" w:space="0" w:color="auto"/>
                  </w:tcBorders>
                  <w:shd w:val="clear" w:color="auto" w:fill="auto"/>
                  <w:noWrap/>
                  <w:vAlign w:val="bottom"/>
                  <w:hideMark/>
                </w:tcPr>
                <w:p w14:paraId="14D3617C" w14:textId="46292C94" w:rsidR="001B31EE" w:rsidRPr="00753486" w:rsidRDefault="001B31EE" w:rsidP="001B31EE">
                  <w:pPr>
                    <w:spacing w:after="0" w:line="240" w:lineRule="auto"/>
                    <w:jc w:val="right"/>
                    <w:rPr>
                      <w:rFonts w:ascii="Arial" w:eastAsia="Times New Roman" w:hAnsi="Arial" w:cs="Arial"/>
                      <w:iCs/>
                      <w:color w:val="000000"/>
                      <w:sz w:val="20"/>
                      <w:szCs w:val="24"/>
                      <w:lang w:eastAsia="en-US"/>
                    </w:rPr>
                  </w:pPr>
                  <w:r w:rsidRPr="00753486">
                    <w:rPr>
                      <w:rFonts w:ascii="Arial" w:eastAsia="Times New Roman" w:hAnsi="Arial" w:cs="Arial"/>
                      <w:iCs/>
                      <w:color w:val="000000"/>
                      <w:sz w:val="20"/>
                      <w:szCs w:val="24"/>
                      <w:lang w:eastAsia="en-US"/>
                    </w:rPr>
                    <w:t xml:space="preserve"> 6,750,000 </w:t>
                  </w:r>
                </w:p>
              </w:tc>
            </w:tr>
            <w:tr w:rsidR="001B31EE" w:rsidRPr="00753486" w14:paraId="7B2982B5" w14:textId="1A47F52C" w:rsidTr="001D0948">
              <w:trPr>
                <w:trHeight w:val="300"/>
              </w:trPr>
              <w:tc>
                <w:tcPr>
                  <w:tcW w:w="2701" w:type="dxa"/>
                  <w:tcBorders>
                    <w:top w:val="single" w:sz="8" w:space="0" w:color="auto"/>
                    <w:left w:val="single" w:sz="4" w:space="0" w:color="auto"/>
                    <w:bottom w:val="single" w:sz="8" w:space="0" w:color="auto"/>
                    <w:right w:val="single" w:sz="4" w:space="0" w:color="auto"/>
                  </w:tcBorders>
                  <w:shd w:val="clear" w:color="auto" w:fill="99CC00"/>
                  <w:noWrap/>
                  <w:vAlign w:val="bottom"/>
                  <w:hideMark/>
                </w:tcPr>
                <w:p w14:paraId="307781E4" w14:textId="7C36550D" w:rsidR="001B31EE" w:rsidRPr="00753486" w:rsidRDefault="001B31EE" w:rsidP="001B31EE">
                  <w:pPr>
                    <w:spacing w:after="0" w:line="240" w:lineRule="auto"/>
                    <w:rPr>
                      <w:rFonts w:ascii="Arial" w:eastAsia="Times New Roman" w:hAnsi="Arial" w:cs="Arial"/>
                      <w:b/>
                      <w:bCs/>
                      <w:color w:val="000000"/>
                      <w:sz w:val="20"/>
                      <w:szCs w:val="24"/>
                      <w:lang w:eastAsia="en-US"/>
                    </w:rPr>
                  </w:pPr>
                  <w:r w:rsidRPr="00753486">
                    <w:rPr>
                      <w:rFonts w:ascii="Arial" w:eastAsia="Times New Roman" w:hAnsi="Arial" w:cs="Arial"/>
                      <w:b/>
                      <w:bCs/>
                      <w:color w:val="000000"/>
                      <w:sz w:val="20"/>
                      <w:szCs w:val="24"/>
                      <w:lang w:eastAsia="en-US"/>
                    </w:rPr>
                    <w:t>T</w:t>
                  </w:r>
                  <w:r>
                    <w:rPr>
                      <w:rFonts w:ascii="Arial" w:eastAsia="Times New Roman" w:hAnsi="Arial" w:cs="Arial"/>
                      <w:b/>
                      <w:bCs/>
                      <w:color w:val="000000"/>
                      <w:sz w:val="20"/>
                      <w:szCs w:val="24"/>
                      <w:lang w:eastAsia="en-US"/>
                    </w:rPr>
                    <w:t>OTAL</w:t>
                  </w:r>
                  <w:r w:rsidRPr="00753486">
                    <w:rPr>
                      <w:rFonts w:ascii="Arial" w:eastAsia="Times New Roman" w:hAnsi="Arial" w:cs="Arial"/>
                      <w:b/>
                      <w:bCs/>
                      <w:color w:val="000000"/>
                      <w:sz w:val="20"/>
                      <w:szCs w:val="24"/>
                      <w:lang w:eastAsia="en-US"/>
                    </w:rPr>
                    <w:t xml:space="preserve"> </w:t>
                  </w:r>
                  <w:r w:rsidR="00291A38">
                    <w:rPr>
                      <w:rFonts w:ascii="Arial" w:eastAsia="Times New Roman" w:hAnsi="Arial" w:cs="Arial"/>
                      <w:b/>
                      <w:bCs/>
                      <w:color w:val="000000"/>
                      <w:sz w:val="20"/>
                      <w:szCs w:val="24"/>
                      <w:lang w:eastAsia="en-US"/>
                    </w:rPr>
                    <w:t>Potential p</w:t>
                  </w:r>
                  <w:r w:rsidR="001D0948">
                    <w:rPr>
                      <w:rFonts w:ascii="Arial" w:eastAsia="Times New Roman" w:hAnsi="Arial" w:cs="Arial"/>
                      <w:b/>
                      <w:bCs/>
                      <w:color w:val="000000"/>
                      <w:sz w:val="20"/>
                      <w:szCs w:val="24"/>
                      <w:lang w:eastAsia="en-US"/>
                    </w:rPr>
                    <w:t>arallel financing</w:t>
                  </w:r>
                  <w:r w:rsidR="00291A38">
                    <w:rPr>
                      <w:rFonts w:ascii="Arial" w:eastAsia="Times New Roman" w:hAnsi="Arial" w:cs="Arial"/>
                      <w:b/>
                      <w:bCs/>
                      <w:color w:val="000000"/>
                      <w:sz w:val="20"/>
                      <w:szCs w:val="24"/>
                      <w:lang w:eastAsia="en-US"/>
                    </w:rPr>
                    <w:t>/leverage</w:t>
                  </w:r>
                </w:p>
              </w:tc>
              <w:tc>
                <w:tcPr>
                  <w:tcW w:w="1701" w:type="dxa"/>
                  <w:tcBorders>
                    <w:top w:val="single" w:sz="8" w:space="0" w:color="auto"/>
                    <w:left w:val="nil"/>
                    <w:bottom w:val="single" w:sz="8" w:space="0" w:color="auto"/>
                    <w:right w:val="single" w:sz="4" w:space="0" w:color="auto"/>
                  </w:tcBorders>
                  <w:shd w:val="clear" w:color="auto" w:fill="99CC00"/>
                  <w:noWrap/>
                  <w:vAlign w:val="bottom"/>
                  <w:hideMark/>
                </w:tcPr>
                <w:p w14:paraId="73BED620" w14:textId="0E036944" w:rsidR="001B31EE" w:rsidRPr="00753486" w:rsidRDefault="001B31EE" w:rsidP="001B31EE">
                  <w:pPr>
                    <w:spacing w:after="0" w:line="240" w:lineRule="auto"/>
                    <w:jc w:val="right"/>
                    <w:rPr>
                      <w:rFonts w:ascii="Arial" w:eastAsia="Times New Roman" w:hAnsi="Arial" w:cs="Arial"/>
                      <w:b/>
                      <w:bCs/>
                      <w:color w:val="000000"/>
                      <w:sz w:val="20"/>
                      <w:szCs w:val="24"/>
                      <w:lang w:eastAsia="en-US"/>
                    </w:rPr>
                  </w:pPr>
                  <w:r w:rsidRPr="00753486">
                    <w:rPr>
                      <w:rFonts w:ascii="Arial" w:eastAsia="Times New Roman" w:hAnsi="Arial" w:cs="Arial"/>
                      <w:b/>
                      <w:bCs/>
                      <w:color w:val="000000"/>
                      <w:sz w:val="20"/>
                      <w:szCs w:val="24"/>
                      <w:lang w:eastAsia="en-US"/>
                    </w:rPr>
                    <w:t xml:space="preserve"> </w:t>
                  </w:r>
                  <w:r>
                    <w:rPr>
                      <w:rFonts w:ascii="Arial" w:eastAsia="Times New Roman" w:hAnsi="Arial" w:cs="Arial"/>
                      <w:b/>
                      <w:bCs/>
                      <w:color w:val="000000"/>
                      <w:sz w:val="20"/>
                      <w:szCs w:val="24"/>
                      <w:lang w:eastAsia="en-US"/>
                    </w:rPr>
                    <w:t>93</w:t>
                  </w:r>
                  <w:r w:rsidRPr="00753486">
                    <w:rPr>
                      <w:rFonts w:ascii="Arial" w:eastAsia="Times New Roman" w:hAnsi="Arial" w:cs="Arial"/>
                      <w:b/>
                      <w:bCs/>
                      <w:color w:val="000000"/>
                      <w:sz w:val="20"/>
                      <w:szCs w:val="24"/>
                      <w:lang w:eastAsia="en-US"/>
                    </w:rPr>
                    <w:t>,</w:t>
                  </w:r>
                  <w:r>
                    <w:rPr>
                      <w:rFonts w:ascii="Arial" w:eastAsia="Times New Roman" w:hAnsi="Arial" w:cs="Arial"/>
                      <w:b/>
                      <w:bCs/>
                      <w:color w:val="000000"/>
                      <w:sz w:val="20"/>
                      <w:szCs w:val="24"/>
                      <w:lang w:eastAsia="en-US"/>
                    </w:rPr>
                    <w:t>00</w:t>
                  </w:r>
                  <w:r w:rsidRPr="00753486">
                    <w:rPr>
                      <w:rFonts w:ascii="Arial" w:eastAsia="Times New Roman" w:hAnsi="Arial" w:cs="Arial"/>
                      <w:b/>
                      <w:bCs/>
                      <w:color w:val="000000"/>
                      <w:sz w:val="20"/>
                      <w:szCs w:val="24"/>
                      <w:lang w:eastAsia="en-US"/>
                    </w:rPr>
                    <w:t xml:space="preserve">0,000 </w:t>
                  </w:r>
                </w:p>
              </w:tc>
            </w:tr>
            <w:tr w:rsidR="001B31EE" w:rsidRPr="00753486" w14:paraId="44959468" w14:textId="77777777" w:rsidTr="001D0948">
              <w:trPr>
                <w:trHeight w:val="300"/>
              </w:trPr>
              <w:tc>
                <w:tcPr>
                  <w:tcW w:w="2701" w:type="dxa"/>
                  <w:tcBorders>
                    <w:top w:val="single" w:sz="8" w:space="0" w:color="auto"/>
                    <w:left w:val="single" w:sz="4" w:space="0" w:color="auto"/>
                    <w:bottom w:val="single" w:sz="4" w:space="0" w:color="auto"/>
                    <w:right w:val="single" w:sz="4" w:space="0" w:color="auto"/>
                  </w:tcBorders>
                  <w:shd w:val="clear" w:color="auto" w:fill="FF6600"/>
                  <w:noWrap/>
                  <w:vAlign w:val="bottom"/>
                  <w:hideMark/>
                </w:tcPr>
                <w:p w14:paraId="10D36245" w14:textId="396B2516" w:rsidR="001B31EE" w:rsidRPr="00753486" w:rsidRDefault="001B31EE" w:rsidP="001B31EE">
                  <w:pPr>
                    <w:spacing w:after="0" w:line="240" w:lineRule="auto"/>
                    <w:rPr>
                      <w:rFonts w:ascii="Arial" w:eastAsia="Times New Roman" w:hAnsi="Arial" w:cs="Arial"/>
                      <w:b/>
                      <w:bCs/>
                      <w:color w:val="000000"/>
                      <w:sz w:val="20"/>
                      <w:szCs w:val="24"/>
                      <w:lang w:eastAsia="en-US"/>
                    </w:rPr>
                  </w:pPr>
                  <w:r w:rsidRPr="00753486">
                    <w:rPr>
                      <w:rFonts w:ascii="Arial" w:eastAsia="Times New Roman" w:hAnsi="Arial" w:cs="Arial"/>
                      <w:b/>
                      <w:bCs/>
                      <w:color w:val="000000"/>
                      <w:sz w:val="20"/>
                      <w:szCs w:val="24"/>
                      <w:lang w:eastAsia="en-US"/>
                    </w:rPr>
                    <w:t>T</w:t>
                  </w:r>
                  <w:r>
                    <w:rPr>
                      <w:rFonts w:ascii="Arial" w:eastAsia="Times New Roman" w:hAnsi="Arial" w:cs="Arial"/>
                      <w:b/>
                      <w:bCs/>
                      <w:color w:val="000000"/>
                      <w:sz w:val="20"/>
                      <w:szCs w:val="24"/>
                      <w:lang w:eastAsia="en-US"/>
                    </w:rPr>
                    <w:t>OTAL</w:t>
                  </w:r>
                  <w:r w:rsidRPr="00753486">
                    <w:rPr>
                      <w:rFonts w:ascii="Arial" w:eastAsia="Times New Roman" w:hAnsi="Arial" w:cs="Arial"/>
                      <w:b/>
                      <w:bCs/>
                      <w:color w:val="000000"/>
                      <w:sz w:val="20"/>
                      <w:szCs w:val="24"/>
                      <w:lang w:eastAsia="en-US"/>
                    </w:rPr>
                    <w:t xml:space="preserve"> </w:t>
                  </w:r>
                  <w:r>
                    <w:rPr>
                      <w:rFonts w:ascii="Arial" w:eastAsia="Times New Roman" w:hAnsi="Arial" w:cs="Arial"/>
                      <w:b/>
                      <w:bCs/>
                      <w:color w:val="000000"/>
                      <w:sz w:val="20"/>
                      <w:szCs w:val="24"/>
                      <w:lang w:eastAsia="en-US"/>
                    </w:rPr>
                    <w:t>Volume of finance</w:t>
                  </w:r>
                </w:p>
              </w:tc>
              <w:tc>
                <w:tcPr>
                  <w:tcW w:w="1701" w:type="dxa"/>
                  <w:tcBorders>
                    <w:top w:val="single" w:sz="8" w:space="0" w:color="auto"/>
                    <w:left w:val="nil"/>
                    <w:bottom w:val="single" w:sz="4" w:space="0" w:color="auto"/>
                    <w:right w:val="single" w:sz="4" w:space="0" w:color="auto"/>
                  </w:tcBorders>
                  <w:shd w:val="clear" w:color="auto" w:fill="FF6600"/>
                  <w:noWrap/>
                  <w:vAlign w:val="bottom"/>
                  <w:hideMark/>
                </w:tcPr>
                <w:p w14:paraId="186DBA6D" w14:textId="1E979CBB" w:rsidR="001B31EE" w:rsidRPr="00753486" w:rsidRDefault="001B31EE" w:rsidP="001D0948">
                  <w:pPr>
                    <w:spacing w:after="0" w:line="240" w:lineRule="auto"/>
                    <w:jc w:val="right"/>
                    <w:rPr>
                      <w:rFonts w:ascii="Arial" w:eastAsia="Times New Roman" w:hAnsi="Arial" w:cs="Arial"/>
                      <w:b/>
                      <w:bCs/>
                      <w:color w:val="000000"/>
                      <w:sz w:val="20"/>
                      <w:szCs w:val="24"/>
                      <w:lang w:eastAsia="en-US"/>
                    </w:rPr>
                  </w:pPr>
                  <w:r w:rsidRPr="00753486">
                    <w:rPr>
                      <w:rFonts w:ascii="Arial" w:eastAsia="Times New Roman" w:hAnsi="Arial" w:cs="Arial"/>
                      <w:b/>
                      <w:bCs/>
                      <w:color w:val="000000"/>
                      <w:sz w:val="20"/>
                      <w:szCs w:val="24"/>
                      <w:lang w:eastAsia="en-US"/>
                    </w:rPr>
                    <w:t xml:space="preserve"> </w:t>
                  </w:r>
                  <w:r>
                    <w:rPr>
                      <w:rFonts w:ascii="Arial" w:eastAsia="Times New Roman" w:hAnsi="Arial" w:cs="Arial"/>
                      <w:b/>
                      <w:bCs/>
                      <w:color w:val="000000"/>
                      <w:sz w:val="20"/>
                      <w:szCs w:val="24"/>
                      <w:lang w:eastAsia="en-US"/>
                    </w:rPr>
                    <w:t>102</w:t>
                  </w:r>
                  <w:r w:rsidRPr="00753486">
                    <w:rPr>
                      <w:rFonts w:ascii="Arial" w:eastAsia="Times New Roman" w:hAnsi="Arial" w:cs="Arial"/>
                      <w:b/>
                      <w:bCs/>
                      <w:color w:val="000000"/>
                      <w:sz w:val="20"/>
                      <w:szCs w:val="24"/>
                      <w:lang w:eastAsia="en-US"/>
                    </w:rPr>
                    <w:t>,</w:t>
                  </w:r>
                  <w:r w:rsidR="001D0948">
                    <w:rPr>
                      <w:rFonts w:ascii="Arial" w:eastAsia="Times New Roman" w:hAnsi="Arial" w:cs="Arial"/>
                      <w:b/>
                      <w:bCs/>
                      <w:color w:val="000000"/>
                      <w:sz w:val="20"/>
                      <w:szCs w:val="24"/>
                      <w:lang w:eastAsia="en-US"/>
                    </w:rPr>
                    <w:t>8</w:t>
                  </w:r>
                  <w:r>
                    <w:rPr>
                      <w:rFonts w:ascii="Arial" w:eastAsia="Times New Roman" w:hAnsi="Arial" w:cs="Arial"/>
                      <w:b/>
                      <w:bCs/>
                      <w:color w:val="000000"/>
                      <w:sz w:val="20"/>
                      <w:szCs w:val="24"/>
                      <w:lang w:eastAsia="en-US"/>
                    </w:rPr>
                    <w:t>2</w:t>
                  </w:r>
                  <w:r w:rsidRPr="00753486">
                    <w:rPr>
                      <w:rFonts w:ascii="Arial" w:eastAsia="Times New Roman" w:hAnsi="Arial" w:cs="Arial"/>
                      <w:b/>
                      <w:bCs/>
                      <w:color w:val="000000"/>
                      <w:sz w:val="20"/>
                      <w:szCs w:val="24"/>
                      <w:lang w:eastAsia="en-US"/>
                    </w:rPr>
                    <w:t xml:space="preserve">0,000 </w:t>
                  </w:r>
                </w:p>
              </w:tc>
            </w:tr>
          </w:tbl>
          <w:p w14:paraId="091F1C5B" w14:textId="77777777" w:rsidR="001B31EE" w:rsidRPr="001B31EE" w:rsidRDefault="001B31EE" w:rsidP="00211ABE">
            <w:pPr>
              <w:spacing w:after="0" w:line="240" w:lineRule="auto"/>
              <w:jc w:val="both"/>
              <w:rPr>
                <w:rFonts w:ascii="Arial" w:eastAsia="Times New Roman" w:hAnsi="Arial" w:cs="Arial"/>
                <w:sz w:val="20"/>
                <w:lang w:val="en-GB" w:eastAsia="ja-JP"/>
              </w:rPr>
            </w:pPr>
          </w:p>
          <w:p w14:paraId="6B030C72" w14:textId="77777777" w:rsidR="00A31E1E" w:rsidRPr="001B31EE" w:rsidRDefault="00A31E1E" w:rsidP="00211ABE">
            <w:pPr>
              <w:spacing w:after="0" w:line="240" w:lineRule="auto"/>
              <w:jc w:val="both"/>
              <w:rPr>
                <w:rFonts w:ascii="Arial" w:eastAsia="Times New Roman" w:hAnsi="Arial" w:cs="Arial"/>
                <w:sz w:val="20"/>
                <w:lang w:val="en-GB" w:eastAsia="ja-JP"/>
              </w:rPr>
            </w:pPr>
          </w:p>
          <w:p w14:paraId="55EE2543" w14:textId="43FA5B4B" w:rsidR="00154B50" w:rsidRPr="001B31EE" w:rsidRDefault="00154B50" w:rsidP="00A31E1E">
            <w:pPr>
              <w:spacing w:after="0" w:line="240" w:lineRule="auto"/>
              <w:jc w:val="both"/>
              <w:rPr>
                <w:rFonts w:ascii="Arial" w:eastAsia="Times New Roman" w:hAnsi="Arial" w:cs="Arial"/>
                <w:sz w:val="20"/>
                <w:lang w:val="en-GB" w:eastAsia="ja-JP"/>
              </w:rPr>
            </w:pPr>
            <w:r w:rsidRPr="001B31EE">
              <w:rPr>
                <w:rFonts w:ascii="Arial" w:eastAsia="Times New Roman" w:hAnsi="Arial" w:cs="Arial"/>
                <w:sz w:val="20"/>
                <w:lang w:val="en-GB" w:eastAsia="ja-JP"/>
              </w:rPr>
              <w:t xml:space="preserve">The </w:t>
            </w:r>
            <w:r w:rsidR="00A31E1E" w:rsidRPr="001B31EE">
              <w:rPr>
                <w:rFonts w:ascii="Arial" w:eastAsia="Times New Roman" w:hAnsi="Arial" w:cs="Arial"/>
                <w:sz w:val="20"/>
                <w:lang w:val="en-GB" w:eastAsia="ja-JP"/>
              </w:rPr>
              <w:t xml:space="preserve">financial analysis that was used to arrive at the values of </w:t>
            </w:r>
            <w:r w:rsidR="003E5977">
              <w:rPr>
                <w:rFonts w:ascii="Arial" w:eastAsia="Times New Roman" w:hAnsi="Arial" w:cs="Arial"/>
                <w:sz w:val="20"/>
                <w:lang w:val="en-GB" w:eastAsia="ja-JP"/>
              </w:rPr>
              <w:t xml:space="preserve">leveraged </w:t>
            </w:r>
            <w:r w:rsidR="00A31E1E" w:rsidRPr="001B31EE">
              <w:rPr>
                <w:rFonts w:ascii="Arial" w:eastAsia="Times New Roman" w:hAnsi="Arial" w:cs="Arial"/>
                <w:sz w:val="20"/>
                <w:lang w:val="en-GB" w:eastAsia="ja-JP"/>
              </w:rPr>
              <w:t>financ</w:t>
            </w:r>
            <w:r w:rsidR="003E5977">
              <w:rPr>
                <w:rFonts w:ascii="Arial" w:eastAsia="Times New Roman" w:hAnsi="Arial" w:cs="Arial"/>
                <w:sz w:val="20"/>
                <w:lang w:val="en-GB" w:eastAsia="ja-JP"/>
              </w:rPr>
              <w:t>ing</w:t>
            </w:r>
            <w:r w:rsidR="00A31E1E" w:rsidRPr="001B31EE">
              <w:rPr>
                <w:rFonts w:ascii="Arial" w:eastAsia="Times New Roman" w:hAnsi="Arial" w:cs="Arial"/>
                <w:sz w:val="20"/>
                <w:lang w:val="en-GB" w:eastAsia="ja-JP"/>
              </w:rPr>
              <w:t xml:space="preserve"> is give</w:t>
            </w:r>
            <w:r w:rsidRPr="001B31EE">
              <w:rPr>
                <w:rFonts w:ascii="Arial" w:eastAsia="Times New Roman" w:hAnsi="Arial" w:cs="Arial"/>
                <w:sz w:val="20"/>
                <w:lang w:val="en-GB" w:eastAsia="ja-JP"/>
              </w:rPr>
              <w:t>n in Annex D of the UNDP Project Document.</w:t>
            </w:r>
          </w:p>
          <w:p w14:paraId="51754B9D" w14:textId="77777777" w:rsidR="00392C1B" w:rsidRPr="001B31EE" w:rsidRDefault="00392C1B" w:rsidP="00211ABE">
            <w:pPr>
              <w:spacing w:after="0" w:line="240" w:lineRule="auto"/>
              <w:jc w:val="both"/>
              <w:rPr>
                <w:rFonts w:ascii="Arial" w:eastAsia="Times New Roman" w:hAnsi="Arial" w:cs="Arial"/>
                <w:sz w:val="20"/>
                <w:lang w:val="en-GB" w:eastAsia="ja-JP"/>
              </w:rPr>
            </w:pPr>
          </w:p>
          <w:p w14:paraId="049A7320" w14:textId="77777777" w:rsidR="0020476D" w:rsidRPr="001B31EE" w:rsidRDefault="0020476D" w:rsidP="00957A1A">
            <w:pPr>
              <w:rPr>
                <w:rFonts w:ascii="Arial" w:eastAsia="Times New Roman" w:hAnsi="Arial" w:cs="Arial"/>
                <w:i/>
                <w:sz w:val="20"/>
                <w:lang w:val="en-GB" w:eastAsia="ja-JP"/>
              </w:rPr>
            </w:pPr>
            <w:r w:rsidRPr="001B31EE">
              <w:rPr>
                <w:rFonts w:ascii="Arial" w:eastAsia="Times New Roman" w:hAnsi="Arial" w:cs="Arial"/>
                <w:i/>
                <w:sz w:val="20"/>
                <w:lang w:val="en-GB" w:eastAsia="ja-JP"/>
              </w:rPr>
              <w:t xml:space="preserve">Please describe how the indicator values compare to the appropriate benchmarks established in a comparable context.  </w:t>
            </w:r>
          </w:p>
          <w:p w14:paraId="343F510B" w14:textId="77777777" w:rsidR="0020476D" w:rsidRPr="001B31EE" w:rsidRDefault="004C6FE2" w:rsidP="00957A1A">
            <w:pPr>
              <w:spacing w:after="0"/>
              <w:rPr>
                <w:rFonts w:ascii="Arial" w:hAnsi="Arial" w:cs="Arial"/>
                <w:sz w:val="20"/>
                <w:lang w:val="en-GB"/>
              </w:rPr>
            </w:pPr>
            <w:r w:rsidRPr="001B31EE">
              <w:rPr>
                <w:rFonts w:ascii="Arial" w:eastAsia="Times New Roman" w:hAnsi="Arial" w:cs="Arial"/>
                <w:iCs/>
                <w:sz w:val="20"/>
                <w:lang w:val="en-GB" w:eastAsia="ja-JP"/>
              </w:rPr>
              <w:t>The GEF has indicated a level of ambition for the overall GEF portfolio to reach a co-financing ratio of at lea</w:t>
            </w:r>
            <w:r w:rsidR="00A10581" w:rsidRPr="001B31EE">
              <w:rPr>
                <w:rFonts w:ascii="Arial" w:eastAsia="Times New Roman" w:hAnsi="Arial" w:cs="Arial"/>
                <w:iCs/>
                <w:sz w:val="20"/>
                <w:lang w:val="en-GB" w:eastAsia="ja-JP"/>
              </w:rPr>
              <w:t>s</w:t>
            </w:r>
            <w:r w:rsidRPr="001B31EE">
              <w:rPr>
                <w:rFonts w:ascii="Arial" w:eastAsia="Times New Roman" w:hAnsi="Arial" w:cs="Arial"/>
                <w:iCs/>
                <w:sz w:val="20"/>
                <w:lang w:val="en-GB" w:eastAsia="ja-JP"/>
              </w:rPr>
              <w:t>t 6:1 (total co-financing to total GEF resources) for the Sixth Replenishment of the GEF Trust Fund (GEF-6)</w:t>
            </w:r>
            <w:r w:rsidR="000E4BA5" w:rsidRPr="001B31EE">
              <w:rPr>
                <w:rStyle w:val="FootnoteReference"/>
                <w:rFonts w:ascii="Arial" w:eastAsia="Times New Roman" w:hAnsi="Arial" w:cs="Arial"/>
                <w:iCs/>
                <w:sz w:val="20"/>
                <w:lang w:val="en-GB" w:eastAsia="ja-JP"/>
              </w:rPr>
              <w:footnoteReference w:id="71"/>
            </w:r>
          </w:p>
        </w:tc>
      </w:tr>
      <w:tr w:rsidR="0020476D" w:rsidRPr="00A847EA" w14:paraId="452EB3AB" w14:textId="77777777" w:rsidTr="001F2D5D">
        <w:tblPrEx>
          <w:tblBorders>
            <w:top w:val="single" w:sz="4" w:space="0" w:color="auto"/>
          </w:tblBorders>
          <w:tblLook w:val="0000" w:firstRow="0" w:lastRow="0" w:firstColumn="0" w:lastColumn="0" w:noHBand="0" w:noVBand="0"/>
        </w:tblPrEx>
        <w:trPr>
          <w:trHeight w:val="340"/>
        </w:trPr>
        <w:tc>
          <w:tcPr>
            <w:tcW w:w="8197" w:type="dxa"/>
            <w:gridSpan w:val="2"/>
            <w:tcBorders>
              <w:top w:val="single" w:sz="4" w:space="0" w:color="auto"/>
              <w:left w:val="single" w:sz="4" w:space="0" w:color="auto"/>
              <w:bottom w:val="single" w:sz="4" w:space="0" w:color="auto"/>
            </w:tcBorders>
            <w:vAlign w:val="center"/>
          </w:tcPr>
          <w:p w14:paraId="45D22D53" w14:textId="6F0172D0" w:rsidR="0020476D" w:rsidRPr="00A847EA" w:rsidRDefault="0020476D" w:rsidP="00443CFF">
            <w:pPr>
              <w:spacing w:before="40" w:after="40"/>
              <w:rPr>
                <w:rFonts w:ascii="Arial" w:hAnsi="Arial" w:cs="Arial"/>
                <w:sz w:val="20"/>
                <w:lang w:val="en-GB"/>
              </w:rPr>
            </w:pPr>
            <w:r w:rsidRPr="008B4545">
              <w:rPr>
                <w:rFonts w:ascii="Arial" w:hAnsi="Arial" w:cs="Arial"/>
                <w:sz w:val="20"/>
                <w:lang w:val="en-GB"/>
              </w:rPr>
              <w:lastRenderedPageBreak/>
              <w:t>Other relevant indicators (e.g. estimated cost per co-benefit generated as a result of the project/programme)</w:t>
            </w:r>
          </w:p>
        </w:tc>
        <w:tc>
          <w:tcPr>
            <w:tcW w:w="2536" w:type="dxa"/>
            <w:tcBorders>
              <w:top w:val="single" w:sz="4" w:space="0" w:color="auto"/>
              <w:left w:val="single" w:sz="4" w:space="0" w:color="auto"/>
              <w:bottom w:val="single" w:sz="4" w:space="0" w:color="auto"/>
              <w:right w:val="single" w:sz="4" w:space="0" w:color="auto"/>
            </w:tcBorders>
            <w:vAlign w:val="center"/>
          </w:tcPr>
          <w:p w14:paraId="2B21A7CA" w14:textId="77777777" w:rsidR="0020476D" w:rsidRPr="00A847EA" w:rsidRDefault="0020476D" w:rsidP="00443CFF">
            <w:pPr>
              <w:spacing w:after="0"/>
              <w:rPr>
                <w:rFonts w:ascii="Arial" w:hAnsi="Arial" w:cs="Arial"/>
                <w:sz w:val="20"/>
                <w:lang w:val="en-GB"/>
              </w:rPr>
            </w:pPr>
          </w:p>
        </w:tc>
      </w:tr>
    </w:tbl>
    <w:p w14:paraId="2BAF854F" w14:textId="77777777" w:rsidR="00612109" w:rsidRPr="00A847EA" w:rsidRDefault="00612109" w:rsidP="00AC43A2">
      <w:pPr>
        <w:rPr>
          <w:rFonts w:ascii="Arial" w:hAnsi="Arial" w:cs="Arial"/>
          <w:sz w:val="20"/>
          <w:lang w:val="en-GB"/>
        </w:rPr>
      </w:pPr>
    </w:p>
    <w:p w14:paraId="0799E78B" w14:textId="77777777" w:rsidR="00AC43A2" w:rsidRPr="00A847EA" w:rsidRDefault="00AC43A2" w:rsidP="00AC43A2">
      <w:pPr>
        <w:rPr>
          <w:rFonts w:ascii="Arial" w:hAnsi="Arial" w:cs="Arial"/>
          <w:lang w:val="en-GB"/>
        </w:rPr>
        <w:sectPr w:rsidR="00AC43A2" w:rsidRPr="00A847EA" w:rsidSect="00E927AD">
          <w:headerReference w:type="default" r:id="rId31"/>
          <w:pgSz w:w="12240" w:h="15840"/>
          <w:pgMar w:top="1440" w:right="1440" w:bottom="1260" w:left="1440" w:header="444" w:footer="187" w:gutter="0"/>
          <w:cols w:space="720"/>
          <w:docGrid w:linePitch="360"/>
        </w:sectPr>
      </w:pPr>
    </w:p>
    <w:p w14:paraId="365469AF" w14:textId="77777777" w:rsidR="00AC43A2" w:rsidRPr="00A847EA" w:rsidRDefault="00AC43A2" w:rsidP="00B2508A">
      <w:pPr>
        <w:spacing w:after="0" w:line="240" w:lineRule="auto"/>
        <w:ind w:right="-852" w:hanging="270"/>
        <w:rPr>
          <w:rFonts w:ascii="Arial" w:eastAsia="Times New Roman" w:hAnsi="Arial" w:cs="Arial"/>
          <w:b/>
          <w:i/>
          <w:color w:val="931626"/>
          <w:sz w:val="18"/>
          <w:szCs w:val="18"/>
          <w:lang w:val="en-GB" w:eastAsia="ja-JP"/>
        </w:rPr>
      </w:pPr>
      <w:bookmarkStart w:id="12" w:name="SectionF"/>
      <w:bookmarkEnd w:id="12"/>
      <w:r w:rsidRPr="00A847EA">
        <w:rPr>
          <w:rFonts w:ascii="Arial" w:eastAsia="Times New Roman" w:hAnsi="Arial" w:cs="Arial"/>
          <w:b/>
          <w:i/>
          <w:color w:val="931626"/>
          <w:sz w:val="18"/>
          <w:szCs w:val="18"/>
          <w:lang w:val="en-GB" w:eastAsia="ja-JP"/>
        </w:rPr>
        <w:lastRenderedPageBreak/>
        <w:t>* The information can be drawn from the project/programme ap</w:t>
      </w:r>
      <w:r w:rsidR="00637D9A" w:rsidRPr="00A847EA">
        <w:rPr>
          <w:rFonts w:ascii="Arial" w:eastAsia="Times New Roman" w:hAnsi="Arial" w:cs="Arial"/>
          <w:b/>
          <w:i/>
          <w:color w:val="931626"/>
          <w:sz w:val="18"/>
          <w:szCs w:val="18"/>
          <w:lang w:val="en-GB" w:eastAsia="ja-JP"/>
        </w:rPr>
        <w:t xml:space="preserve">praisal document. </w:t>
      </w:r>
    </w:p>
    <w:p w14:paraId="5F671C2A" w14:textId="77777777" w:rsidR="00AC43A2" w:rsidRPr="00A847EA" w:rsidRDefault="00AC43A2" w:rsidP="00AC43A2">
      <w:pPr>
        <w:spacing w:after="0" w:line="240" w:lineRule="auto"/>
        <w:rPr>
          <w:rStyle w:val="IntenseReference"/>
        </w:rPr>
      </w:pPr>
    </w:p>
    <w:tbl>
      <w:tblPr>
        <w:tblStyle w:val="TableGrid"/>
        <w:tblW w:w="10624" w:type="dxa"/>
        <w:tblInd w:w="-275" w:type="dxa"/>
        <w:tblLayout w:type="fixed"/>
        <w:tblLook w:val="04A0" w:firstRow="1" w:lastRow="0" w:firstColumn="1" w:lastColumn="0" w:noHBand="0" w:noVBand="1"/>
      </w:tblPr>
      <w:tblGrid>
        <w:gridCol w:w="10624"/>
      </w:tblGrid>
      <w:tr w:rsidR="00AC43A2" w:rsidRPr="00A847EA" w14:paraId="35EA2952" w14:textId="77777777">
        <w:trPr>
          <w:trHeight w:val="340"/>
        </w:trPr>
        <w:tc>
          <w:tcPr>
            <w:tcW w:w="10624" w:type="dxa"/>
            <w:shd w:val="clear" w:color="auto" w:fill="206350"/>
            <w:vAlign w:val="center"/>
          </w:tcPr>
          <w:p w14:paraId="11B05CF0" w14:textId="77777777" w:rsidR="00AC43A2" w:rsidRPr="00A847EA" w:rsidRDefault="006F3A3F" w:rsidP="00FB27EE">
            <w:pPr>
              <w:spacing w:after="0"/>
              <w:rPr>
                <w:rStyle w:val="IntenseReference"/>
              </w:rPr>
            </w:pPr>
            <w:r w:rsidRPr="00A847EA">
              <w:rPr>
                <w:rStyle w:val="IntenseReference"/>
                <w:rFonts w:ascii="Arial" w:hAnsi="Arial" w:cs="Arial"/>
                <w:color w:val="FFFFFF" w:themeColor="background1"/>
                <w:szCs w:val="24"/>
                <w:lang w:val="en-GB"/>
              </w:rPr>
              <w:t>F</w:t>
            </w:r>
            <w:r w:rsidR="00AC43A2" w:rsidRPr="00A847EA">
              <w:rPr>
                <w:rStyle w:val="IntenseReference"/>
                <w:rFonts w:ascii="Arial" w:hAnsi="Arial" w:cs="Arial"/>
                <w:color w:val="FFFFFF" w:themeColor="background1"/>
                <w:szCs w:val="24"/>
                <w:lang w:val="en-GB"/>
              </w:rPr>
              <w:t xml:space="preserve">.1. </w:t>
            </w:r>
            <w:r w:rsidR="00AC43A2" w:rsidRPr="00A847EA">
              <w:rPr>
                <w:rFonts w:ascii="Arial" w:eastAsia="Times New Roman" w:hAnsi="Arial" w:cs="Arial"/>
                <w:b/>
                <w:color w:val="FFFFFF" w:themeColor="background1"/>
                <w:szCs w:val="24"/>
                <w:lang w:val="en-GB" w:eastAsia="ja-JP"/>
              </w:rPr>
              <w:t>Economic and Financial Analysis</w:t>
            </w:r>
          </w:p>
        </w:tc>
      </w:tr>
      <w:tr w:rsidR="00AC43A2" w:rsidRPr="00A847EA" w14:paraId="2F3E765E" w14:textId="77777777">
        <w:tc>
          <w:tcPr>
            <w:tcW w:w="10624" w:type="dxa"/>
            <w:tcMar>
              <w:top w:w="85" w:type="dxa"/>
            </w:tcMar>
          </w:tcPr>
          <w:p w14:paraId="7340093A" w14:textId="77777777" w:rsidR="00A747A9" w:rsidRDefault="00A747A9" w:rsidP="00477AD2">
            <w:pPr>
              <w:spacing w:after="0" w:line="240" w:lineRule="auto"/>
              <w:rPr>
                <w:rFonts w:ascii="Arial" w:eastAsia="Times New Roman" w:hAnsi="Arial" w:cs="Arial"/>
                <w:i/>
                <w:color w:val="000000"/>
                <w:sz w:val="20"/>
                <w:szCs w:val="20"/>
                <w:lang w:val="en-GB" w:eastAsia="ja-JP"/>
              </w:rPr>
            </w:pPr>
            <w:r w:rsidRPr="00A747A9">
              <w:rPr>
                <w:rFonts w:ascii="Arial" w:eastAsia="Times New Roman" w:hAnsi="Arial" w:cs="Arial"/>
                <w:i/>
                <w:color w:val="000000"/>
                <w:sz w:val="20"/>
                <w:szCs w:val="20"/>
                <w:lang w:val="en-GB" w:eastAsia="ja-JP"/>
              </w:rPr>
              <w:t xml:space="preserve">Please provide the narrative and rationale for the detailed economic and financial analysis (including the financial model, taking into consideration the information provided in </w:t>
            </w:r>
            <w:hyperlink w:anchor="SectionE63" w:history="1">
              <w:r w:rsidRPr="00A747A9">
                <w:rPr>
                  <w:rStyle w:val="Hyperlink"/>
                  <w:rFonts w:ascii="Arial" w:eastAsia="Times New Roman" w:hAnsi="Arial" w:cs="Arial"/>
                  <w:i/>
                  <w:sz w:val="20"/>
                  <w:szCs w:val="20"/>
                  <w:lang w:val="en-GB" w:eastAsia="ja-JP"/>
                </w:rPr>
                <w:t>section E.6.3</w:t>
              </w:r>
            </w:hyperlink>
            <w:r w:rsidRPr="00A747A9">
              <w:rPr>
                <w:rFonts w:ascii="Arial" w:eastAsia="Times New Roman" w:hAnsi="Arial" w:cs="Arial"/>
                <w:i/>
                <w:color w:val="000000"/>
                <w:sz w:val="20"/>
                <w:szCs w:val="20"/>
                <w:lang w:val="en-GB" w:eastAsia="ja-JP"/>
              </w:rPr>
              <w:t>).</w:t>
            </w:r>
          </w:p>
          <w:p w14:paraId="639B4A8F" w14:textId="77777777" w:rsidR="0058429B" w:rsidRPr="00A747A9" w:rsidRDefault="0058429B" w:rsidP="00477AD2">
            <w:pPr>
              <w:spacing w:after="0" w:line="240" w:lineRule="auto"/>
              <w:rPr>
                <w:rStyle w:val="IntenseReference"/>
                <w:sz w:val="20"/>
                <w:szCs w:val="20"/>
              </w:rPr>
            </w:pPr>
          </w:p>
          <w:p w14:paraId="7AAED91F" w14:textId="413DBB1C" w:rsidR="00A747A9" w:rsidRDefault="00F2146B" w:rsidP="001C5C22">
            <w:pPr>
              <w:pStyle w:val="ListParagraph"/>
              <w:numPr>
                <w:ilvl w:val="0"/>
                <w:numId w:val="11"/>
              </w:numPr>
              <w:spacing w:after="0" w:line="240" w:lineRule="auto"/>
              <w:ind w:hanging="691"/>
              <w:contextualSpacing w:val="0"/>
              <w:jc w:val="both"/>
              <w:rPr>
                <w:rStyle w:val="IntenseReference"/>
                <w:rFonts w:ascii="Arial" w:eastAsia="Times New Roman" w:hAnsi="Arial" w:cs="Arial"/>
                <w:b w:val="0"/>
                <w:bCs w:val="0"/>
                <w:iCs/>
                <w:smallCaps w:val="0"/>
                <w:color w:val="000000"/>
                <w:spacing w:val="0"/>
                <w:sz w:val="20"/>
                <w:szCs w:val="20"/>
                <w:lang w:val="en-GB" w:eastAsia="ja-JP"/>
              </w:rPr>
            </w:pPr>
            <w:r w:rsidRPr="00A747A9">
              <w:rPr>
                <w:rStyle w:val="IntenseReference"/>
                <w:rFonts w:ascii="Arial" w:eastAsia="Times New Roman" w:hAnsi="Arial" w:cs="Arial"/>
                <w:b w:val="0"/>
                <w:bCs w:val="0"/>
                <w:iCs/>
                <w:smallCaps w:val="0"/>
                <w:color w:val="000000"/>
                <w:spacing w:val="0"/>
                <w:sz w:val="20"/>
                <w:szCs w:val="20"/>
                <w:lang w:val="en-GB" w:eastAsia="ja-JP"/>
              </w:rPr>
              <w:t>Th</w:t>
            </w:r>
            <w:r>
              <w:rPr>
                <w:rStyle w:val="IntenseReference"/>
                <w:rFonts w:ascii="Arial" w:eastAsia="Times New Roman" w:hAnsi="Arial" w:cs="Arial"/>
                <w:b w:val="0"/>
                <w:bCs w:val="0"/>
                <w:iCs/>
                <w:smallCaps w:val="0"/>
                <w:color w:val="000000"/>
                <w:spacing w:val="0"/>
                <w:sz w:val="20"/>
                <w:szCs w:val="20"/>
                <w:lang w:val="en-GB" w:eastAsia="ja-JP"/>
              </w:rPr>
              <w:t>e</w:t>
            </w:r>
            <w:r w:rsidRPr="00A747A9">
              <w:rPr>
                <w:rStyle w:val="IntenseReference"/>
                <w:rFonts w:ascii="Arial" w:eastAsia="Times New Roman" w:hAnsi="Arial" w:cs="Arial"/>
                <w:b w:val="0"/>
                <w:bCs w:val="0"/>
                <w:iCs/>
                <w:smallCaps w:val="0"/>
                <w:color w:val="000000"/>
                <w:spacing w:val="0"/>
                <w:sz w:val="20"/>
                <w:szCs w:val="20"/>
                <w:lang w:val="en-GB" w:eastAsia="ja-JP"/>
              </w:rPr>
              <w:t xml:space="preserve"> </w:t>
            </w:r>
            <w:r w:rsidR="00A747A9" w:rsidRPr="00A747A9">
              <w:rPr>
                <w:rStyle w:val="IntenseReference"/>
                <w:rFonts w:ascii="Arial" w:eastAsia="Times New Roman" w:hAnsi="Arial" w:cs="Arial"/>
                <w:b w:val="0"/>
                <w:bCs w:val="0"/>
                <w:iCs/>
                <w:smallCaps w:val="0"/>
                <w:color w:val="000000"/>
                <w:spacing w:val="0"/>
                <w:sz w:val="20"/>
                <w:szCs w:val="20"/>
                <w:lang w:val="en-GB" w:eastAsia="ja-JP"/>
              </w:rPr>
              <w:t>project will accelerate the market for energy efficient retrofits of buildings in</w:t>
            </w:r>
            <w:r>
              <w:rPr>
                <w:rStyle w:val="IntenseReference"/>
                <w:rFonts w:ascii="Arial" w:eastAsia="Times New Roman" w:hAnsi="Arial" w:cs="Arial"/>
                <w:b w:val="0"/>
                <w:bCs w:val="0"/>
                <w:iCs/>
                <w:smallCaps w:val="0"/>
                <w:color w:val="000000"/>
                <w:spacing w:val="0"/>
                <w:sz w:val="20"/>
                <w:szCs w:val="20"/>
                <w:lang w:val="en-GB" w:eastAsia="ja-JP"/>
              </w:rPr>
              <w:t>:</w:t>
            </w:r>
            <w:r w:rsidR="00A747A9" w:rsidRPr="00A747A9">
              <w:rPr>
                <w:rStyle w:val="IntenseReference"/>
                <w:rFonts w:ascii="Arial" w:eastAsia="Times New Roman" w:hAnsi="Arial" w:cs="Arial"/>
                <w:b w:val="0"/>
                <w:bCs w:val="0"/>
                <w:iCs/>
                <w:smallCaps w:val="0"/>
                <w:color w:val="000000"/>
                <w:spacing w:val="0"/>
                <w:sz w:val="20"/>
                <w:szCs w:val="20"/>
                <w:lang w:val="en-GB" w:eastAsia="ja-JP"/>
              </w:rPr>
              <w:t xml:space="preserve"> a) </w:t>
            </w:r>
            <w:r>
              <w:rPr>
                <w:rStyle w:val="IntenseReference"/>
                <w:rFonts w:ascii="Arial" w:eastAsia="Times New Roman" w:hAnsi="Arial" w:cs="Arial"/>
                <w:b w:val="0"/>
                <w:bCs w:val="0"/>
                <w:iCs/>
                <w:smallCaps w:val="0"/>
                <w:color w:val="000000"/>
                <w:spacing w:val="0"/>
                <w:sz w:val="20"/>
                <w:szCs w:val="20"/>
                <w:lang w:val="en-GB" w:eastAsia="ja-JP"/>
              </w:rPr>
              <w:t xml:space="preserve">the </w:t>
            </w:r>
            <w:r w:rsidR="00A747A9" w:rsidRPr="00A747A9">
              <w:rPr>
                <w:rStyle w:val="IntenseReference"/>
                <w:rFonts w:ascii="Arial" w:eastAsia="Times New Roman" w:hAnsi="Arial" w:cs="Arial"/>
                <w:b w:val="0"/>
                <w:bCs w:val="0"/>
                <w:iCs/>
                <w:smallCaps w:val="0"/>
                <w:color w:val="000000"/>
                <w:spacing w:val="0"/>
                <w:sz w:val="20"/>
                <w:szCs w:val="20"/>
                <w:lang w:val="en-GB" w:eastAsia="ja-JP"/>
              </w:rPr>
              <w:t xml:space="preserve">residential sector, and b) </w:t>
            </w:r>
            <w:r>
              <w:rPr>
                <w:rStyle w:val="IntenseReference"/>
                <w:rFonts w:ascii="Arial" w:eastAsia="Times New Roman" w:hAnsi="Arial" w:cs="Arial"/>
                <w:b w:val="0"/>
                <w:bCs w:val="0"/>
                <w:iCs/>
                <w:smallCaps w:val="0"/>
                <w:color w:val="000000"/>
                <w:spacing w:val="0"/>
                <w:sz w:val="20"/>
                <w:szCs w:val="20"/>
                <w:lang w:val="en-GB" w:eastAsia="ja-JP"/>
              </w:rPr>
              <w:t xml:space="preserve">the </w:t>
            </w:r>
            <w:r w:rsidR="00A747A9" w:rsidRPr="00A747A9">
              <w:rPr>
                <w:rStyle w:val="IntenseReference"/>
                <w:rFonts w:ascii="Arial" w:eastAsia="Times New Roman" w:hAnsi="Arial" w:cs="Arial"/>
                <w:b w:val="0"/>
                <w:bCs w:val="0"/>
                <w:iCs/>
                <w:smallCaps w:val="0"/>
                <w:color w:val="000000"/>
                <w:spacing w:val="0"/>
                <w:sz w:val="20"/>
                <w:szCs w:val="20"/>
                <w:lang w:val="en-GB" w:eastAsia="ja-JP"/>
              </w:rPr>
              <w:t>public sector. In the residential sector</w:t>
            </w:r>
            <w:r>
              <w:rPr>
                <w:rStyle w:val="IntenseReference"/>
                <w:rFonts w:ascii="Arial" w:eastAsia="Times New Roman" w:hAnsi="Arial" w:cs="Arial"/>
                <w:b w:val="0"/>
                <w:bCs w:val="0"/>
                <w:iCs/>
                <w:smallCaps w:val="0"/>
                <w:color w:val="000000"/>
                <w:spacing w:val="0"/>
                <w:sz w:val="20"/>
                <w:szCs w:val="20"/>
                <w:lang w:val="en-GB" w:eastAsia="ja-JP"/>
              </w:rPr>
              <w:t>,</w:t>
            </w:r>
            <w:r w:rsidR="00A747A9" w:rsidRPr="00A747A9">
              <w:rPr>
                <w:rStyle w:val="IntenseReference"/>
                <w:rFonts w:ascii="Arial" w:eastAsia="Times New Roman" w:hAnsi="Arial" w:cs="Arial"/>
                <w:b w:val="0"/>
                <w:bCs w:val="0"/>
                <w:iCs/>
                <w:smallCaps w:val="0"/>
                <w:color w:val="000000"/>
                <w:spacing w:val="0"/>
                <w:sz w:val="20"/>
                <w:szCs w:val="20"/>
                <w:lang w:val="en-GB" w:eastAsia="ja-JP"/>
              </w:rPr>
              <w:t xml:space="preserve"> two typical building models </w:t>
            </w:r>
            <w:r>
              <w:rPr>
                <w:rStyle w:val="IntenseReference"/>
                <w:rFonts w:ascii="Arial" w:eastAsia="Times New Roman" w:hAnsi="Arial" w:cs="Arial"/>
                <w:b w:val="0"/>
                <w:bCs w:val="0"/>
                <w:iCs/>
                <w:smallCaps w:val="0"/>
                <w:color w:val="000000"/>
                <w:spacing w:val="0"/>
                <w:sz w:val="20"/>
                <w:szCs w:val="20"/>
                <w:lang w:val="en-GB" w:eastAsia="ja-JP"/>
              </w:rPr>
              <w:t>are</w:t>
            </w:r>
            <w:r w:rsidRPr="00A747A9">
              <w:rPr>
                <w:rStyle w:val="IntenseReference"/>
                <w:rFonts w:ascii="Arial" w:eastAsia="Times New Roman" w:hAnsi="Arial" w:cs="Arial"/>
                <w:b w:val="0"/>
                <w:bCs w:val="0"/>
                <w:iCs/>
                <w:smallCaps w:val="0"/>
                <w:color w:val="000000"/>
                <w:spacing w:val="0"/>
                <w:sz w:val="20"/>
                <w:szCs w:val="20"/>
                <w:lang w:val="en-GB" w:eastAsia="ja-JP"/>
              </w:rPr>
              <w:t xml:space="preserve"> </w:t>
            </w:r>
            <w:r w:rsidR="00A747A9" w:rsidRPr="00A747A9">
              <w:rPr>
                <w:rStyle w:val="IntenseReference"/>
                <w:rFonts w:ascii="Arial" w:eastAsia="Times New Roman" w:hAnsi="Arial" w:cs="Arial"/>
                <w:b w:val="0"/>
                <w:bCs w:val="0"/>
                <w:iCs/>
                <w:smallCaps w:val="0"/>
                <w:color w:val="000000"/>
                <w:spacing w:val="0"/>
                <w:sz w:val="20"/>
                <w:szCs w:val="20"/>
                <w:lang w:val="en-GB" w:eastAsia="ja-JP"/>
              </w:rPr>
              <w:t>considered: a single</w:t>
            </w:r>
            <w:r>
              <w:rPr>
                <w:rStyle w:val="IntenseReference"/>
                <w:rFonts w:ascii="Arial" w:eastAsia="Times New Roman" w:hAnsi="Arial" w:cs="Arial"/>
                <w:b w:val="0"/>
                <w:bCs w:val="0"/>
                <w:iCs/>
                <w:smallCaps w:val="0"/>
                <w:color w:val="000000"/>
                <w:spacing w:val="0"/>
                <w:sz w:val="20"/>
                <w:szCs w:val="20"/>
                <w:lang w:val="en-GB" w:eastAsia="ja-JP"/>
              </w:rPr>
              <w:t>-</w:t>
            </w:r>
            <w:r w:rsidR="00A747A9" w:rsidRPr="00A747A9">
              <w:rPr>
                <w:rStyle w:val="IntenseReference"/>
                <w:rFonts w:ascii="Arial" w:eastAsia="Times New Roman" w:hAnsi="Arial" w:cs="Arial"/>
                <w:b w:val="0"/>
                <w:bCs w:val="0"/>
                <w:iCs/>
                <w:smallCaps w:val="0"/>
                <w:color w:val="000000"/>
                <w:spacing w:val="0"/>
                <w:sz w:val="20"/>
                <w:szCs w:val="20"/>
                <w:lang w:val="en-GB" w:eastAsia="ja-JP"/>
              </w:rPr>
              <w:t xml:space="preserve">family house and a multi-owner apartment </w:t>
            </w:r>
            <w:r w:rsidR="00A747A9" w:rsidRPr="00117360">
              <w:rPr>
                <w:rStyle w:val="IntenseReference"/>
                <w:rFonts w:ascii="Arial" w:eastAsia="Times New Roman" w:hAnsi="Arial" w:cs="Arial"/>
                <w:b w:val="0"/>
                <w:bCs w:val="0"/>
                <w:iCs/>
                <w:smallCaps w:val="0"/>
                <w:color w:val="000000"/>
                <w:spacing w:val="0"/>
                <w:sz w:val="20"/>
                <w:szCs w:val="20"/>
                <w:lang w:val="en-GB" w:eastAsia="ja-JP"/>
              </w:rPr>
              <w:t xml:space="preserve">building (see </w:t>
            </w:r>
            <w:r w:rsidRPr="00117360">
              <w:rPr>
                <w:rStyle w:val="IntenseReference"/>
                <w:rFonts w:ascii="Arial" w:eastAsia="Times New Roman" w:hAnsi="Arial" w:cs="Arial"/>
                <w:b w:val="0"/>
                <w:bCs w:val="0"/>
                <w:iCs/>
                <w:smallCaps w:val="0"/>
                <w:color w:val="000000"/>
                <w:spacing w:val="0"/>
                <w:sz w:val="20"/>
                <w:szCs w:val="20"/>
                <w:lang w:val="en-GB" w:eastAsia="ja-JP"/>
              </w:rPr>
              <w:t xml:space="preserve">Section </w:t>
            </w:r>
            <w:r w:rsidR="00A747A9" w:rsidRPr="00117360">
              <w:rPr>
                <w:rStyle w:val="IntenseReference"/>
                <w:rFonts w:ascii="Arial" w:eastAsia="Times New Roman" w:hAnsi="Arial" w:cs="Arial"/>
                <w:b w:val="0"/>
                <w:bCs w:val="0"/>
                <w:iCs/>
                <w:smallCaps w:val="0"/>
                <w:color w:val="000000"/>
                <w:spacing w:val="0"/>
                <w:sz w:val="20"/>
                <w:szCs w:val="20"/>
                <w:lang w:val="en-GB" w:eastAsia="ja-JP"/>
              </w:rPr>
              <w:t>F.2 below). In the pub</w:t>
            </w:r>
            <w:r w:rsidR="005928B8" w:rsidRPr="00117360">
              <w:rPr>
                <w:rStyle w:val="IntenseReference"/>
                <w:rFonts w:ascii="Arial" w:eastAsia="Times New Roman" w:hAnsi="Arial" w:cs="Arial"/>
                <w:b w:val="0"/>
                <w:bCs w:val="0"/>
                <w:iCs/>
                <w:smallCaps w:val="0"/>
                <w:color w:val="000000"/>
                <w:spacing w:val="0"/>
                <w:sz w:val="20"/>
                <w:szCs w:val="20"/>
                <w:lang w:val="en-GB" w:eastAsia="ja-JP"/>
              </w:rPr>
              <w:t>l</w:t>
            </w:r>
            <w:r w:rsidR="00A747A9" w:rsidRPr="00117360">
              <w:rPr>
                <w:rStyle w:val="IntenseReference"/>
                <w:rFonts w:ascii="Arial" w:eastAsia="Times New Roman" w:hAnsi="Arial" w:cs="Arial"/>
                <w:b w:val="0"/>
                <w:bCs w:val="0"/>
                <w:iCs/>
                <w:smallCaps w:val="0"/>
                <w:color w:val="000000"/>
                <w:spacing w:val="0"/>
                <w:sz w:val="20"/>
                <w:szCs w:val="20"/>
                <w:lang w:val="en-GB" w:eastAsia="ja-JP"/>
              </w:rPr>
              <w:t xml:space="preserve">ic sector, two technical scenarios </w:t>
            </w:r>
            <w:r w:rsidRPr="00117360">
              <w:rPr>
                <w:rStyle w:val="IntenseReference"/>
                <w:rFonts w:ascii="Arial" w:eastAsia="Times New Roman" w:hAnsi="Arial" w:cs="Arial"/>
                <w:b w:val="0"/>
                <w:bCs w:val="0"/>
                <w:iCs/>
                <w:smallCaps w:val="0"/>
                <w:color w:val="000000"/>
                <w:spacing w:val="0"/>
                <w:sz w:val="20"/>
                <w:szCs w:val="20"/>
                <w:lang w:val="en-GB" w:eastAsia="ja-JP"/>
              </w:rPr>
              <w:t xml:space="preserve">are </w:t>
            </w:r>
            <w:r w:rsidR="00A747A9" w:rsidRPr="00117360">
              <w:rPr>
                <w:rStyle w:val="IntenseReference"/>
                <w:rFonts w:ascii="Arial" w:eastAsia="Times New Roman" w:hAnsi="Arial" w:cs="Arial"/>
                <w:b w:val="0"/>
                <w:bCs w:val="0"/>
                <w:iCs/>
                <w:smallCaps w:val="0"/>
                <w:color w:val="000000"/>
                <w:spacing w:val="0"/>
                <w:sz w:val="20"/>
                <w:szCs w:val="20"/>
                <w:lang w:val="en-GB" w:eastAsia="ja-JP"/>
              </w:rPr>
              <w:t xml:space="preserve">considered for the same building: a retrofit with </w:t>
            </w:r>
            <w:r w:rsidR="00211ABE" w:rsidRPr="00117360">
              <w:rPr>
                <w:rStyle w:val="IntenseReference"/>
                <w:rFonts w:ascii="Arial" w:eastAsia="Times New Roman" w:hAnsi="Arial" w:cs="Arial"/>
                <w:b w:val="0"/>
                <w:bCs w:val="0"/>
                <w:iCs/>
                <w:smallCaps w:val="0"/>
                <w:color w:val="000000"/>
                <w:spacing w:val="0"/>
                <w:sz w:val="20"/>
                <w:szCs w:val="20"/>
                <w:lang w:val="en-GB" w:eastAsia="ja-JP"/>
              </w:rPr>
              <w:t>only</w:t>
            </w:r>
            <w:r w:rsidR="00A747A9" w:rsidRPr="00117360">
              <w:rPr>
                <w:rStyle w:val="IntenseReference"/>
                <w:rFonts w:ascii="Arial" w:eastAsia="Times New Roman" w:hAnsi="Arial" w:cs="Arial"/>
                <w:b w:val="0"/>
                <w:bCs w:val="0"/>
                <w:iCs/>
                <w:smallCaps w:val="0"/>
                <w:color w:val="000000"/>
                <w:spacing w:val="0"/>
                <w:sz w:val="20"/>
                <w:szCs w:val="20"/>
                <w:lang w:val="en-GB" w:eastAsia="ja-JP"/>
              </w:rPr>
              <w:t xml:space="preserve"> demand-</w:t>
            </w:r>
            <w:r w:rsidR="00117360">
              <w:rPr>
                <w:rStyle w:val="IntenseReference"/>
                <w:rFonts w:ascii="Arial" w:eastAsia="Times New Roman" w:hAnsi="Arial" w:cs="Arial"/>
                <w:b w:val="0"/>
                <w:bCs w:val="0"/>
                <w:iCs/>
                <w:smallCaps w:val="0"/>
                <w:color w:val="000000"/>
                <w:spacing w:val="0"/>
                <w:sz w:val="20"/>
                <w:szCs w:val="20"/>
                <w:lang w:val="en-GB" w:eastAsia="ja-JP"/>
              </w:rPr>
              <w:t>side</w:t>
            </w:r>
            <w:r w:rsidR="00A747A9" w:rsidRPr="00117360">
              <w:rPr>
                <w:rStyle w:val="IntenseReference"/>
                <w:rFonts w:ascii="Arial" w:eastAsia="Times New Roman" w:hAnsi="Arial" w:cs="Arial"/>
                <w:b w:val="0"/>
                <w:bCs w:val="0"/>
                <w:iCs/>
                <w:smallCaps w:val="0"/>
                <w:color w:val="000000"/>
                <w:spacing w:val="0"/>
                <w:sz w:val="20"/>
                <w:szCs w:val="20"/>
                <w:lang w:val="en-GB" w:eastAsia="ja-JP"/>
              </w:rPr>
              <w:t xml:space="preserve"> (energy</w:t>
            </w:r>
            <w:r w:rsidRPr="00117360">
              <w:rPr>
                <w:rStyle w:val="IntenseReference"/>
                <w:rFonts w:ascii="Arial" w:eastAsia="Times New Roman" w:hAnsi="Arial" w:cs="Arial"/>
                <w:b w:val="0"/>
                <w:bCs w:val="0"/>
                <w:iCs/>
                <w:smallCaps w:val="0"/>
                <w:color w:val="000000"/>
                <w:spacing w:val="0"/>
                <w:sz w:val="20"/>
                <w:szCs w:val="20"/>
                <w:lang w:val="en-GB" w:eastAsia="ja-JP"/>
              </w:rPr>
              <w:t>-</w:t>
            </w:r>
            <w:r w:rsidR="00A747A9" w:rsidRPr="00117360">
              <w:rPr>
                <w:rStyle w:val="IntenseReference"/>
                <w:rFonts w:ascii="Arial" w:eastAsia="Times New Roman" w:hAnsi="Arial" w:cs="Arial"/>
                <w:b w:val="0"/>
                <w:bCs w:val="0"/>
                <w:iCs/>
                <w:smallCaps w:val="0"/>
                <w:color w:val="000000"/>
                <w:spacing w:val="0"/>
                <w:sz w:val="20"/>
                <w:szCs w:val="20"/>
                <w:lang w:val="en-GB" w:eastAsia="ja-JP"/>
              </w:rPr>
              <w:t xml:space="preserve">saving) </w:t>
            </w:r>
            <w:r w:rsidR="00117360">
              <w:rPr>
                <w:rStyle w:val="IntenseReference"/>
                <w:rFonts w:ascii="Arial" w:eastAsia="Times New Roman" w:hAnsi="Arial" w:cs="Arial"/>
                <w:b w:val="0"/>
                <w:bCs w:val="0"/>
                <w:iCs/>
                <w:smallCaps w:val="0"/>
                <w:color w:val="000000"/>
                <w:spacing w:val="0"/>
                <w:sz w:val="20"/>
                <w:szCs w:val="20"/>
                <w:lang w:val="en-GB" w:eastAsia="ja-JP"/>
              </w:rPr>
              <w:t xml:space="preserve">measures, </w:t>
            </w:r>
            <w:r w:rsidR="00A747A9" w:rsidRPr="00117360">
              <w:rPr>
                <w:rStyle w:val="IntenseReference"/>
                <w:rFonts w:ascii="Arial" w:eastAsia="Times New Roman" w:hAnsi="Arial" w:cs="Arial"/>
                <w:b w:val="0"/>
                <w:bCs w:val="0"/>
                <w:iCs/>
                <w:smallCaps w:val="0"/>
                <w:color w:val="000000"/>
                <w:spacing w:val="0"/>
                <w:sz w:val="20"/>
                <w:szCs w:val="20"/>
                <w:lang w:val="en-GB" w:eastAsia="ja-JP"/>
              </w:rPr>
              <w:t xml:space="preserve">and </w:t>
            </w:r>
            <w:r w:rsidR="00117360">
              <w:rPr>
                <w:rStyle w:val="IntenseReference"/>
                <w:rFonts w:ascii="Arial" w:eastAsia="Times New Roman" w:hAnsi="Arial" w:cs="Arial"/>
                <w:b w:val="0"/>
                <w:bCs w:val="0"/>
                <w:iCs/>
                <w:smallCaps w:val="0"/>
                <w:color w:val="000000"/>
                <w:spacing w:val="0"/>
                <w:sz w:val="20"/>
                <w:szCs w:val="20"/>
                <w:lang w:val="en-GB" w:eastAsia="ja-JP"/>
              </w:rPr>
              <w:t xml:space="preserve">a retrofit with </w:t>
            </w:r>
            <w:r w:rsidR="00211ABE" w:rsidRPr="00117360">
              <w:rPr>
                <w:rStyle w:val="IntenseReference"/>
                <w:rFonts w:ascii="Arial" w:eastAsia="Times New Roman" w:hAnsi="Arial" w:cs="Arial"/>
                <w:b w:val="0"/>
                <w:bCs w:val="0"/>
                <w:iCs/>
                <w:smallCaps w:val="0"/>
                <w:color w:val="000000"/>
                <w:spacing w:val="0"/>
                <w:sz w:val="20"/>
                <w:szCs w:val="20"/>
                <w:lang w:val="en-GB" w:eastAsia="ja-JP"/>
              </w:rPr>
              <w:t xml:space="preserve">both demand- and </w:t>
            </w:r>
            <w:r w:rsidR="00A747A9" w:rsidRPr="00117360">
              <w:rPr>
                <w:rStyle w:val="IntenseReference"/>
                <w:rFonts w:ascii="Arial" w:eastAsia="Times New Roman" w:hAnsi="Arial" w:cs="Arial"/>
                <w:b w:val="0"/>
                <w:bCs w:val="0"/>
                <w:iCs/>
                <w:smallCaps w:val="0"/>
                <w:color w:val="000000"/>
                <w:spacing w:val="0"/>
                <w:sz w:val="20"/>
                <w:szCs w:val="20"/>
                <w:lang w:val="en-GB" w:eastAsia="ja-JP"/>
              </w:rPr>
              <w:t>supply-side (fuel</w:t>
            </w:r>
            <w:r w:rsidRPr="00117360">
              <w:rPr>
                <w:rStyle w:val="IntenseReference"/>
                <w:rFonts w:ascii="Arial" w:eastAsia="Times New Roman" w:hAnsi="Arial" w:cs="Arial"/>
                <w:b w:val="0"/>
                <w:bCs w:val="0"/>
                <w:iCs/>
                <w:smallCaps w:val="0"/>
                <w:color w:val="000000"/>
                <w:spacing w:val="0"/>
                <w:sz w:val="20"/>
                <w:szCs w:val="20"/>
                <w:lang w:val="en-GB" w:eastAsia="ja-JP"/>
              </w:rPr>
              <w:t>-</w:t>
            </w:r>
            <w:r w:rsidR="00A747A9" w:rsidRPr="00117360">
              <w:rPr>
                <w:rStyle w:val="IntenseReference"/>
                <w:rFonts w:ascii="Arial" w:eastAsia="Times New Roman" w:hAnsi="Arial" w:cs="Arial"/>
                <w:b w:val="0"/>
                <w:bCs w:val="0"/>
                <w:iCs/>
                <w:smallCaps w:val="0"/>
                <w:color w:val="000000"/>
                <w:spacing w:val="0"/>
                <w:sz w:val="20"/>
                <w:szCs w:val="20"/>
                <w:lang w:val="en-GB" w:eastAsia="ja-JP"/>
              </w:rPr>
              <w:t>switch) measures.</w:t>
            </w:r>
          </w:p>
          <w:p w14:paraId="66BAC4AE" w14:textId="77777777" w:rsidR="00477AD2" w:rsidRPr="00A747A9" w:rsidRDefault="00477AD2" w:rsidP="00477AD2">
            <w:pPr>
              <w:pStyle w:val="ListParagraph"/>
              <w:spacing w:after="0" w:line="240" w:lineRule="auto"/>
              <w:ind w:left="545"/>
              <w:jc w:val="both"/>
              <w:rPr>
                <w:rStyle w:val="IntenseReference"/>
                <w:rFonts w:ascii="Arial" w:eastAsia="Times New Roman" w:hAnsi="Arial" w:cs="Arial"/>
                <w:b w:val="0"/>
                <w:bCs w:val="0"/>
                <w:iCs/>
                <w:smallCaps w:val="0"/>
                <w:color w:val="000000"/>
                <w:spacing w:val="0"/>
                <w:sz w:val="20"/>
                <w:szCs w:val="20"/>
                <w:lang w:val="en-GB" w:eastAsia="ja-JP"/>
              </w:rPr>
            </w:pPr>
          </w:p>
          <w:p w14:paraId="20CC7F90" w14:textId="783FE847" w:rsidR="00A747A9" w:rsidRPr="00A747A9" w:rsidRDefault="00A747A9" w:rsidP="001C5C22">
            <w:pPr>
              <w:pStyle w:val="ListParagraph"/>
              <w:numPr>
                <w:ilvl w:val="0"/>
                <w:numId w:val="11"/>
              </w:numPr>
              <w:spacing w:after="0" w:line="240" w:lineRule="auto"/>
              <w:ind w:hanging="691"/>
              <w:contextualSpacing w:val="0"/>
              <w:jc w:val="both"/>
              <w:rPr>
                <w:rStyle w:val="IntenseReference"/>
                <w:rFonts w:ascii="Arial" w:eastAsia="Times New Roman" w:hAnsi="Arial" w:cs="Arial"/>
                <w:b w:val="0"/>
                <w:bCs w:val="0"/>
                <w:iCs/>
                <w:smallCaps w:val="0"/>
                <w:color w:val="000000"/>
                <w:spacing w:val="0"/>
                <w:sz w:val="20"/>
                <w:szCs w:val="20"/>
                <w:lang w:val="en-GB" w:eastAsia="ja-JP"/>
              </w:rPr>
            </w:pPr>
            <w:r w:rsidRPr="00A747A9">
              <w:rPr>
                <w:rStyle w:val="IntenseReference"/>
                <w:rFonts w:ascii="Arial" w:eastAsia="Times New Roman" w:hAnsi="Arial" w:cs="Arial"/>
                <w:b w:val="0"/>
                <w:bCs w:val="0"/>
                <w:iCs/>
                <w:smallCaps w:val="0"/>
                <w:color w:val="000000"/>
                <w:spacing w:val="0"/>
                <w:sz w:val="20"/>
                <w:szCs w:val="20"/>
                <w:lang w:val="en-GB" w:eastAsia="ja-JP"/>
              </w:rPr>
              <w:t>Starting with the investment costs and modelled energy and financial savings</w:t>
            </w:r>
            <w:r w:rsidR="00F2146B">
              <w:rPr>
                <w:rStyle w:val="IntenseReference"/>
                <w:rFonts w:ascii="Arial" w:eastAsia="Times New Roman" w:hAnsi="Arial" w:cs="Arial"/>
                <w:b w:val="0"/>
                <w:bCs w:val="0"/>
                <w:iCs/>
                <w:smallCaps w:val="0"/>
                <w:color w:val="000000"/>
                <w:spacing w:val="0"/>
                <w:sz w:val="20"/>
                <w:szCs w:val="20"/>
                <w:lang w:val="en-GB" w:eastAsia="ja-JP"/>
              </w:rPr>
              <w:t>,</w:t>
            </w:r>
            <w:r w:rsidRPr="00A747A9">
              <w:rPr>
                <w:rStyle w:val="IntenseReference"/>
                <w:rFonts w:ascii="Arial" w:eastAsia="Times New Roman" w:hAnsi="Arial" w:cs="Arial"/>
                <w:b w:val="0"/>
                <w:bCs w:val="0"/>
                <w:iCs/>
                <w:smallCaps w:val="0"/>
                <w:color w:val="000000"/>
                <w:spacing w:val="0"/>
                <w:sz w:val="20"/>
                <w:szCs w:val="20"/>
                <w:lang w:val="en-GB" w:eastAsia="ja-JP"/>
              </w:rPr>
              <w:t xml:space="preserve"> a bottom</w:t>
            </w:r>
            <w:r w:rsidR="00F2146B">
              <w:rPr>
                <w:rStyle w:val="IntenseReference"/>
                <w:rFonts w:ascii="Arial" w:eastAsia="Times New Roman" w:hAnsi="Arial" w:cs="Arial"/>
                <w:b w:val="0"/>
                <w:bCs w:val="0"/>
                <w:iCs/>
                <w:smallCaps w:val="0"/>
                <w:color w:val="000000"/>
                <w:spacing w:val="0"/>
                <w:sz w:val="20"/>
                <w:szCs w:val="20"/>
                <w:lang w:val="en-GB" w:eastAsia="ja-JP"/>
              </w:rPr>
              <w:t>-</w:t>
            </w:r>
            <w:r w:rsidRPr="00A747A9">
              <w:rPr>
                <w:rStyle w:val="IntenseReference"/>
                <w:rFonts w:ascii="Arial" w:eastAsia="Times New Roman" w:hAnsi="Arial" w:cs="Arial"/>
                <w:b w:val="0"/>
                <w:bCs w:val="0"/>
                <w:iCs/>
                <w:smallCaps w:val="0"/>
                <w:color w:val="000000"/>
                <w:spacing w:val="0"/>
                <w:sz w:val="20"/>
                <w:szCs w:val="20"/>
                <w:lang w:val="en-GB" w:eastAsia="ja-JP"/>
              </w:rPr>
              <w:t xml:space="preserve">up financial and economic model </w:t>
            </w:r>
            <w:r w:rsidR="00F2146B">
              <w:rPr>
                <w:rStyle w:val="IntenseReference"/>
                <w:rFonts w:ascii="Arial" w:eastAsia="Times New Roman" w:hAnsi="Arial" w:cs="Arial"/>
                <w:b w:val="0"/>
                <w:bCs w:val="0"/>
                <w:iCs/>
                <w:smallCaps w:val="0"/>
                <w:color w:val="000000"/>
                <w:spacing w:val="0"/>
                <w:sz w:val="20"/>
                <w:szCs w:val="20"/>
                <w:lang w:val="en-GB" w:eastAsia="ja-JP"/>
              </w:rPr>
              <w:t>has been</w:t>
            </w:r>
            <w:r w:rsidR="00F2146B" w:rsidRPr="00A747A9">
              <w:rPr>
                <w:rStyle w:val="IntenseReference"/>
                <w:rFonts w:ascii="Arial" w:eastAsia="Times New Roman" w:hAnsi="Arial" w:cs="Arial"/>
                <w:b w:val="0"/>
                <w:bCs w:val="0"/>
                <w:iCs/>
                <w:smallCaps w:val="0"/>
                <w:color w:val="000000"/>
                <w:spacing w:val="0"/>
                <w:sz w:val="20"/>
                <w:szCs w:val="20"/>
                <w:lang w:val="en-GB" w:eastAsia="ja-JP"/>
              </w:rPr>
              <w:t xml:space="preserve"> </w:t>
            </w:r>
            <w:r w:rsidRPr="00A747A9">
              <w:rPr>
                <w:rStyle w:val="IntenseReference"/>
                <w:rFonts w:ascii="Arial" w:eastAsia="Times New Roman" w:hAnsi="Arial" w:cs="Arial"/>
                <w:b w:val="0"/>
                <w:bCs w:val="0"/>
                <w:iCs/>
                <w:smallCaps w:val="0"/>
                <w:color w:val="000000"/>
                <w:spacing w:val="0"/>
                <w:sz w:val="20"/>
                <w:szCs w:val="20"/>
                <w:lang w:val="en-GB" w:eastAsia="ja-JP"/>
              </w:rPr>
              <w:t>developed for each building</w:t>
            </w:r>
            <w:r w:rsidR="00F2146B">
              <w:rPr>
                <w:rStyle w:val="IntenseReference"/>
                <w:rFonts w:ascii="Arial" w:eastAsia="Times New Roman" w:hAnsi="Arial" w:cs="Arial"/>
                <w:b w:val="0"/>
                <w:bCs w:val="0"/>
                <w:iCs/>
                <w:smallCaps w:val="0"/>
                <w:color w:val="000000"/>
                <w:spacing w:val="0"/>
                <w:sz w:val="20"/>
                <w:szCs w:val="20"/>
                <w:lang w:val="en-GB" w:eastAsia="ja-JP"/>
              </w:rPr>
              <w:t>-</w:t>
            </w:r>
            <w:r w:rsidRPr="00A747A9">
              <w:rPr>
                <w:rStyle w:val="IntenseReference"/>
                <w:rFonts w:ascii="Arial" w:eastAsia="Times New Roman" w:hAnsi="Arial" w:cs="Arial"/>
                <w:b w:val="0"/>
                <w:bCs w:val="0"/>
                <w:iCs/>
                <w:smallCaps w:val="0"/>
                <w:color w:val="000000"/>
                <w:spacing w:val="0"/>
                <w:sz w:val="20"/>
                <w:szCs w:val="20"/>
                <w:lang w:val="en-GB" w:eastAsia="ja-JP"/>
              </w:rPr>
              <w:t xml:space="preserve">type. The fuel prices (for natural gas and electricity) </w:t>
            </w:r>
            <w:r w:rsidR="00F2146B">
              <w:rPr>
                <w:rStyle w:val="IntenseReference"/>
                <w:rFonts w:ascii="Arial" w:eastAsia="Times New Roman" w:hAnsi="Arial" w:cs="Arial"/>
                <w:b w:val="0"/>
                <w:bCs w:val="0"/>
                <w:iCs/>
                <w:smallCaps w:val="0"/>
                <w:color w:val="000000"/>
                <w:spacing w:val="0"/>
                <w:sz w:val="20"/>
                <w:szCs w:val="20"/>
                <w:lang w:val="en-GB" w:eastAsia="ja-JP"/>
              </w:rPr>
              <w:t>are</w:t>
            </w:r>
            <w:r w:rsidR="00F2146B" w:rsidRPr="00A747A9">
              <w:rPr>
                <w:rStyle w:val="IntenseReference"/>
                <w:rFonts w:ascii="Arial" w:eastAsia="Times New Roman" w:hAnsi="Arial" w:cs="Arial"/>
                <w:b w:val="0"/>
                <w:bCs w:val="0"/>
                <w:iCs/>
                <w:smallCaps w:val="0"/>
                <w:color w:val="000000"/>
                <w:spacing w:val="0"/>
                <w:sz w:val="20"/>
                <w:szCs w:val="20"/>
                <w:lang w:val="en-GB" w:eastAsia="ja-JP"/>
              </w:rPr>
              <w:t xml:space="preserve"> </w:t>
            </w:r>
            <w:r w:rsidRPr="00A747A9">
              <w:rPr>
                <w:rStyle w:val="IntenseReference"/>
                <w:rFonts w:ascii="Arial" w:eastAsia="Times New Roman" w:hAnsi="Arial" w:cs="Arial"/>
                <w:b w:val="0"/>
                <w:bCs w:val="0"/>
                <w:iCs/>
                <w:smallCaps w:val="0"/>
                <w:color w:val="000000"/>
                <w:spacing w:val="0"/>
                <w:sz w:val="20"/>
                <w:szCs w:val="20"/>
                <w:lang w:val="en-GB" w:eastAsia="ja-JP"/>
              </w:rPr>
              <w:t>increased annually at a rate of 1% per year. This is a conservative figure</w:t>
            </w:r>
            <w:r w:rsidR="00F2146B">
              <w:rPr>
                <w:rStyle w:val="IntenseReference"/>
                <w:rFonts w:ascii="Arial" w:eastAsia="Times New Roman" w:hAnsi="Arial" w:cs="Arial"/>
                <w:b w:val="0"/>
                <w:bCs w:val="0"/>
                <w:iCs/>
                <w:smallCaps w:val="0"/>
                <w:color w:val="000000"/>
                <w:spacing w:val="0"/>
                <w:sz w:val="20"/>
                <w:szCs w:val="20"/>
                <w:lang w:val="en-GB" w:eastAsia="ja-JP"/>
              </w:rPr>
              <w:t>:</w:t>
            </w:r>
            <w:r w:rsidRPr="00A747A9">
              <w:rPr>
                <w:rStyle w:val="IntenseReference"/>
                <w:rFonts w:ascii="Arial" w:eastAsia="Times New Roman" w:hAnsi="Arial" w:cs="Arial"/>
                <w:b w:val="0"/>
                <w:bCs w:val="0"/>
                <w:iCs/>
                <w:smallCaps w:val="0"/>
                <w:color w:val="000000"/>
                <w:spacing w:val="0"/>
                <w:sz w:val="20"/>
                <w:szCs w:val="20"/>
                <w:lang w:val="en-GB" w:eastAsia="ja-JP"/>
              </w:rPr>
              <w:t xml:space="preserve"> </w:t>
            </w:r>
            <w:r w:rsidR="00F2146B">
              <w:rPr>
                <w:rStyle w:val="IntenseReference"/>
                <w:rFonts w:ascii="Arial" w:eastAsia="Times New Roman" w:hAnsi="Arial" w:cs="Arial"/>
                <w:b w:val="0"/>
                <w:bCs w:val="0"/>
                <w:iCs/>
                <w:smallCaps w:val="0"/>
                <w:color w:val="000000"/>
                <w:spacing w:val="0"/>
                <w:sz w:val="20"/>
                <w:szCs w:val="20"/>
                <w:lang w:val="en-GB" w:eastAsia="ja-JP"/>
              </w:rPr>
              <w:t xml:space="preserve">until recent public protests broke out, </w:t>
            </w:r>
            <w:r w:rsidRPr="00A747A9">
              <w:rPr>
                <w:rStyle w:val="IntenseReference"/>
                <w:rFonts w:ascii="Arial" w:eastAsia="Times New Roman" w:hAnsi="Arial" w:cs="Arial"/>
                <w:b w:val="0"/>
                <w:bCs w:val="0"/>
                <w:iCs/>
                <w:smallCaps w:val="0"/>
                <w:color w:val="000000"/>
                <w:spacing w:val="0"/>
                <w:sz w:val="20"/>
                <w:szCs w:val="20"/>
                <w:lang w:val="en-GB" w:eastAsia="ja-JP"/>
              </w:rPr>
              <w:t xml:space="preserve">the </w:t>
            </w:r>
            <w:r w:rsidR="00F2146B">
              <w:rPr>
                <w:rStyle w:val="IntenseReference"/>
                <w:rFonts w:ascii="Arial" w:eastAsia="Times New Roman" w:hAnsi="Arial" w:cs="Arial"/>
                <w:b w:val="0"/>
                <w:bCs w:val="0"/>
                <w:iCs/>
                <w:smallCaps w:val="0"/>
                <w:color w:val="000000"/>
                <w:spacing w:val="0"/>
                <w:sz w:val="20"/>
                <w:szCs w:val="20"/>
                <w:lang w:val="en-GB" w:eastAsia="ja-JP"/>
              </w:rPr>
              <w:t xml:space="preserve">Government’s </w:t>
            </w:r>
            <w:r w:rsidRPr="00A747A9">
              <w:rPr>
                <w:rStyle w:val="IntenseReference"/>
                <w:rFonts w:ascii="Arial" w:eastAsia="Times New Roman" w:hAnsi="Arial" w:cs="Arial"/>
                <w:b w:val="0"/>
                <w:bCs w:val="0"/>
                <w:iCs/>
                <w:smallCaps w:val="0"/>
                <w:color w:val="000000"/>
                <w:spacing w:val="0"/>
                <w:sz w:val="20"/>
                <w:szCs w:val="20"/>
                <w:lang w:val="en-GB" w:eastAsia="ja-JP"/>
              </w:rPr>
              <w:t xml:space="preserve">plan </w:t>
            </w:r>
            <w:r w:rsidR="00F2146B">
              <w:rPr>
                <w:rStyle w:val="IntenseReference"/>
                <w:rFonts w:ascii="Arial" w:eastAsia="Times New Roman" w:hAnsi="Arial" w:cs="Arial"/>
                <w:b w:val="0"/>
                <w:bCs w:val="0"/>
                <w:iCs/>
                <w:smallCaps w:val="0"/>
                <w:color w:val="000000"/>
                <w:spacing w:val="0"/>
                <w:sz w:val="20"/>
                <w:szCs w:val="20"/>
                <w:lang w:val="en-GB" w:eastAsia="ja-JP"/>
              </w:rPr>
              <w:t>was</w:t>
            </w:r>
            <w:r w:rsidR="00F2146B" w:rsidRPr="00A747A9">
              <w:rPr>
                <w:rStyle w:val="IntenseReference"/>
                <w:rFonts w:ascii="Arial" w:eastAsia="Times New Roman" w:hAnsi="Arial" w:cs="Arial"/>
                <w:b w:val="0"/>
                <w:bCs w:val="0"/>
                <w:iCs/>
                <w:smallCaps w:val="0"/>
                <w:color w:val="000000"/>
                <w:spacing w:val="0"/>
                <w:sz w:val="20"/>
                <w:szCs w:val="20"/>
                <w:lang w:val="en-GB" w:eastAsia="ja-JP"/>
              </w:rPr>
              <w:t xml:space="preserve"> </w:t>
            </w:r>
            <w:r w:rsidRPr="00A747A9">
              <w:rPr>
                <w:rStyle w:val="IntenseReference"/>
                <w:rFonts w:ascii="Arial" w:eastAsia="Times New Roman" w:hAnsi="Arial" w:cs="Arial"/>
                <w:b w:val="0"/>
                <w:bCs w:val="0"/>
                <w:iCs/>
                <w:smallCaps w:val="0"/>
                <w:color w:val="000000"/>
                <w:spacing w:val="0"/>
                <w:sz w:val="20"/>
                <w:szCs w:val="20"/>
                <w:lang w:val="en-GB" w:eastAsia="ja-JP"/>
              </w:rPr>
              <w:t xml:space="preserve">for electricity prices to increase by 16% in 2015 alone. Investment parameters include own funds (10% for residential buildings and 20% for public building), an incentive grant and a loan, and sensitively analysis </w:t>
            </w:r>
            <w:r w:rsidR="00F2146B">
              <w:rPr>
                <w:rStyle w:val="IntenseReference"/>
                <w:rFonts w:ascii="Arial" w:eastAsia="Times New Roman" w:hAnsi="Arial" w:cs="Arial"/>
                <w:b w:val="0"/>
                <w:bCs w:val="0"/>
                <w:iCs/>
                <w:smallCaps w:val="0"/>
                <w:color w:val="000000"/>
                <w:spacing w:val="0"/>
                <w:sz w:val="20"/>
                <w:szCs w:val="20"/>
                <w:lang w:val="en-GB" w:eastAsia="ja-JP"/>
              </w:rPr>
              <w:t>has been</w:t>
            </w:r>
            <w:r w:rsidR="00F2146B" w:rsidRPr="00A747A9">
              <w:rPr>
                <w:rStyle w:val="IntenseReference"/>
                <w:rFonts w:ascii="Arial" w:eastAsia="Times New Roman" w:hAnsi="Arial" w:cs="Arial"/>
                <w:b w:val="0"/>
                <w:bCs w:val="0"/>
                <w:iCs/>
                <w:smallCaps w:val="0"/>
                <w:color w:val="000000"/>
                <w:spacing w:val="0"/>
                <w:sz w:val="20"/>
                <w:szCs w:val="20"/>
                <w:lang w:val="en-GB" w:eastAsia="ja-JP"/>
              </w:rPr>
              <w:t xml:space="preserve"> </w:t>
            </w:r>
            <w:r w:rsidRPr="00A747A9">
              <w:rPr>
                <w:rStyle w:val="IntenseReference"/>
                <w:rFonts w:ascii="Arial" w:eastAsia="Times New Roman" w:hAnsi="Arial" w:cs="Arial"/>
                <w:b w:val="0"/>
                <w:bCs w:val="0"/>
                <w:iCs/>
                <w:smallCaps w:val="0"/>
                <w:color w:val="000000"/>
                <w:spacing w:val="0"/>
                <w:sz w:val="20"/>
                <w:szCs w:val="20"/>
                <w:lang w:val="en-GB" w:eastAsia="ja-JP"/>
              </w:rPr>
              <w:t xml:space="preserve">carried out for these parameters. The simple payback, internal rate of return (IRR) and </w:t>
            </w:r>
            <w:r w:rsidR="00F2146B">
              <w:rPr>
                <w:rStyle w:val="IntenseReference"/>
                <w:rFonts w:ascii="Arial" w:eastAsia="Times New Roman" w:hAnsi="Arial" w:cs="Arial"/>
                <w:b w:val="0"/>
                <w:bCs w:val="0"/>
                <w:iCs/>
                <w:smallCaps w:val="0"/>
                <w:color w:val="000000"/>
                <w:spacing w:val="0"/>
                <w:sz w:val="20"/>
                <w:szCs w:val="20"/>
                <w:lang w:val="en-GB" w:eastAsia="ja-JP"/>
              </w:rPr>
              <w:t>n</w:t>
            </w:r>
            <w:r w:rsidR="00F2146B" w:rsidRPr="00A747A9">
              <w:rPr>
                <w:rStyle w:val="IntenseReference"/>
                <w:rFonts w:ascii="Arial" w:eastAsia="Times New Roman" w:hAnsi="Arial" w:cs="Arial"/>
                <w:b w:val="0"/>
                <w:bCs w:val="0"/>
                <w:iCs/>
                <w:smallCaps w:val="0"/>
                <w:color w:val="000000"/>
                <w:spacing w:val="0"/>
                <w:sz w:val="20"/>
                <w:szCs w:val="20"/>
                <w:lang w:val="en-GB" w:eastAsia="ja-JP"/>
              </w:rPr>
              <w:t xml:space="preserve">et </w:t>
            </w:r>
            <w:r w:rsidR="00F2146B">
              <w:rPr>
                <w:rStyle w:val="IntenseReference"/>
                <w:rFonts w:ascii="Arial" w:eastAsia="Times New Roman" w:hAnsi="Arial" w:cs="Arial"/>
                <w:b w:val="0"/>
                <w:bCs w:val="0"/>
                <w:iCs/>
                <w:smallCaps w:val="0"/>
                <w:color w:val="000000"/>
                <w:spacing w:val="0"/>
                <w:sz w:val="20"/>
                <w:szCs w:val="20"/>
                <w:lang w:val="en-GB" w:eastAsia="ja-JP"/>
              </w:rPr>
              <w:t>p</w:t>
            </w:r>
            <w:r w:rsidR="00F2146B" w:rsidRPr="00A747A9">
              <w:rPr>
                <w:rStyle w:val="IntenseReference"/>
                <w:rFonts w:ascii="Arial" w:eastAsia="Times New Roman" w:hAnsi="Arial" w:cs="Arial"/>
                <w:b w:val="0"/>
                <w:bCs w:val="0"/>
                <w:iCs/>
                <w:smallCaps w:val="0"/>
                <w:color w:val="000000"/>
                <w:spacing w:val="0"/>
                <w:sz w:val="20"/>
                <w:szCs w:val="20"/>
                <w:lang w:val="en-GB" w:eastAsia="ja-JP"/>
              </w:rPr>
              <w:t xml:space="preserve">resent </w:t>
            </w:r>
            <w:r w:rsidR="00F2146B">
              <w:rPr>
                <w:rStyle w:val="IntenseReference"/>
                <w:rFonts w:ascii="Arial" w:eastAsia="Times New Roman" w:hAnsi="Arial" w:cs="Arial"/>
                <w:b w:val="0"/>
                <w:bCs w:val="0"/>
                <w:iCs/>
                <w:smallCaps w:val="0"/>
                <w:color w:val="000000"/>
                <w:spacing w:val="0"/>
                <w:sz w:val="20"/>
                <w:szCs w:val="20"/>
                <w:lang w:val="en-GB" w:eastAsia="ja-JP"/>
              </w:rPr>
              <w:t>v</w:t>
            </w:r>
            <w:r w:rsidR="00F2146B" w:rsidRPr="00A747A9">
              <w:rPr>
                <w:rStyle w:val="IntenseReference"/>
                <w:rFonts w:ascii="Arial" w:eastAsia="Times New Roman" w:hAnsi="Arial" w:cs="Arial"/>
                <w:b w:val="0"/>
                <w:bCs w:val="0"/>
                <w:iCs/>
                <w:smallCaps w:val="0"/>
                <w:color w:val="000000"/>
                <w:spacing w:val="0"/>
                <w:sz w:val="20"/>
                <w:szCs w:val="20"/>
                <w:lang w:val="en-GB" w:eastAsia="ja-JP"/>
              </w:rPr>
              <w:t xml:space="preserve">alue </w:t>
            </w:r>
            <w:r w:rsidRPr="00A747A9">
              <w:rPr>
                <w:rStyle w:val="IntenseReference"/>
                <w:rFonts w:ascii="Arial" w:eastAsia="Times New Roman" w:hAnsi="Arial" w:cs="Arial"/>
                <w:b w:val="0"/>
                <w:bCs w:val="0"/>
                <w:iCs/>
                <w:smallCaps w:val="0"/>
                <w:color w:val="000000"/>
                <w:spacing w:val="0"/>
                <w:sz w:val="20"/>
                <w:szCs w:val="20"/>
                <w:lang w:val="en-GB" w:eastAsia="ja-JP"/>
              </w:rPr>
              <w:t xml:space="preserve">(NPV) </w:t>
            </w:r>
            <w:r w:rsidR="00F2146B">
              <w:rPr>
                <w:rStyle w:val="IntenseReference"/>
                <w:rFonts w:ascii="Arial" w:eastAsia="Times New Roman" w:hAnsi="Arial" w:cs="Arial"/>
                <w:b w:val="0"/>
                <w:bCs w:val="0"/>
                <w:iCs/>
                <w:smallCaps w:val="0"/>
                <w:color w:val="000000"/>
                <w:spacing w:val="0"/>
                <w:sz w:val="20"/>
                <w:szCs w:val="20"/>
                <w:lang w:val="en-GB" w:eastAsia="ja-JP"/>
              </w:rPr>
              <w:t>are</w:t>
            </w:r>
            <w:r w:rsidR="00F2146B" w:rsidRPr="00A747A9">
              <w:rPr>
                <w:rStyle w:val="IntenseReference"/>
                <w:rFonts w:ascii="Arial" w:eastAsia="Times New Roman" w:hAnsi="Arial" w:cs="Arial"/>
                <w:b w:val="0"/>
                <w:bCs w:val="0"/>
                <w:iCs/>
                <w:smallCaps w:val="0"/>
                <w:color w:val="000000"/>
                <w:spacing w:val="0"/>
                <w:sz w:val="20"/>
                <w:szCs w:val="20"/>
                <w:lang w:val="en-GB" w:eastAsia="ja-JP"/>
              </w:rPr>
              <w:t xml:space="preserve"> </w:t>
            </w:r>
            <w:r w:rsidRPr="00A747A9">
              <w:rPr>
                <w:rStyle w:val="IntenseReference"/>
                <w:rFonts w:ascii="Arial" w:eastAsia="Times New Roman" w:hAnsi="Arial" w:cs="Arial"/>
                <w:b w:val="0"/>
                <w:bCs w:val="0"/>
                <w:iCs/>
                <w:smallCaps w:val="0"/>
                <w:color w:val="000000"/>
                <w:spacing w:val="0"/>
                <w:sz w:val="20"/>
                <w:szCs w:val="20"/>
                <w:lang w:val="en-GB" w:eastAsia="ja-JP"/>
              </w:rPr>
              <w:t xml:space="preserve">determined using standard financial modelling. </w:t>
            </w:r>
          </w:p>
          <w:p w14:paraId="26182ED7" w14:textId="77777777" w:rsidR="00477AD2" w:rsidRDefault="00477AD2" w:rsidP="00477AD2">
            <w:pPr>
              <w:pStyle w:val="ListParagraph"/>
              <w:spacing w:after="0" w:line="240" w:lineRule="auto"/>
              <w:ind w:left="545"/>
              <w:jc w:val="both"/>
              <w:rPr>
                <w:rFonts w:ascii="Arial" w:hAnsi="Arial" w:cs="Arial"/>
                <w:sz w:val="20"/>
                <w:szCs w:val="20"/>
                <w:lang w:val="en-GB"/>
              </w:rPr>
            </w:pPr>
          </w:p>
          <w:p w14:paraId="6046702E" w14:textId="40A495ED" w:rsidR="00A747A9" w:rsidRDefault="00A747A9" w:rsidP="001C5C22">
            <w:pPr>
              <w:pStyle w:val="ListParagraph"/>
              <w:numPr>
                <w:ilvl w:val="0"/>
                <w:numId w:val="11"/>
              </w:numPr>
              <w:spacing w:after="0" w:line="240" w:lineRule="auto"/>
              <w:ind w:hanging="691"/>
              <w:contextualSpacing w:val="0"/>
              <w:jc w:val="both"/>
              <w:rPr>
                <w:rFonts w:ascii="Arial" w:hAnsi="Arial" w:cs="Arial"/>
                <w:sz w:val="20"/>
                <w:szCs w:val="20"/>
                <w:lang w:val="en-GB"/>
              </w:rPr>
            </w:pPr>
            <w:r w:rsidRPr="00A747A9">
              <w:rPr>
                <w:rFonts w:ascii="Arial" w:hAnsi="Arial" w:cs="Arial"/>
                <w:sz w:val="20"/>
                <w:szCs w:val="20"/>
                <w:lang w:val="en-GB"/>
              </w:rPr>
              <w:t xml:space="preserve">The choice of discount rate for the NPV calculations </w:t>
            </w:r>
            <w:r w:rsidR="00873E53">
              <w:rPr>
                <w:rFonts w:ascii="Arial" w:hAnsi="Arial" w:cs="Arial"/>
                <w:sz w:val="20"/>
                <w:szCs w:val="20"/>
                <w:lang w:val="en-GB"/>
              </w:rPr>
              <w:t xml:space="preserve">is guided by </w:t>
            </w:r>
            <w:r w:rsidRPr="00A747A9">
              <w:rPr>
                <w:rFonts w:ascii="Arial" w:hAnsi="Arial" w:cs="Arial"/>
                <w:sz w:val="20"/>
                <w:szCs w:val="20"/>
                <w:lang w:val="en-GB"/>
              </w:rPr>
              <w:t>which party is being affected and what the time value of money is for that party</w:t>
            </w:r>
            <w:r w:rsidR="00873E53">
              <w:rPr>
                <w:rFonts w:ascii="Arial" w:hAnsi="Arial" w:cs="Arial"/>
                <w:sz w:val="20"/>
                <w:szCs w:val="20"/>
                <w:lang w:val="en-GB"/>
              </w:rPr>
              <w:t>.</w:t>
            </w:r>
            <w:r w:rsidRPr="00A747A9">
              <w:rPr>
                <w:rFonts w:ascii="Arial" w:hAnsi="Arial"/>
                <w:sz w:val="20"/>
                <w:szCs w:val="20"/>
                <w:vertAlign w:val="superscript"/>
                <w:lang w:val="en-GB"/>
              </w:rPr>
              <w:footnoteReference w:id="72"/>
            </w:r>
            <w:r w:rsidRPr="00A747A9">
              <w:rPr>
                <w:rFonts w:ascii="Arial" w:hAnsi="Arial" w:cs="Arial"/>
                <w:sz w:val="20"/>
                <w:szCs w:val="20"/>
                <w:lang w:val="en-GB"/>
              </w:rPr>
              <w:t xml:space="preserve"> The time value of money for a household varies considerably according to household members’ perception of risk and the perception of likelihood of returns on the investment. There is a difference in investment in energy efficiency in the residential sector between individual households and multi-owner buildings. For investments in energy efficiency in Armenia at the building level in multi-owner buildings</w:t>
            </w:r>
            <w:r w:rsidR="00873E53">
              <w:rPr>
                <w:rFonts w:ascii="Arial" w:hAnsi="Arial" w:cs="Arial"/>
                <w:sz w:val="20"/>
                <w:szCs w:val="20"/>
                <w:lang w:val="en-GB"/>
              </w:rPr>
              <w:t>,</w:t>
            </w:r>
            <w:r w:rsidRPr="00A747A9">
              <w:rPr>
                <w:rFonts w:ascii="Arial" w:hAnsi="Arial" w:cs="Arial"/>
                <w:sz w:val="20"/>
                <w:szCs w:val="20"/>
                <w:lang w:val="en-GB"/>
              </w:rPr>
              <w:t xml:space="preserve"> the discount rate is higher due to factors such as lack of awareness amongst the owners, lack of access to financing, inertia in the decision-making process, perceptions that the building space outside of the apartment is not the owner’s individual responsibility, coordination costs, absentee owners, and the perceived risk of free riders. This indicates that there should be a difference in the appropriate discount rate to be used in any financial modelling. The justification for using particular discount rates </w:t>
            </w:r>
            <w:r w:rsidR="00873E53">
              <w:rPr>
                <w:rFonts w:ascii="Arial" w:hAnsi="Arial" w:cs="Arial"/>
                <w:sz w:val="20"/>
                <w:szCs w:val="20"/>
                <w:lang w:val="en-GB"/>
              </w:rPr>
              <w:t>is provided</w:t>
            </w:r>
            <w:r w:rsidRPr="00A747A9">
              <w:rPr>
                <w:rFonts w:ascii="Arial" w:hAnsi="Arial" w:cs="Arial"/>
                <w:sz w:val="20"/>
                <w:szCs w:val="20"/>
                <w:lang w:val="en-GB"/>
              </w:rPr>
              <w:t xml:space="preserve"> below:</w:t>
            </w:r>
          </w:p>
          <w:p w14:paraId="6F7B9F52" w14:textId="77777777" w:rsidR="00873E53" w:rsidRPr="00873E53" w:rsidRDefault="00873E53" w:rsidP="00873E53">
            <w:pPr>
              <w:pStyle w:val="ListParagraph"/>
              <w:spacing w:after="0" w:line="240" w:lineRule="auto"/>
              <w:contextualSpacing w:val="0"/>
              <w:rPr>
                <w:rFonts w:ascii="Arial" w:hAnsi="Arial" w:cs="Arial"/>
                <w:sz w:val="20"/>
                <w:szCs w:val="20"/>
                <w:lang w:val="en-GB"/>
              </w:rPr>
            </w:pPr>
          </w:p>
          <w:p w14:paraId="153389A5" w14:textId="77777777" w:rsidR="00096330" w:rsidRDefault="00A747A9" w:rsidP="00823608">
            <w:pPr>
              <w:numPr>
                <w:ilvl w:val="0"/>
                <w:numId w:val="19"/>
              </w:numPr>
              <w:spacing w:after="0" w:line="240" w:lineRule="auto"/>
              <w:ind w:left="1152"/>
              <w:jc w:val="both"/>
              <w:rPr>
                <w:rFonts w:ascii="Arial" w:eastAsia="Times New Roman" w:hAnsi="Arial" w:cs="Arial"/>
                <w:sz w:val="20"/>
                <w:szCs w:val="20"/>
                <w:lang w:val="en-GB"/>
              </w:rPr>
            </w:pPr>
            <w:r w:rsidRPr="00A747A9">
              <w:rPr>
                <w:rFonts w:ascii="Arial" w:eastAsia="Times New Roman" w:hAnsi="Arial" w:cs="Arial"/>
                <w:b/>
                <w:bCs/>
                <w:sz w:val="20"/>
                <w:szCs w:val="20"/>
                <w:lang w:val="en-GB"/>
              </w:rPr>
              <w:t>For households (houses and dwellings within apartment buildings)</w:t>
            </w:r>
            <w:r w:rsidR="00096330">
              <w:rPr>
                <w:rFonts w:ascii="Arial" w:eastAsia="Times New Roman" w:hAnsi="Arial" w:cs="Arial"/>
                <w:bCs/>
                <w:sz w:val="20"/>
                <w:szCs w:val="20"/>
                <w:lang w:val="en-GB"/>
              </w:rPr>
              <w:t>,</w:t>
            </w:r>
            <w:r w:rsidRPr="00A747A9">
              <w:rPr>
                <w:rFonts w:ascii="Arial" w:eastAsia="Times New Roman" w:hAnsi="Arial" w:cs="Arial"/>
                <w:sz w:val="20"/>
                <w:szCs w:val="20"/>
                <w:lang w:val="en-GB"/>
              </w:rPr>
              <w:t xml:space="preserve"> </w:t>
            </w:r>
            <w:r w:rsidR="00C15C36">
              <w:rPr>
                <w:rFonts w:ascii="Arial" w:eastAsia="Times New Roman" w:hAnsi="Arial" w:cs="Arial"/>
                <w:sz w:val="20"/>
                <w:szCs w:val="20"/>
                <w:lang w:val="en-GB"/>
              </w:rPr>
              <w:t>the</w:t>
            </w:r>
            <w:r w:rsidR="00C15C36" w:rsidRPr="00A747A9">
              <w:rPr>
                <w:rFonts w:ascii="Arial" w:eastAsia="Times New Roman" w:hAnsi="Arial" w:cs="Arial"/>
                <w:sz w:val="20"/>
                <w:szCs w:val="20"/>
                <w:lang w:val="en-GB"/>
              </w:rPr>
              <w:t xml:space="preserve"> </w:t>
            </w:r>
            <w:r w:rsidRPr="00A747A9">
              <w:rPr>
                <w:rFonts w:ascii="Arial" w:eastAsia="Times New Roman" w:hAnsi="Arial" w:cs="Arial"/>
                <w:sz w:val="20"/>
                <w:szCs w:val="20"/>
                <w:lang w:val="en-GB"/>
              </w:rPr>
              <w:t>discount rate represents the opportunity cost of other investing options. As a proxy for this opportunity cost, the interest rate on savings deposits in Armenia is used (10.4% in 2014).</w:t>
            </w:r>
            <w:r w:rsidRPr="00A747A9">
              <w:rPr>
                <w:rFonts w:ascii="Arial" w:eastAsia="Times New Roman" w:hAnsi="Arial"/>
                <w:sz w:val="20"/>
                <w:szCs w:val="20"/>
                <w:vertAlign w:val="superscript"/>
                <w:lang w:val="en-GB"/>
              </w:rPr>
              <w:footnoteReference w:id="73"/>
            </w:r>
            <w:r w:rsidRPr="00A747A9">
              <w:rPr>
                <w:rFonts w:ascii="Arial" w:eastAsia="Times New Roman" w:hAnsi="Arial" w:cs="Arial"/>
                <w:sz w:val="20"/>
                <w:szCs w:val="20"/>
                <w:lang w:val="en-GB"/>
              </w:rPr>
              <w:t xml:space="preserve"> The discount rate used in calculations is 10%.</w:t>
            </w:r>
          </w:p>
          <w:p w14:paraId="0C794F9B" w14:textId="001EA3BB" w:rsidR="00A747A9" w:rsidRPr="00A747A9" w:rsidRDefault="00A747A9" w:rsidP="00823608">
            <w:pPr>
              <w:numPr>
                <w:ilvl w:val="0"/>
                <w:numId w:val="19"/>
              </w:numPr>
              <w:spacing w:after="0" w:line="240" w:lineRule="auto"/>
              <w:ind w:left="1152"/>
              <w:jc w:val="both"/>
              <w:rPr>
                <w:rFonts w:ascii="Arial" w:eastAsia="Times New Roman" w:hAnsi="Arial" w:cs="Arial"/>
                <w:sz w:val="20"/>
                <w:szCs w:val="20"/>
                <w:lang w:val="en-GB"/>
              </w:rPr>
            </w:pPr>
            <w:r w:rsidRPr="00A747A9">
              <w:rPr>
                <w:rFonts w:ascii="Arial" w:eastAsia="Times New Roman" w:hAnsi="Arial" w:cs="Arial"/>
                <w:b/>
                <w:bCs/>
                <w:sz w:val="20"/>
                <w:szCs w:val="20"/>
                <w:lang w:val="en-GB"/>
              </w:rPr>
              <w:t>For residential building-level investments</w:t>
            </w:r>
            <w:r w:rsidR="00096330">
              <w:rPr>
                <w:rFonts w:ascii="Arial" w:eastAsia="Times New Roman" w:hAnsi="Arial" w:cs="Arial"/>
                <w:bCs/>
                <w:sz w:val="20"/>
                <w:szCs w:val="20"/>
                <w:lang w:val="en-GB"/>
              </w:rPr>
              <w:t>,</w:t>
            </w:r>
            <w:r w:rsidRPr="00A747A9">
              <w:rPr>
                <w:rFonts w:ascii="Arial" w:eastAsia="Times New Roman" w:hAnsi="Arial" w:cs="Arial"/>
                <w:sz w:val="20"/>
                <w:szCs w:val="20"/>
                <w:lang w:val="en-GB"/>
              </w:rPr>
              <w:t xml:space="preserve"> the discount rate chosen is 17.5%:</w:t>
            </w:r>
          </w:p>
          <w:p w14:paraId="24EFB026" w14:textId="0815E52B" w:rsidR="00A747A9" w:rsidRPr="00A747A9" w:rsidRDefault="00A747A9" w:rsidP="00823608">
            <w:pPr>
              <w:numPr>
                <w:ilvl w:val="1"/>
                <w:numId w:val="19"/>
              </w:numPr>
              <w:spacing w:after="0" w:line="240" w:lineRule="auto"/>
              <w:jc w:val="both"/>
              <w:rPr>
                <w:rFonts w:ascii="Arial" w:eastAsia="Times New Roman" w:hAnsi="Arial" w:cs="Arial"/>
                <w:sz w:val="20"/>
                <w:szCs w:val="20"/>
                <w:lang w:val="en-GB"/>
              </w:rPr>
            </w:pPr>
            <w:r w:rsidRPr="00A747A9">
              <w:rPr>
                <w:rFonts w:ascii="Arial" w:eastAsia="Times New Roman" w:hAnsi="Arial" w:cs="Arial"/>
                <w:sz w:val="20"/>
                <w:szCs w:val="20"/>
                <w:lang w:val="en-GB"/>
              </w:rPr>
              <w:t xml:space="preserve">For building-level investments, the perception of risk is higher and the perception of likelihood of returns on the investment is lower. This is generally due to the perception that collective action may not succeed. Additionally, there is general inertia of apartment owners to invest together. This is demonstrated by the lack of investment at the apartment-building level in countries </w:t>
            </w:r>
            <w:r w:rsidR="00096330">
              <w:rPr>
                <w:rFonts w:ascii="Arial" w:eastAsia="Times New Roman" w:hAnsi="Arial" w:cs="Arial"/>
                <w:sz w:val="20"/>
                <w:szCs w:val="20"/>
                <w:lang w:val="en-GB"/>
              </w:rPr>
              <w:t xml:space="preserve">even </w:t>
            </w:r>
            <w:r w:rsidRPr="00A747A9">
              <w:rPr>
                <w:rFonts w:ascii="Arial" w:eastAsia="Times New Roman" w:hAnsi="Arial" w:cs="Arial"/>
                <w:sz w:val="20"/>
                <w:szCs w:val="20"/>
                <w:lang w:val="en-GB"/>
              </w:rPr>
              <w:t xml:space="preserve">where the legal framework is already conducive to collective decision-making (for example, Croatia, Serbia and </w:t>
            </w:r>
            <w:r w:rsidRPr="00117360">
              <w:rPr>
                <w:rFonts w:ascii="Arial" w:eastAsia="Times New Roman" w:hAnsi="Arial" w:cs="Arial"/>
                <w:sz w:val="20"/>
                <w:szCs w:val="20"/>
                <w:lang w:val="en-GB"/>
              </w:rPr>
              <w:t>Montenegro</w:t>
            </w:r>
            <w:r w:rsidR="00211ABE" w:rsidRPr="00117360">
              <w:rPr>
                <w:rStyle w:val="FootnoteReference"/>
                <w:rFonts w:ascii="Arial" w:eastAsia="Times New Roman" w:hAnsi="Arial" w:cs="Arial"/>
                <w:sz w:val="20"/>
                <w:szCs w:val="20"/>
                <w:lang w:val="en-GB"/>
              </w:rPr>
              <w:footnoteReference w:id="74"/>
            </w:r>
            <w:r w:rsidRPr="00117360">
              <w:rPr>
                <w:rFonts w:ascii="Arial" w:eastAsia="Times New Roman" w:hAnsi="Arial" w:cs="Arial"/>
                <w:sz w:val="20"/>
                <w:szCs w:val="20"/>
                <w:lang w:val="en-GB"/>
              </w:rPr>
              <w:t>).</w:t>
            </w:r>
          </w:p>
          <w:p w14:paraId="708D0CE0" w14:textId="51AEF0BC" w:rsidR="00096330" w:rsidRPr="007B0E99" w:rsidRDefault="00A747A9" w:rsidP="00823608">
            <w:pPr>
              <w:numPr>
                <w:ilvl w:val="1"/>
                <w:numId w:val="19"/>
              </w:numPr>
              <w:spacing w:after="0" w:line="240" w:lineRule="auto"/>
              <w:jc w:val="both"/>
              <w:rPr>
                <w:rFonts w:ascii="Arial" w:eastAsia="Times New Roman" w:hAnsi="Arial" w:cs="Arial"/>
                <w:sz w:val="20"/>
                <w:szCs w:val="20"/>
                <w:lang w:val="en-GB"/>
              </w:rPr>
            </w:pPr>
            <w:r w:rsidRPr="00A747A9">
              <w:rPr>
                <w:rFonts w:ascii="Arial" w:eastAsia="Times New Roman" w:hAnsi="Arial" w:cs="Arial"/>
                <w:sz w:val="20"/>
                <w:szCs w:val="20"/>
                <w:lang w:val="en-GB"/>
              </w:rPr>
              <w:t xml:space="preserve">This figure is consistent with that given in the EU analysis, </w:t>
            </w:r>
            <w:r w:rsidR="00096330">
              <w:rPr>
                <w:rFonts w:ascii="Arial" w:eastAsia="Times New Roman" w:hAnsi="Arial" w:cs="Arial"/>
                <w:sz w:val="20"/>
                <w:szCs w:val="20"/>
                <w:lang w:val="en-GB"/>
              </w:rPr>
              <w:t>‘</w:t>
            </w:r>
            <w:r w:rsidRPr="00A747A9">
              <w:rPr>
                <w:rFonts w:ascii="Arial" w:eastAsia="Times New Roman" w:hAnsi="Arial" w:cs="Arial"/>
                <w:sz w:val="20"/>
                <w:szCs w:val="20"/>
                <w:lang w:val="en-GB"/>
              </w:rPr>
              <w:t xml:space="preserve">Study evaluating the current energy efficiency policy framework in the EU and providing orientation on policy options for realising the cost-effective energy efficiency/saving potential until 2020 and </w:t>
            </w:r>
            <w:r w:rsidRPr="00117360">
              <w:rPr>
                <w:rFonts w:ascii="Arial" w:eastAsia="Times New Roman" w:hAnsi="Arial" w:cs="Arial"/>
                <w:sz w:val="20"/>
                <w:szCs w:val="20"/>
                <w:lang w:val="en-GB"/>
              </w:rPr>
              <w:t>beyond</w:t>
            </w:r>
            <w:r w:rsidR="00096330" w:rsidRPr="00117360">
              <w:rPr>
                <w:rFonts w:ascii="Arial" w:eastAsia="Times New Roman" w:hAnsi="Arial" w:cs="Arial"/>
                <w:sz w:val="20"/>
                <w:szCs w:val="20"/>
                <w:lang w:val="en-GB"/>
              </w:rPr>
              <w:t>’</w:t>
            </w:r>
            <w:r w:rsidR="002D519F" w:rsidRPr="00117360">
              <w:rPr>
                <w:rStyle w:val="FootnoteReference"/>
                <w:rFonts w:ascii="Arial" w:eastAsia="Times New Roman" w:hAnsi="Arial" w:cs="Arial"/>
                <w:sz w:val="20"/>
                <w:szCs w:val="20"/>
                <w:lang w:val="en-GB"/>
              </w:rPr>
              <w:footnoteReference w:id="75"/>
            </w:r>
            <w:r w:rsidRPr="00117360">
              <w:rPr>
                <w:rFonts w:ascii="Arial" w:eastAsia="Times New Roman" w:hAnsi="Arial" w:cs="Arial"/>
                <w:sz w:val="20"/>
                <w:szCs w:val="20"/>
                <w:lang w:val="en-GB"/>
              </w:rPr>
              <w:t>, which</w:t>
            </w:r>
            <w:r w:rsidRPr="00A747A9">
              <w:rPr>
                <w:rFonts w:ascii="Arial" w:eastAsia="Times New Roman" w:hAnsi="Arial" w:cs="Arial"/>
                <w:sz w:val="20"/>
                <w:szCs w:val="20"/>
                <w:lang w:val="en-GB"/>
              </w:rPr>
              <w:t xml:space="preserve"> uses 17.5%. This </w:t>
            </w:r>
            <w:r w:rsidRPr="00A747A9">
              <w:rPr>
                <w:rFonts w:ascii="Arial" w:eastAsia="Times New Roman" w:hAnsi="Arial" w:cs="Arial"/>
                <w:sz w:val="20"/>
                <w:szCs w:val="20"/>
                <w:lang w:val="en-GB"/>
              </w:rPr>
              <w:lastRenderedPageBreak/>
              <w:t>figure is also consistent with that used in the EU’s PRIMES model for households</w:t>
            </w:r>
            <w:r w:rsidRPr="00A747A9">
              <w:rPr>
                <w:rFonts w:ascii="Arial" w:eastAsia="Times New Roman" w:hAnsi="Arial"/>
                <w:sz w:val="20"/>
                <w:szCs w:val="20"/>
                <w:vertAlign w:val="superscript"/>
                <w:lang w:val="en-GB"/>
              </w:rPr>
              <w:footnoteReference w:id="76"/>
            </w:r>
            <w:r w:rsidRPr="00A747A9">
              <w:rPr>
                <w:rFonts w:ascii="Arial" w:eastAsia="Times New Roman" w:hAnsi="Arial" w:cs="Arial"/>
                <w:sz w:val="20"/>
                <w:szCs w:val="20"/>
                <w:lang w:val="en-GB"/>
              </w:rPr>
              <w:t>. While, clearly, perceptions of risk are far higher in Armenia than in the EU (as reflected by high interest rates on savings accounts, loans, etc.), this conservative figure has been used in the analysis.</w:t>
            </w:r>
          </w:p>
          <w:p w14:paraId="7107FB46" w14:textId="62CE08C6" w:rsidR="00A747A9" w:rsidRPr="00A747A9" w:rsidRDefault="00A747A9" w:rsidP="00823608">
            <w:pPr>
              <w:numPr>
                <w:ilvl w:val="0"/>
                <w:numId w:val="19"/>
              </w:numPr>
              <w:spacing w:after="0" w:line="240" w:lineRule="auto"/>
              <w:ind w:left="1152"/>
              <w:jc w:val="both"/>
              <w:rPr>
                <w:rFonts w:ascii="Arial" w:eastAsia="Times New Roman" w:hAnsi="Arial" w:cs="Arial"/>
                <w:sz w:val="20"/>
                <w:szCs w:val="20"/>
                <w:lang w:val="en-GB"/>
              </w:rPr>
            </w:pPr>
            <w:r w:rsidRPr="00A747A9">
              <w:rPr>
                <w:rFonts w:ascii="Arial" w:eastAsia="Times New Roman" w:hAnsi="Arial" w:cs="Arial"/>
                <w:b/>
                <w:bCs/>
                <w:sz w:val="20"/>
                <w:szCs w:val="20"/>
                <w:lang w:val="en-GB"/>
              </w:rPr>
              <w:t>For public buildings</w:t>
            </w:r>
            <w:r w:rsidR="00096330">
              <w:rPr>
                <w:rFonts w:ascii="Arial" w:eastAsia="Times New Roman" w:hAnsi="Arial" w:cs="Arial"/>
                <w:bCs/>
                <w:sz w:val="20"/>
                <w:szCs w:val="20"/>
                <w:lang w:val="en-GB"/>
              </w:rPr>
              <w:t>,</w:t>
            </w:r>
            <w:r w:rsidRPr="00A747A9">
              <w:rPr>
                <w:rFonts w:ascii="Arial" w:eastAsia="Times New Roman" w:hAnsi="Arial" w:cs="Arial"/>
                <w:b/>
                <w:bCs/>
                <w:sz w:val="20"/>
                <w:szCs w:val="20"/>
                <w:lang w:val="en-GB"/>
              </w:rPr>
              <w:t xml:space="preserve"> </w:t>
            </w:r>
            <w:r w:rsidRPr="00A747A9">
              <w:rPr>
                <w:rFonts w:ascii="Arial" w:eastAsia="Times New Roman" w:hAnsi="Arial" w:cs="Arial"/>
                <w:bCs/>
                <w:sz w:val="20"/>
                <w:szCs w:val="20"/>
                <w:lang w:val="en-GB"/>
              </w:rPr>
              <w:t xml:space="preserve">a </w:t>
            </w:r>
            <w:r w:rsidRPr="00A747A9">
              <w:rPr>
                <w:rFonts w:ascii="Arial" w:eastAsia="Times New Roman" w:hAnsi="Arial" w:cs="Arial"/>
                <w:sz w:val="20"/>
                <w:szCs w:val="20"/>
                <w:lang w:val="en-GB"/>
              </w:rPr>
              <w:t xml:space="preserve">discount rate of 10% is used.  </w:t>
            </w:r>
          </w:p>
          <w:p w14:paraId="5A3FA117" w14:textId="77777777" w:rsidR="00A747A9" w:rsidRPr="00A747A9" w:rsidRDefault="00A747A9" w:rsidP="00477AD2">
            <w:pPr>
              <w:spacing w:after="0" w:line="240" w:lineRule="auto"/>
              <w:ind w:left="1040"/>
              <w:jc w:val="both"/>
              <w:rPr>
                <w:rFonts w:ascii="Arial" w:eastAsia="Times New Roman" w:hAnsi="Arial" w:cs="Arial"/>
                <w:sz w:val="20"/>
                <w:szCs w:val="20"/>
                <w:lang w:val="en-GB"/>
              </w:rPr>
            </w:pPr>
          </w:p>
          <w:p w14:paraId="54CBDEC7" w14:textId="0049B63A" w:rsidR="00A747A9" w:rsidRPr="008C7142" w:rsidRDefault="00A747A9" w:rsidP="001C5C22">
            <w:pPr>
              <w:pStyle w:val="ListParagraph"/>
              <w:numPr>
                <w:ilvl w:val="0"/>
                <w:numId w:val="11"/>
              </w:numPr>
              <w:spacing w:after="0" w:line="240" w:lineRule="auto"/>
              <w:ind w:hanging="691"/>
              <w:contextualSpacing w:val="0"/>
              <w:jc w:val="both"/>
              <w:rPr>
                <w:rStyle w:val="IntenseReference"/>
                <w:rFonts w:ascii="Arial" w:hAnsi="Arial" w:cs="Arial"/>
                <w:b w:val="0"/>
                <w:bCs w:val="0"/>
                <w:smallCaps w:val="0"/>
                <w:color w:val="auto"/>
                <w:spacing w:val="0"/>
                <w:sz w:val="20"/>
                <w:szCs w:val="20"/>
                <w:lang w:val="en-GB"/>
              </w:rPr>
            </w:pPr>
            <w:r w:rsidRPr="00A747A9">
              <w:rPr>
                <w:rFonts w:ascii="Arial" w:hAnsi="Arial" w:cs="Arial"/>
                <w:sz w:val="20"/>
                <w:szCs w:val="20"/>
                <w:lang w:val="en-GB"/>
              </w:rPr>
              <w:t>The economic analysis takes into account increasing fuel prices, an increase in property values (for residential buildings), and an economic benefit of reduced GHG emissions valued at $25 per tonne of CO</w:t>
            </w:r>
            <w:r w:rsidRPr="00A747A9">
              <w:rPr>
                <w:rFonts w:ascii="Arial" w:hAnsi="Arial" w:cs="Arial"/>
                <w:sz w:val="20"/>
                <w:szCs w:val="20"/>
                <w:vertAlign w:val="subscript"/>
                <w:lang w:val="en-GB"/>
              </w:rPr>
              <w:t>2eq</w:t>
            </w:r>
            <w:r w:rsidRPr="00A747A9">
              <w:rPr>
                <w:rFonts w:ascii="Arial" w:hAnsi="Arial" w:cs="Arial"/>
                <w:sz w:val="20"/>
                <w:szCs w:val="20"/>
                <w:lang w:val="en-GB"/>
              </w:rPr>
              <w:t xml:space="preserve"> reduced.</w:t>
            </w:r>
            <w:r w:rsidRPr="00A747A9">
              <w:rPr>
                <w:rFonts w:ascii="Arial" w:hAnsi="Arial"/>
                <w:sz w:val="20"/>
                <w:szCs w:val="20"/>
                <w:vertAlign w:val="superscript"/>
                <w:lang w:val="en-GB"/>
              </w:rPr>
              <w:footnoteReference w:id="77"/>
            </w:r>
            <w:r w:rsidR="008C7142">
              <w:rPr>
                <w:rFonts w:ascii="Arial" w:hAnsi="Arial" w:cs="Arial"/>
                <w:sz w:val="20"/>
                <w:szCs w:val="20"/>
                <w:lang w:val="en-GB"/>
              </w:rPr>
              <w:t xml:space="preserve"> </w:t>
            </w:r>
            <w:r w:rsidRPr="00A747A9">
              <w:rPr>
                <w:rStyle w:val="IntenseReference"/>
                <w:rFonts w:ascii="Arial" w:eastAsia="Times New Roman" w:hAnsi="Arial" w:cs="Arial"/>
                <w:b w:val="0"/>
                <w:bCs w:val="0"/>
                <w:iCs/>
                <w:smallCaps w:val="0"/>
                <w:color w:val="000000"/>
                <w:spacing w:val="0"/>
                <w:sz w:val="20"/>
                <w:szCs w:val="20"/>
                <w:lang w:val="en-GB" w:eastAsia="ja-JP"/>
              </w:rPr>
              <w:t xml:space="preserve">A detailed financial and economic model </w:t>
            </w:r>
            <w:r w:rsidR="00797A67">
              <w:rPr>
                <w:rStyle w:val="IntenseReference"/>
                <w:rFonts w:ascii="Arial" w:eastAsia="Times New Roman" w:hAnsi="Arial" w:cs="Arial"/>
                <w:b w:val="0"/>
                <w:bCs w:val="0"/>
                <w:iCs/>
                <w:smallCaps w:val="0"/>
                <w:color w:val="000000"/>
                <w:spacing w:val="0"/>
                <w:sz w:val="20"/>
                <w:szCs w:val="20"/>
                <w:lang w:val="en-GB" w:eastAsia="ja-JP"/>
              </w:rPr>
              <w:t>has been</w:t>
            </w:r>
            <w:r w:rsidR="00797A67" w:rsidRPr="00A747A9">
              <w:rPr>
                <w:rStyle w:val="IntenseReference"/>
                <w:rFonts w:ascii="Arial" w:eastAsia="Times New Roman" w:hAnsi="Arial" w:cs="Arial"/>
                <w:b w:val="0"/>
                <w:bCs w:val="0"/>
                <w:iCs/>
                <w:smallCaps w:val="0"/>
                <w:color w:val="000000"/>
                <w:spacing w:val="0"/>
                <w:sz w:val="20"/>
                <w:szCs w:val="20"/>
                <w:lang w:val="en-GB" w:eastAsia="ja-JP"/>
              </w:rPr>
              <w:t xml:space="preserve"> </w:t>
            </w:r>
            <w:r w:rsidRPr="00A747A9">
              <w:rPr>
                <w:rStyle w:val="IntenseReference"/>
                <w:rFonts w:ascii="Arial" w:eastAsia="Times New Roman" w:hAnsi="Arial" w:cs="Arial"/>
                <w:b w:val="0"/>
                <w:bCs w:val="0"/>
                <w:iCs/>
                <w:smallCaps w:val="0"/>
                <w:color w:val="000000"/>
                <w:spacing w:val="0"/>
                <w:sz w:val="20"/>
                <w:szCs w:val="20"/>
                <w:lang w:val="en-GB" w:eastAsia="ja-JP"/>
              </w:rPr>
              <w:t>prepared for each building</w:t>
            </w:r>
            <w:r w:rsidR="00797A67">
              <w:rPr>
                <w:rStyle w:val="IntenseReference"/>
                <w:rFonts w:ascii="Arial" w:eastAsia="Times New Roman" w:hAnsi="Arial" w:cs="Arial"/>
                <w:b w:val="0"/>
                <w:bCs w:val="0"/>
                <w:iCs/>
                <w:smallCaps w:val="0"/>
                <w:color w:val="000000"/>
                <w:spacing w:val="0"/>
                <w:sz w:val="20"/>
                <w:szCs w:val="20"/>
                <w:lang w:val="en-GB" w:eastAsia="ja-JP"/>
              </w:rPr>
              <w:t>-</w:t>
            </w:r>
            <w:r w:rsidRPr="00A747A9">
              <w:rPr>
                <w:rStyle w:val="IntenseReference"/>
                <w:rFonts w:ascii="Arial" w:eastAsia="Times New Roman" w:hAnsi="Arial" w:cs="Arial"/>
                <w:b w:val="0"/>
                <w:bCs w:val="0"/>
                <w:iCs/>
                <w:smallCaps w:val="0"/>
                <w:color w:val="000000"/>
                <w:spacing w:val="0"/>
                <w:sz w:val="20"/>
                <w:szCs w:val="20"/>
                <w:lang w:val="en-GB" w:eastAsia="ja-JP"/>
              </w:rPr>
              <w:t xml:space="preserve">type (at the building level), and combined into an overall project-wide integrated financial model. This model is available in </w:t>
            </w:r>
            <w:r w:rsidR="00A10581">
              <w:rPr>
                <w:rStyle w:val="IntenseReference"/>
                <w:rFonts w:ascii="Arial" w:eastAsia="Times New Roman" w:hAnsi="Arial" w:cs="Arial"/>
                <w:b w:val="0"/>
                <w:bCs w:val="0"/>
                <w:iCs/>
                <w:smallCaps w:val="0"/>
                <w:color w:val="000000"/>
                <w:spacing w:val="0"/>
                <w:sz w:val="20"/>
                <w:szCs w:val="20"/>
                <w:lang w:val="en-GB" w:eastAsia="ja-JP"/>
              </w:rPr>
              <w:t>Annex III.</w:t>
            </w:r>
          </w:p>
          <w:p w14:paraId="08C9A99A" w14:textId="77777777" w:rsidR="00477AD2" w:rsidRDefault="00477AD2" w:rsidP="00477AD2">
            <w:pPr>
              <w:spacing w:after="0" w:line="240" w:lineRule="auto"/>
              <w:rPr>
                <w:rStyle w:val="IntenseReference"/>
                <w:rFonts w:ascii="Arial" w:eastAsia="Times New Roman" w:hAnsi="Arial" w:cs="Arial"/>
                <w:b w:val="0"/>
                <w:bCs w:val="0"/>
                <w:i/>
                <w:smallCaps w:val="0"/>
                <w:color w:val="000000"/>
                <w:spacing w:val="0"/>
                <w:sz w:val="20"/>
                <w:szCs w:val="20"/>
                <w:lang w:val="en-GB" w:eastAsia="ja-JP"/>
              </w:rPr>
            </w:pPr>
          </w:p>
          <w:p w14:paraId="2C2E556E" w14:textId="77777777" w:rsidR="00A747A9" w:rsidRDefault="00A747A9" w:rsidP="00477AD2">
            <w:pPr>
              <w:spacing w:after="0" w:line="240" w:lineRule="auto"/>
              <w:rPr>
                <w:rStyle w:val="IntenseReference"/>
                <w:rFonts w:ascii="Arial" w:eastAsia="Times New Roman" w:hAnsi="Arial" w:cs="Arial"/>
                <w:b w:val="0"/>
                <w:bCs w:val="0"/>
                <w:i/>
                <w:smallCaps w:val="0"/>
                <w:color w:val="000000"/>
                <w:spacing w:val="0"/>
                <w:sz w:val="20"/>
                <w:szCs w:val="20"/>
                <w:lang w:val="en-GB" w:eastAsia="ja-JP"/>
              </w:rPr>
            </w:pPr>
            <w:r w:rsidRPr="00A747A9">
              <w:rPr>
                <w:rStyle w:val="IntenseReference"/>
                <w:rFonts w:ascii="Arial" w:eastAsia="Times New Roman" w:hAnsi="Arial" w:cs="Arial"/>
                <w:b w:val="0"/>
                <w:bCs w:val="0"/>
                <w:i/>
                <w:smallCaps w:val="0"/>
                <w:color w:val="000000"/>
                <w:spacing w:val="0"/>
                <w:sz w:val="20"/>
                <w:szCs w:val="20"/>
                <w:lang w:val="en-GB" w:eastAsia="ja-JP"/>
              </w:rPr>
              <w:t>Based on the above analysis, please provide economic and financial justification (both qualitative and quantitative) for the concessionality that GCF provides, with a reference to the financial structure proposed in section B.2.</w:t>
            </w:r>
          </w:p>
          <w:p w14:paraId="159FD20F" w14:textId="77777777" w:rsidR="00797A67" w:rsidRPr="00A747A9" w:rsidRDefault="00797A67" w:rsidP="00477AD2">
            <w:pPr>
              <w:spacing w:after="0" w:line="240" w:lineRule="auto"/>
              <w:rPr>
                <w:rStyle w:val="IntenseReference"/>
                <w:sz w:val="20"/>
                <w:szCs w:val="20"/>
              </w:rPr>
            </w:pPr>
          </w:p>
          <w:p w14:paraId="08902E56" w14:textId="7AD77582" w:rsidR="00A747A9" w:rsidRPr="00477AD2" w:rsidRDefault="00A747A9" w:rsidP="001C5C22">
            <w:pPr>
              <w:pStyle w:val="ListParagraph"/>
              <w:numPr>
                <w:ilvl w:val="0"/>
                <w:numId w:val="11"/>
              </w:numPr>
              <w:spacing w:after="0" w:line="240" w:lineRule="auto"/>
              <w:ind w:hanging="691"/>
              <w:contextualSpacing w:val="0"/>
              <w:jc w:val="both"/>
              <w:rPr>
                <w:rFonts w:ascii="Arial" w:hAnsi="Arial" w:cs="Arial"/>
                <w:sz w:val="20"/>
                <w:szCs w:val="20"/>
                <w:lang w:val="en-GB"/>
              </w:rPr>
            </w:pPr>
            <w:r w:rsidRPr="00477AD2">
              <w:rPr>
                <w:rFonts w:ascii="Arial" w:hAnsi="Arial" w:cs="Arial"/>
                <w:sz w:val="20"/>
                <w:szCs w:val="20"/>
                <w:lang w:val="en-GB"/>
              </w:rPr>
              <w:t xml:space="preserve">The </w:t>
            </w:r>
            <w:r w:rsidR="00797A67" w:rsidRPr="00477AD2">
              <w:rPr>
                <w:rFonts w:ascii="Arial" w:hAnsi="Arial" w:cs="Arial"/>
                <w:sz w:val="20"/>
                <w:szCs w:val="20"/>
                <w:lang w:val="en-GB"/>
              </w:rPr>
              <w:t>US</w:t>
            </w:r>
            <w:r w:rsidR="00797A67">
              <w:rPr>
                <w:rFonts w:ascii="Arial" w:hAnsi="Arial" w:cs="Arial"/>
                <w:sz w:val="20"/>
                <w:szCs w:val="20"/>
                <w:lang w:val="en-GB"/>
              </w:rPr>
              <w:t xml:space="preserve">$ </w:t>
            </w:r>
            <w:r w:rsidRPr="00477AD2">
              <w:rPr>
                <w:rFonts w:ascii="Arial" w:hAnsi="Arial" w:cs="Arial"/>
                <w:sz w:val="20"/>
                <w:szCs w:val="20"/>
                <w:lang w:val="en-GB"/>
              </w:rPr>
              <w:t xml:space="preserve">20 million of GCF grants will be composed of funding used for technical assistance (Components 1, 2 and 3) to remove market and policy barriers to EE building retrofits; and for incentives (Component 4) to address the needs of vulnerable households by making loans for EE building retrofits more affordable. The technical assistance provided in </w:t>
            </w:r>
            <w:r w:rsidR="00797A67">
              <w:rPr>
                <w:rFonts w:ascii="Arial" w:hAnsi="Arial" w:cs="Arial"/>
                <w:sz w:val="20"/>
                <w:szCs w:val="20"/>
                <w:lang w:val="en-GB"/>
              </w:rPr>
              <w:t>C</w:t>
            </w:r>
            <w:r w:rsidR="00797A67" w:rsidRPr="00477AD2">
              <w:rPr>
                <w:rFonts w:ascii="Arial" w:hAnsi="Arial" w:cs="Arial"/>
                <w:sz w:val="20"/>
                <w:szCs w:val="20"/>
                <w:lang w:val="en-GB"/>
              </w:rPr>
              <w:t xml:space="preserve">omponents </w:t>
            </w:r>
            <w:r w:rsidRPr="00477AD2">
              <w:rPr>
                <w:rFonts w:ascii="Arial" w:hAnsi="Arial" w:cs="Arial"/>
                <w:sz w:val="20"/>
                <w:szCs w:val="20"/>
                <w:lang w:val="en-GB"/>
              </w:rPr>
              <w:t xml:space="preserve">1, 2 and 3 are grant-funded since they address and remove systemic risks and overcome market barriers. </w:t>
            </w:r>
          </w:p>
          <w:p w14:paraId="3B7C34F7" w14:textId="77777777" w:rsidR="00477AD2" w:rsidRPr="00477AD2" w:rsidRDefault="00477AD2" w:rsidP="00477AD2">
            <w:pPr>
              <w:pStyle w:val="ListParagraph"/>
              <w:spacing w:after="0" w:line="240" w:lineRule="auto"/>
              <w:ind w:left="545"/>
              <w:jc w:val="both"/>
              <w:rPr>
                <w:rFonts w:ascii="Arial" w:hAnsi="Arial" w:cs="Arial"/>
                <w:sz w:val="20"/>
                <w:szCs w:val="20"/>
                <w:lang w:val="en-GB"/>
              </w:rPr>
            </w:pPr>
          </w:p>
          <w:p w14:paraId="1E4E56C3" w14:textId="3C4AFCCC" w:rsidR="00A747A9" w:rsidRPr="00477AD2" w:rsidRDefault="00A747A9" w:rsidP="001C5C22">
            <w:pPr>
              <w:pStyle w:val="ListParagraph"/>
              <w:numPr>
                <w:ilvl w:val="0"/>
                <w:numId w:val="11"/>
              </w:numPr>
              <w:spacing w:after="0" w:line="240" w:lineRule="auto"/>
              <w:ind w:hanging="691"/>
              <w:contextualSpacing w:val="0"/>
              <w:jc w:val="both"/>
              <w:rPr>
                <w:rFonts w:ascii="Arial" w:hAnsi="Arial" w:cs="Arial"/>
                <w:sz w:val="20"/>
                <w:szCs w:val="20"/>
                <w:lang w:val="en-GB"/>
              </w:rPr>
            </w:pPr>
            <w:r w:rsidRPr="00477AD2">
              <w:rPr>
                <w:rFonts w:ascii="Arial" w:hAnsi="Arial" w:cs="Arial"/>
                <w:sz w:val="20"/>
                <w:szCs w:val="20"/>
                <w:lang w:val="en-GB"/>
              </w:rPr>
              <w:t xml:space="preserve">In </w:t>
            </w:r>
            <w:r w:rsidR="00797A67">
              <w:rPr>
                <w:rFonts w:ascii="Arial" w:hAnsi="Arial" w:cs="Arial"/>
                <w:sz w:val="20"/>
                <w:szCs w:val="20"/>
                <w:lang w:val="en-GB"/>
              </w:rPr>
              <w:t>C</w:t>
            </w:r>
            <w:r w:rsidRPr="00477AD2">
              <w:rPr>
                <w:rFonts w:ascii="Arial" w:hAnsi="Arial" w:cs="Arial"/>
                <w:sz w:val="20"/>
                <w:szCs w:val="20"/>
                <w:lang w:val="en-GB"/>
              </w:rPr>
              <w:t xml:space="preserve">omponent 4, grants from the GCF will be given as a </w:t>
            </w:r>
            <w:r w:rsidRPr="00477AD2">
              <w:rPr>
                <w:rFonts w:ascii="Arial" w:hAnsi="Arial" w:cs="Arial"/>
                <w:b/>
                <w:i/>
                <w:sz w:val="20"/>
                <w:szCs w:val="20"/>
                <w:lang w:val="en-GB"/>
              </w:rPr>
              <w:t>temporary targeted incentive</w:t>
            </w:r>
            <w:r w:rsidRPr="00477AD2">
              <w:rPr>
                <w:rFonts w:ascii="Arial" w:hAnsi="Arial" w:cs="Arial"/>
                <w:sz w:val="20"/>
                <w:szCs w:val="20"/>
                <w:lang w:val="en-GB"/>
              </w:rPr>
              <w:t xml:space="preserve">. They will be used to target vulnerable households. The grants will support poor and vulnerable households to allow them access to improved thermal comfort and cost / energy savings. </w:t>
            </w:r>
            <w:r w:rsidR="00797A67">
              <w:rPr>
                <w:rFonts w:ascii="Arial" w:hAnsi="Arial" w:cs="Arial"/>
                <w:sz w:val="20"/>
                <w:szCs w:val="20"/>
                <w:lang w:val="en-GB"/>
              </w:rPr>
              <w:t>I</w:t>
            </w:r>
            <w:r w:rsidRPr="00477AD2">
              <w:rPr>
                <w:rFonts w:ascii="Arial" w:hAnsi="Arial" w:cs="Arial"/>
                <w:sz w:val="20"/>
                <w:szCs w:val="20"/>
                <w:lang w:val="en-GB"/>
              </w:rPr>
              <w:t>ncentives in the form of grants are common in developed countries – both in the EU and USA</w:t>
            </w:r>
            <w:r w:rsidR="00833406">
              <w:rPr>
                <w:rFonts w:ascii="Arial" w:hAnsi="Arial" w:cs="Arial"/>
                <w:sz w:val="20"/>
                <w:szCs w:val="20"/>
                <w:lang w:val="en-GB"/>
              </w:rPr>
              <w:t>,</w:t>
            </w:r>
            <w:r w:rsidRPr="00477AD2">
              <w:rPr>
                <w:rFonts w:ascii="Arial" w:hAnsi="Arial" w:cs="Arial"/>
                <w:sz w:val="20"/>
                <w:szCs w:val="20"/>
                <w:lang w:val="en-GB"/>
              </w:rPr>
              <w:t xml:space="preserve"> siz</w:t>
            </w:r>
            <w:r w:rsidR="00797A67">
              <w:rPr>
                <w:rFonts w:ascii="Arial" w:hAnsi="Arial" w:cs="Arial"/>
                <w:sz w:val="20"/>
                <w:szCs w:val="20"/>
                <w:lang w:val="en-GB"/>
              </w:rPr>
              <w:t>e</w:t>
            </w:r>
            <w:r w:rsidRPr="00477AD2">
              <w:rPr>
                <w:rFonts w:ascii="Arial" w:hAnsi="Arial" w:cs="Arial"/>
                <w:sz w:val="20"/>
                <w:szCs w:val="20"/>
                <w:lang w:val="en-GB"/>
              </w:rPr>
              <w:t>able grants are common practice</w:t>
            </w:r>
            <w:r w:rsidR="00797A67">
              <w:rPr>
                <w:rFonts w:ascii="Arial" w:hAnsi="Arial" w:cs="Arial"/>
                <w:sz w:val="20"/>
                <w:szCs w:val="20"/>
                <w:lang w:val="en-GB"/>
              </w:rPr>
              <w:t>.</w:t>
            </w:r>
            <w:r w:rsidRPr="00477AD2">
              <w:rPr>
                <w:rStyle w:val="FootnoteReference"/>
                <w:rFonts w:ascii="Arial" w:hAnsi="Arial" w:cs="Arial"/>
                <w:sz w:val="20"/>
                <w:szCs w:val="20"/>
              </w:rPr>
              <w:footnoteReference w:id="78"/>
            </w:r>
            <w:r w:rsidRPr="00477AD2">
              <w:rPr>
                <w:rFonts w:ascii="Arial" w:hAnsi="Arial" w:cs="Arial"/>
                <w:sz w:val="20"/>
                <w:szCs w:val="20"/>
                <w:lang w:val="en-GB"/>
              </w:rPr>
              <w:t xml:space="preserve"> </w:t>
            </w:r>
            <w:r w:rsidR="00833406">
              <w:rPr>
                <w:rFonts w:ascii="Arial" w:hAnsi="Arial" w:cs="Arial"/>
                <w:sz w:val="20"/>
                <w:szCs w:val="20"/>
                <w:lang w:val="en-GB"/>
              </w:rPr>
              <w:t xml:space="preserve">In Germany, </w:t>
            </w:r>
            <w:r w:rsidRPr="00477AD2">
              <w:rPr>
                <w:rFonts w:ascii="Arial" w:hAnsi="Arial" w:cs="Arial"/>
                <w:sz w:val="20"/>
                <w:szCs w:val="20"/>
                <w:lang w:val="en-GB"/>
              </w:rPr>
              <w:t>for instance,</w:t>
            </w:r>
            <w:r w:rsidR="00833406">
              <w:rPr>
                <w:rFonts w:ascii="Arial" w:hAnsi="Arial" w:cs="Arial"/>
                <w:sz w:val="20"/>
                <w:szCs w:val="20"/>
                <w:lang w:val="en-GB"/>
              </w:rPr>
              <w:t xml:space="preserve"> KfW</w:t>
            </w:r>
            <w:r w:rsidRPr="00477AD2">
              <w:rPr>
                <w:rFonts w:ascii="Arial" w:hAnsi="Arial" w:cs="Arial"/>
                <w:sz w:val="20"/>
                <w:szCs w:val="20"/>
                <w:lang w:val="en-GB"/>
              </w:rPr>
              <w:t xml:space="preserve"> provides loans together with incentive grants for energy efficiency retrofits of between 7.5</w:t>
            </w:r>
            <w:r w:rsidR="00797A67">
              <w:rPr>
                <w:rFonts w:ascii="Arial" w:hAnsi="Arial" w:cs="Arial"/>
                <w:sz w:val="20"/>
                <w:szCs w:val="20"/>
                <w:lang w:val="en-GB"/>
              </w:rPr>
              <w:t>-</w:t>
            </w:r>
            <w:r w:rsidRPr="00477AD2">
              <w:rPr>
                <w:rFonts w:ascii="Arial" w:hAnsi="Arial" w:cs="Arial"/>
                <w:sz w:val="20"/>
                <w:szCs w:val="20"/>
                <w:lang w:val="en-GB"/>
              </w:rPr>
              <w:t>22.5%</w:t>
            </w:r>
            <w:r w:rsidRPr="00477AD2">
              <w:rPr>
                <w:rStyle w:val="FootnoteReference"/>
                <w:rFonts w:ascii="Arial" w:hAnsi="Arial" w:cs="Arial"/>
                <w:sz w:val="20"/>
                <w:szCs w:val="20"/>
              </w:rPr>
              <w:footnoteReference w:id="79"/>
            </w:r>
            <w:r w:rsidRPr="00477AD2">
              <w:rPr>
                <w:rFonts w:ascii="Arial" w:hAnsi="Arial" w:cs="Arial"/>
                <w:sz w:val="20"/>
                <w:szCs w:val="20"/>
                <w:lang w:val="en-GB"/>
              </w:rPr>
              <w:t xml:space="preserve">, and consequently the proposed incentive grants in Armenia </w:t>
            </w:r>
            <w:r w:rsidR="00797A67">
              <w:rPr>
                <w:rFonts w:ascii="Arial" w:hAnsi="Arial" w:cs="Arial"/>
                <w:sz w:val="20"/>
                <w:szCs w:val="20"/>
                <w:lang w:val="en-GB"/>
              </w:rPr>
              <w:t>can</w:t>
            </w:r>
            <w:r w:rsidR="00797A67" w:rsidRPr="00477AD2">
              <w:rPr>
                <w:rFonts w:ascii="Arial" w:hAnsi="Arial" w:cs="Arial"/>
                <w:sz w:val="20"/>
                <w:szCs w:val="20"/>
                <w:lang w:val="en-GB"/>
              </w:rPr>
              <w:t xml:space="preserve"> </w:t>
            </w:r>
            <w:r w:rsidRPr="00477AD2">
              <w:rPr>
                <w:rFonts w:ascii="Arial" w:hAnsi="Arial" w:cs="Arial"/>
                <w:sz w:val="20"/>
                <w:szCs w:val="20"/>
                <w:lang w:val="en-GB"/>
              </w:rPr>
              <w:t xml:space="preserve">be considered modest. A total of US$ 12.5 million in incentive grants will be used to support vulnerable households in the </w:t>
            </w:r>
            <w:r w:rsidRPr="00477AD2">
              <w:rPr>
                <w:rFonts w:ascii="Arial" w:hAnsi="Arial" w:cs="Arial"/>
                <w:b/>
                <w:i/>
                <w:sz w:val="20"/>
                <w:szCs w:val="20"/>
                <w:lang w:val="en-GB"/>
              </w:rPr>
              <w:t>residential sector</w:t>
            </w:r>
            <w:r w:rsidRPr="00477AD2">
              <w:rPr>
                <w:rFonts w:ascii="Arial" w:hAnsi="Arial" w:cs="Arial"/>
                <w:sz w:val="20"/>
                <w:szCs w:val="20"/>
                <w:lang w:val="en-GB"/>
              </w:rPr>
              <w:t>.</w:t>
            </w:r>
          </w:p>
          <w:p w14:paraId="2708AE2A" w14:textId="77777777" w:rsidR="00477AD2" w:rsidRPr="00477AD2" w:rsidRDefault="00477AD2" w:rsidP="00477AD2">
            <w:pPr>
              <w:pStyle w:val="ListParagraph"/>
              <w:spacing w:after="0" w:line="240" w:lineRule="auto"/>
              <w:ind w:left="545"/>
              <w:jc w:val="both"/>
              <w:rPr>
                <w:rFonts w:ascii="Arial" w:hAnsi="Arial" w:cs="Arial"/>
                <w:sz w:val="20"/>
                <w:szCs w:val="20"/>
                <w:lang w:val="en-GB"/>
              </w:rPr>
            </w:pPr>
          </w:p>
          <w:p w14:paraId="7E160EB0" w14:textId="07B460FF" w:rsidR="00CA63AF" w:rsidRPr="008C7142" w:rsidRDefault="00A747A9" w:rsidP="001C5C22">
            <w:pPr>
              <w:pStyle w:val="ListParagraph"/>
              <w:numPr>
                <w:ilvl w:val="0"/>
                <w:numId w:val="11"/>
              </w:numPr>
              <w:spacing w:after="0" w:line="240" w:lineRule="auto"/>
              <w:ind w:hanging="691"/>
              <w:contextualSpacing w:val="0"/>
              <w:jc w:val="both"/>
              <w:rPr>
                <w:rStyle w:val="IntenseReference"/>
                <w:b w:val="0"/>
                <w:bCs w:val="0"/>
                <w:smallCaps w:val="0"/>
                <w:color w:val="auto"/>
                <w:spacing w:val="0"/>
                <w:sz w:val="20"/>
                <w:szCs w:val="20"/>
                <w:lang w:val="en-GB"/>
              </w:rPr>
            </w:pPr>
            <w:r w:rsidRPr="00477AD2">
              <w:rPr>
                <w:rFonts w:ascii="Arial" w:hAnsi="Arial" w:cs="Arial"/>
                <w:sz w:val="20"/>
                <w:szCs w:val="20"/>
                <w:lang w:val="en-GB"/>
              </w:rPr>
              <w:t xml:space="preserve">In the public sector, a small incentive (totalling around US$ 1.5 million) is also justified based on the </w:t>
            </w:r>
            <w:r w:rsidR="00797A67">
              <w:rPr>
                <w:rFonts w:ascii="Arial" w:hAnsi="Arial" w:cs="Arial"/>
                <w:sz w:val="20"/>
                <w:szCs w:val="20"/>
                <w:lang w:val="en-GB"/>
              </w:rPr>
              <w:t>additionality</w:t>
            </w:r>
            <w:r w:rsidR="00797A67" w:rsidRPr="00477AD2">
              <w:rPr>
                <w:rFonts w:ascii="Arial" w:hAnsi="Arial" w:cs="Arial"/>
                <w:sz w:val="20"/>
                <w:szCs w:val="20"/>
                <w:lang w:val="en-GB"/>
              </w:rPr>
              <w:t xml:space="preserve"> </w:t>
            </w:r>
            <w:r w:rsidRPr="00477AD2">
              <w:rPr>
                <w:rFonts w:ascii="Arial" w:hAnsi="Arial" w:cs="Arial"/>
                <w:sz w:val="20"/>
                <w:szCs w:val="20"/>
                <w:lang w:val="en-GB"/>
              </w:rPr>
              <w:t xml:space="preserve">that </w:t>
            </w:r>
            <w:r w:rsidR="00797A67">
              <w:rPr>
                <w:rFonts w:ascii="Arial" w:hAnsi="Arial" w:cs="Arial"/>
                <w:sz w:val="20"/>
                <w:szCs w:val="20"/>
                <w:lang w:val="en-GB"/>
              </w:rPr>
              <w:t xml:space="preserve">a </w:t>
            </w:r>
            <w:r w:rsidRPr="00477AD2">
              <w:rPr>
                <w:rFonts w:ascii="Arial" w:hAnsi="Arial" w:cs="Arial"/>
                <w:sz w:val="20"/>
                <w:szCs w:val="20"/>
                <w:lang w:val="en-GB"/>
              </w:rPr>
              <w:t xml:space="preserve">higher </w:t>
            </w:r>
            <w:r w:rsidR="00A10581" w:rsidRPr="00477AD2">
              <w:rPr>
                <w:rFonts w:ascii="Arial" w:hAnsi="Arial" w:cs="Arial"/>
                <w:sz w:val="20"/>
                <w:szCs w:val="20"/>
                <w:lang w:val="en-GB"/>
              </w:rPr>
              <w:t xml:space="preserve">level of </w:t>
            </w:r>
            <w:r w:rsidRPr="00477AD2">
              <w:rPr>
                <w:rFonts w:ascii="Arial" w:hAnsi="Arial" w:cs="Arial"/>
                <w:sz w:val="20"/>
                <w:szCs w:val="20"/>
                <w:lang w:val="en-GB"/>
              </w:rPr>
              <w:t xml:space="preserve">energy efficiency </w:t>
            </w:r>
            <w:r w:rsidR="00797A67" w:rsidRPr="00477AD2">
              <w:rPr>
                <w:rFonts w:ascii="Arial" w:hAnsi="Arial" w:cs="Arial"/>
                <w:sz w:val="20"/>
                <w:szCs w:val="20"/>
                <w:lang w:val="en-GB"/>
              </w:rPr>
              <w:t xml:space="preserve">will be promoted </w:t>
            </w:r>
            <w:r w:rsidRPr="00477AD2">
              <w:rPr>
                <w:rFonts w:ascii="Arial" w:hAnsi="Arial" w:cs="Arial"/>
                <w:sz w:val="20"/>
                <w:szCs w:val="20"/>
                <w:lang w:val="en-GB"/>
              </w:rPr>
              <w:t xml:space="preserve">than </w:t>
            </w:r>
            <w:r w:rsidR="00A10581" w:rsidRPr="00477AD2">
              <w:rPr>
                <w:rFonts w:ascii="Arial" w:hAnsi="Arial" w:cs="Arial"/>
                <w:sz w:val="20"/>
                <w:szCs w:val="20"/>
                <w:lang w:val="en-GB"/>
              </w:rPr>
              <w:t xml:space="preserve">under </w:t>
            </w:r>
            <w:r w:rsidR="006C6015">
              <w:rPr>
                <w:rFonts w:ascii="Arial" w:hAnsi="Arial" w:cs="Arial"/>
                <w:sz w:val="20"/>
                <w:szCs w:val="20"/>
                <w:lang w:val="en-GB"/>
              </w:rPr>
              <w:t xml:space="preserve">the </w:t>
            </w:r>
            <w:r w:rsidRPr="00477AD2">
              <w:rPr>
                <w:rFonts w:ascii="Arial" w:hAnsi="Arial" w:cs="Arial"/>
                <w:sz w:val="20"/>
                <w:szCs w:val="20"/>
                <w:lang w:val="en-GB"/>
              </w:rPr>
              <w:t>‘business as usual’</w:t>
            </w:r>
            <w:r w:rsidR="00A10581" w:rsidRPr="00477AD2">
              <w:rPr>
                <w:rFonts w:ascii="Arial" w:hAnsi="Arial" w:cs="Arial"/>
                <w:sz w:val="20"/>
                <w:szCs w:val="20"/>
                <w:lang w:val="en-GB"/>
              </w:rPr>
              <w:t xml:space="preserve"> scenario</w:t>
            </w:r>
            <w:r w:rsidRPr="00477AD2">
              <w:rPr>
                <w:rFonts w:ascii="Arial" w:hAnsi="Arial" w:cs="Arial"/>
                <w:sz w:val="20"/>
                <w:szCs w:val="20"/>
                <w:lang w:val="en-GB"/>
              </w:rPr>
              <w:t>. In addition</w:t>
            </w:r>
            <w:r w:rsidR="006C6015">
              <w:rPr>
                <w:rFonts w:ascii="Arial" w:hAnsi="Arial" w:cs="Arial"/>
                <w:sz w:val="20"/>
                <w:szCs w:val="20"/>
                <w:lang w:val="en-GB"/>
              </w:rPr>
              <w:t>,</w:t>
            </w:r>
            <w:r w:rsidRPr="00477AD2">
              <w:rPr>
                <w:rFonts w:ascii="Arial" w:hAnsi="Arial" w:cs="Arial"/>
                <w:sz w:val="20"/>
                <w:szCs w:val="20"/>
                <w:lang w:val="en-GB"/>
              </w:rPr>
              <w:t xml:space="preserve"> the modest incentive will also serve to accelerate the renovation of buildings, thus improving the quality of life of </w:t>
            </w:r>
            <w:r w:rsidR="006C6015">
              <w:rPr>
                <w:rFonts w:ascii="Arial" w:hAnsi="Arial" w:cs="Arial"/>
                <w:sz w:val="20"/>
                <w:szCs w:val="20"/>
                <w:lang w:val="en-GB"/>
              </w:rPr>
              <w:t>citizens</w:t>
            </w:r>
            <w:r w:rsidR="006C6015" w:rsidRPr="00477AD2">
              <w:rPr>
                <w:rFonts w:ascii="Arial" w:hAnsi="Arial" w:cs="Arial"/>
                <w:sz w:val="20"/>
                <w:szCs w:val="20"/>
                <w:lang w:val="en-GB"/>
              </w:rPr>
              <w:t xml:space="preserve"> </w:t>
            </w:r>
            <w:r w:rsidRPr="00477AD2">
              <w:rPr>
                <w:rFonts w:ascii="Arial" w:hAnsi="Arial" w:cs="Arial"/>
                <w:sz w:val="20"/>
                <w:szCs w:val="20"/>
                <w:lang w:val="en-GB"/>
              </w:rPr>
              <w:t xml:space="preserve">using public facilities </w:t>
            </w:r>
            <w:r w:rsidR="006C6015">
              <w:rPr>
                <w:rFonts w:ascii="Arial" w:hAnsi="Arial" w:cs="Arial"/>
                <w:sz w:val="20"/>
                <w:szCs w:val="20"/>
                <w:lang w:val="en-GB"/>
              </w:rPr>
              <w:t>such as</w:t>
            </w:r>
            <w:r w:rsidR="006C6015" w:rsidRPr="00477AD2">
              <w:rPr>
                <w:rFonts w:ascii="Arial" w:hAnsi="Arial" w:cs="Arial"/>
                <w:sz w:val="20"/>
                <w:szCs w:val="20"/>
                <w:lang w:val="en-GB"/>
              </w:rPr>
              <w:t xml:space="preserve"> </w:t>
            </w:r>
            <w:r w:rsidRPr="00477AD2">
              <w:rPr>
                <w:rFonts w:ascii="Arial" w:hAnsi="Arial" w:cs="Arial"/>
                <w:sz w:val="20"/>
                <w:szCs w:val="20"/>
                <w:lang w:val="en-GB"/>
              </w:rPr>
              <w:t>hospitals and kindergartens.</w:t>
            </w:r>
          </w:p>
        </w:tc>
      </w:tr>
      <w:tr w:rsidR="00AC43A2" w:rsidRPr="00A847EA" w14:paraId="2ECCE08E" w14:textId="77777777">
        <w:trPr>
          <w:trHeight w:val="340"/>
        </w:trPr>
        <w:tc>
          <w:tcPr>
            <w:tcW w:w="10624" w:type="dxa"/>
            <w:shd w:val="clear" w:color="auto" w:fill="206350"/>
            <w:vAlign w:val="center"/>
          </w:tcPr>
          <w:p w14:paraId="0A4FB484" w14:textId="77777777" w:rsidR="00AC43A2" w:rsidRPr="00A847EA" w:rsidRDefault="006F3A3F" w:rsidP="00FB27EE">
            <w:pPr>
              <w:spacing w:after="0"/>
              <w:rPr>
                <w:rStyle w:val="IntenseReference"/>
              </w:rPr>
            </w:pPr>
            <w:r w:rsidRPr="00A847EA">
              <w:rPr>
                <w:rStyle w:val="IntenseReference"/>
                <w:rFonts w:ascii="Arial" w:hAnsi="Arial" w:cs="Arial"/>
                <w:color w:val="FFFFFF" w:themeColor="background1"/>
                <w:szCs w:val="24"/>
                <w:lang w:val="en-GB"/>
              </w:rPr>
              <w:lastRenderedPageBreak/>
              <w:t>F</w:t>
            </w:r>
            <w:r w:rsidR="00AC43A2" w:rsidRPr="00A847EA">
              <w:rPr>
                <w:rStyle w:val="IntenseReference"/>
                <w:rFonts w:ascii="Arial" w:hAnsi="Arial" w:cs="Arial"/>
                <w:color w:val="FFFFFF" w:themeColor="background1"/>
                <w:szCs w:val="24"/>
                <w:lang w:val="en-GB"/>
              </w:rPr>
              <w:t xml:space="preserve">.2. </w:t>
            </w:r>
            <w:r w:rsidR="00AC43A2" w:rsidRPr="00A847EA">
              <w:rPr>
                <w:rFonts w:ascii="Arial" w:eastAsia="Times New Roman" w:hAnsi="Arial" w:cs="Arial"/>
                <w:b/>
                <w:color w:val="FFFFFF" w:themeColor="background1"/>
                <w:szCs w:val="24"/>
                <w:lang w:val="en-GB" w:eastAsia="ja-JP"/>
              </w:rPr>
              <w:t>Technical Evaluation</w:t>
            </w:r>
            <w:r w:rsidR="00AC43A2" w:rsidRPr="00A847EA">
              <w:rPr>
                <w:rStyle w:val="IntenseReference"/>
                <w:rFonts w:ascii="Arial" w:hAnsi="Arial" w:cs="Arial"/>
                <w:color w:val="FFFFFF" w:themeColor="background1"/>
                <w:szCs w:val="24"/>
                <w:lang w:val="en-GB"/>
              </w:rPr>
              <w:t xml:space="preserve"> </w:t>
            </w:r>
          </w:p>
        </w:tc>
      </w:tr>
      <w:tr w:rsidR="00AC43A2" w:rsidRPr="00A847EA" w14:paraId="7C341879" w14:textId="77777777">
        <w:tc>
          <w:tcPr>
            <w:tcW w:w="10624" w:type="dxa"/>
            <w:tcMar>
              <w:top w:w="85" w:type="dxa"/>
            </w:tcMar>
          </w:tcPr>
          <w:p w14:paraId="04CF6EB2" w14:textId="37DFA977" w:rsidR="00A747A9" w:rsidRDefault="00A747A9" w:rsidP="001C5C22">
            <w:pPr>
              <w:pStyle w:val="ListParagraph"/>
              <w:numPr>
                <w:ilvl w:val="0"/>
                <w:numId w:val="11"/>
              </w:numPr>
              <w:spacing w:after="0" w:line="240" w:lineRule="auto"/>
              <w:ind w:hanging="691"/>
              <w:contextualSpacing w:val="0"/>
              <w:jc w:val="both"/>
              <w:rPr>
                <w:rStyle w:val="IntenseReference"/>
                <w:rFonts w:ascii="Arial" w:hAnsi="Arial" w:cs="Arial"/>
                <w:b w:val="0"/>
                <w:bCs w:val="0"/>
                <w:iCs/>
                <w:smallCaps w:val="0"/>
                <w:color w:val="000000"/>
                <w:spacing w:val="0"/>
                <w:sz w:val="20"/>
                <w:lang w:val="en-GB"/>
              </w:rPr>
            </w:pPr>
            <w:r>
              <w:rPr>
                <w:rStyle w:val="IntenseReference"/>
                <w:rFonts w:ascii="Arial" w:hAnsi="Arial" w:cs="Arial"/>
                <w:b w:val="0"/>
                <w:bCs w:val="0"/>
                <w:iCs/>
                <w:smallCaps w:val="0"/>
                <w:color w:val="000000"/>
                <w:spacing w:val="0"/>
                <w:sz w:val="20"/>
                <w:lang w:val="en-GB"/>
              </w:rPr>
              <w:t>The technical evaluation</w:t>
            </w:r>
            <w:r w:rsidR="002D519F">
              <w:rPr>
                <w:rStyle w:val="FootnoteReference"/>
                <w:rFonts w:ascii="Arial" w:hAnsi="Arial" w:cs="Arial"/>
                <w:iCs/>
                <w:color w:val="000000"/>
                <w:sz w:val="20"/>
                <w:lang w:val="en-GB"/>
              </w:rPr>
              <w:footnoteReference w:id="80"/>
            </w:r>
            <w:r>
              <w:rPr>
                <w:rStyle w:val="IntenseReference"/>
                <w:rFonts w:ascii="Arial" w:hAnsi="Arial" w:cs="Arial"/>
                <w:b w:val="0"/>
                <w:bCs w:val="0"/>
                <w:iCs/>
                <w:smallCaps w:val="0"/>
                <w:color w:val="000000"/>
                <w:spacing w:val="0"/>
                <w:sz w:val="20"/>
                <w:lang w:val="en-GB"/>
              </w:rPr>
              <w:t xml:space="preserve"> </w:t>
            </w:r>
            <w:r w:rsidR="003220E9">
              <w:rPr>
                <w:rStyle w:val="IntenseReference"/>
                <w:rFonts w:ascii="Arial" w:hAnsi="Arial" w:cs="Arial"/>
                <w:b w:val="0"/>
                <w:bCs w:val="0"/>
                <w:iCs/>
                <w:smallCaps w:val="0"/>
                <w:color w:val="000000"/>
                <w:spacing w:val="0"/>
                <w:sz w:val="20"/>
                <w:lang w:val="en-GB"/>
              </w:rPr>
              <w:t xml:space="preserve">has been </w:t>
            </w:r>
            <w:r>
              <w:rPr>
                <w:rStyle w:val="IntenseReference"/>
                <w:rFonts w:ascii="Arial" w:hAnsi="Arial" w:cs="Arial"/>
                <w:b w:val="0"/>
                <w:bCs w:val="0"/>
                <w:iCs/>
                <w:smallCaps w:val="0"/>
                <w:color w:val="000000"/>
                <w:spacing w:val="0"/>
                <w:sz w:val="20"/>
                <w:lang w:val="en-GB"/>
              </w:rPr>
              <w:t>carried out using bottom</w:t>
            </w:r>
            <w:r w:rsidR="003220E9">
              <w:rPr>
                <w:rStyle w:val="IntenseReference"/>
                <w:rFonts w:ascii="Arial" w:hAnsi="Arial" w:cs="Arial"/>
                <w:b w:val="0"/>
                <w:bCs w:val="0"/>
                <w:iCs/>
                <w:smallCaps w:val="0"/>
                <w:color w:val="000000"/>
                <w:spacing w:val="0"/>
                <w:sz w:val="20"/>
                <w:lang w:val="en-GB"/>
              </w:rPr>
              <w:t>-</w:t>
            </w:r>
            <w:r>
              <w:rPr>
                <w:rStyle w:val="IntenseReference"/>
                <w:rFonts w:ascii="Arial" w:hAnsi="Arial" w:cs="Arial"/>
                <w:b w:val="0"/>
                <w:bCs w:val="0"/>
                <w:iCs/>
                <w:smallCaps w:val="0"/>
                <w:color w:val="000000"/>
                <w:spacing w:val="0"/>
                <w:sz w:val="20"/>
                <w:lang w:val="en-GB"/>
              </w:rPr>
              <w:t xml:space="preserve">up building energy models (4 models in total), using </w:t>
            </w:r>
            <w:r w:rsidR="003220E9">
              <w:rPr>
                <w:rStyle w:val="IntenseReference"/>
                <w:rFonts w:ascii="Arial" w:hAnsi="Arial" w:cs="Arial"/>
                <w:b w:val="0"/>
                <w:bCs w:val="0"/>
                <w:iCs/>
                <w:smallCaps w:val="0"/>
                <w:color w:val="000000"/>
                <w:spacing w:val="0"/>
                <w:sz w:val="20"/>
                <w:lang w:val="en-GB"/>
              </w:rPr>
              <w:t xml:space="preserve">empirical Armenian </w:t>
            </w:r>
            <w:r>
              <w:rPr>
                <w:rStyle w:val="IntenseReference"/>
                <w:rFonts w:ascii="Arial" w:hAnsi="Arial" w:cs="Arial"/>
                <w:b w:val="0"/>
                <w:bCs w:val="0"/>
                <w:iCs/>
                <w:smallCaps w:val="0"/>
                <w:color w:val="000000"/>
                <w:spacing w:val="0"/>
                <w:sz w:val="20"/>
                <w:lang w:val="en-GB"/>
              </w:rPr>
              <w:t xml:space="preserve">data from building energy audits and feasibility studies </w:t>
            </w:r>
            <w:r w:rsidR="003220E9">
              <w:rPr>
                <w:rStyle w:val="IntenseReference"/>
                <w:rFonts w:ascii="Arial" w:hAnsi="Arial" w:cs="Arial"/>
                <w:b w:val="0"/>
                <w:bCs w:val="0"/>
                <w:iCs/>
                <w:smallCaps w:val="0"/>
                <w:color w:val="000000"/>
                <w:spacing w:val="0"/>
                <w:sz w:val="20"/>
                <w:lang w:val="en-GB"/>
              </w:rPr>
              <w:t>undertaken</w:t>
            </w:r>
            <w:r>
              <w:rPr>
                <w:rStyle w:val="IntenseReference"/>
                <w:rFonts w:ascii="Arial" w:hAnsi="Arial" w:cs="Arial"/>
                <w:b w:val="0"/>
                <w:bCs w:val="0"/>
                <w:iCs/>
                <w:smallCaps w:val="0"/>
                <w:color w:val="000000"/>
                <w:spacing w:val="0"/>
                <w:sz w:val="20"/>
                <w:lang w:val="en-GB"/>
              </w:rPr>
              <w:t xml:space="preserve"> by UNDP </w:t>
            </w:r>
            <w:r w:rsidR="00C15C36">
              <w:rPr>
                <w:rStyle w:val="IntenseReference"/>
                <w:rFonts w:ascii="Arial" w:hAnsi="Arial" w:cs="Arial"/>
                <w:b w:val="0"/>
                <w:bCs w:val="0"/>
                <w:iCs/>
                <w:smallCaps w:val="0"/>
                <w:color w:val="000000"/>
                <w:spacing w:val="0"/>
                <w:sz w:val="20"/>
                <w:lang w:val="en-GB"/>
              </w:rPr>
              <w:t xml:space="preserve">and </w:t>
            </w:r>
            <w:r w:rsidR="003220E9">
              <w:rPr>
                <w:rStyle w:val="IntenseReference"/>
                <w:rFonts w:ascii="Arial" w:hAnsi="Arial" w:cs="Arial"/>
                <w:b w:val="0"/>
                <w:bCs w:val="0"/>
                <w:iCs/>
                <w:smallCaps w:val="0"/>
                <w:color w:val="000000"/>
                <w:spacing w:val="0"/>
                <w:sz w:val="20"/>
                <w:lang w:val="en-GB"/>
              </w:rPr>
              <w:t xml:space="preserve">the </w:t>
            </w:r>
            <w:r w:rsidR="00C15C36">
              <w:rPr>
                <w:rStyle w:val="IntenseReference"/>
                <w:rFonts w:ascii="Arial" w:hAnsi="Arial" w:cs="Arial"/>
                <w:b w:val="0"/>
                <w:bCs w:val="0"/>
                <w:iCs/>
                <w:smallCaps w:val="0"/>
                <w:color w:val="000000"/>
                <w:spacing w:val="0"/>
                <w:sz w:val="20"/>
                <w:lang w:val="en-GB"/>
              </w:rPr>
              <w:t>R2E2 Fund</w:t>
            </w:r>
            <w:r>
              <w:rPr>
                <w:rStyle w:val="IntenseReference"/>
                <w:rFonts w:ascii="Arial" w:hAnsi="Arial" w:cs="Arial"/>
                <w:b w:val="0"/>
                <w:bCs w:val="0"/>
                <w:iCs/>
                <w:smallCaps w:val="0"/>
                <w:color w:val="000000"/>
                <w:spacing w:val="0"/>
                <w:sz w:val="20"/>
                <w:lang w:val="en-GB"/>
              </w:rPr>
              <w:t>. The models account for building geometry, climatic conditions and building use. For each building</w:t>
            </w:r>
            <w:r w:rsidR="003220E9">
              <w:rPr>
                <w:rStyle w:val="IntenseReference"/>
                <w:rFonts w:ascii="Arial" w:hAnsi="Arial" w:cs="Arial"/>
                <w:b w:val="0"/>
                <w:bCs w:val="0"/>
                <w:iCs/>
                <w:smallCaps w:val="0"/>
                <w:color w:val="000000"/>
                <w:spacing w:val="0"/>
                <w:sz w:val="20"/>
                <w:lang w:val="en-GB"/>
              </w:rPr>
              <w:t>-</w:t>
            </w:r>
            <w:r>
              <w:rPr>
                <w:rStyle w:val="IntenseReference"/>
                <w:rFonts w:ascii="Arial" w:hAnsi="Arial" w:cs="Arial"/>
                <w:b w:val="0"/>
                <w:bCs w:val="0"/>
                <w:iCs/>
                <w:smallCaps w:val="0"/>
                <w:color w:val="000000"/>
                <w:spacing w:val="0"/>
                <w:sz w:val="20"/>
                <w:lang w:val="en-GB"/>
              </w:rPr>
              <w:t xml:space="preserve">type, a typical Armenian building </w:t>
            </w:r>
            <w:r w:rsidR="003220E9">
              <w:rPr>
                <w:rStyle w:val="IntenseReference"/>
                <w:rFonts w:ascii="Arial" w:hAnsi="Arial" w:cs="Arial"/>
                <w:b w:val="0"/>
                <w:bCs w:val="0"/>
                <w:iCs/>
                <w:smallCaps w:val="0"/>
                <w:color w:val="000000"/>
                <w:spacing w:val="0"/>
                <w:sz w:val="20"/>
                <w:lang w:val="en-GB"/>
              </w:rPr>
              <w:t xml:space="preserve">is </w:t>
            </w:r>
            <w:r w:rsidR="00C15C36">
              <w:rPr>
                <w:rStyle w:val="IntenseReference"/>
                <w:rFonts w:ascii="Arial" w:hAnsi="Arial" w:cs="Arial"/>
                <w:b w:val="0"/>
                <w:bCs w:val="0"/>
                <w:iCs/>
                <w:smallCaps w:val="0"/>
                <w:color w:val="000000"/>
                <w:spacing w:val="0"/>
                <w:sz w:val="20"/>
                <w:lang w:val="en-GB"/>
              </w:rPr>
              <w:t>modelled</w:t>
            </w:r>
            <w:r>
              <w:rPr>
                <w:rStyle w:val="IntenseReference"/>
                <w:rFonts w:ascii="Arial" w:hAnsi="Arial" w:cs="Arial"/>
                <w:b w:val="0"/>
                <w:bCs w:val="0"/>
                <w:iCs/>
                <w:smallCaps w:val="0"/>
                <w:color w:val="000000"/>
                <w:spacing w:val="0"/>
                <w:sz w:val="20"/>
                <w:lang w:val="en-GB"/>
              </w:rPr>
              <w:t xml:space="preserve">, and the most common fuel and energy characteristics used. Investment costs </w:t>
            </w:r>
            <w:r w:rsidR="003220E9">
              <w:rPr>
                <w:rStyle w:val="IntenseReference"/>
                <w:rFonts w:ascii="Arial" w:hAnsi="Arial" w:cs="Arial"/>
                <w:b w:val="0"/>
                <w:bCs w:val="0"/>
                <w:iCs/>
                <w:smallCaps w:val="0"/>
                <w:color w:val="000000"/>
                <w:spacing w:val="0"/>
                <w:sz w:val="20"/>
                <w:lang w:val="en-GB"/>
              </w:rPr>
              <w:t xml:space="preserve">are </w:t>
            </w:r>
            <w:r>
              <w:rPr>
                <w:rStyle w:val="IntenseReference"/>
                <w:rFonts w:ascii="Arial" w:hAnsi="Arial" w:cs="Arial"/>
                <w:b w:val="0"/>
                <w:bCs w:val="0"/>
                <w:iCs/>
                <w:smallCaps w:val="0"/>
                <w:color w:val="000000"/>
                <w:spacing w:val="0"/>
                <w:sz w:val="20"/>
                <w:lang w:val="en-GB"/>
              </w:rPr>
              <w:t>based on installed costs of energy</w:t>
            </w:r>
            <w:r w:rsidR="003220E9">
              <w:rPr>
                <w:rStyle w:val="IntenseReference"/>
                <w:rFonts w:ascii="Arial" w:hAnsi="Arial" w:cs="Arial"/>
                <w:b w:val="0"/>
                <w:bCs w:val="0"/>
                <w:iCs/>
                <w:smallCaps w:val="0"/>
                <w:color w:val="000000"/>
                <w:spacing w:val="0"/>
                <w:sz w:val="20"/>
                <w:lang w:val="en-GB"/>
              </w:rPr>
              <w:t>-</w:t>
            </w:r>
            <w:r>
              <w:rPr>
                <w:rStyle w:val="IntenseReference"/>
                <w:rFonts w:ascii="Arial" w:hAnsi="Arial" w:cs="Arial"/>
                <w:b w:val="0"/>
                <w:bCs w:val="0"/>
                <w:iCs/>
                <w:smallCaps w:val="0"/>
                <w:color w:val="000000"/>
                <w:spacing w:val="0"/>
                <w:sz w:val="20"/>
                <w:lang w:val="en-GB"/>
              </w:rPr>
              <w:t xml:space="preserve">efficient materials in the Armenian market. The before and after energy needs and costs </w:t>
            </w:r>
            <w:r w:rsidR="003220E9">
              <w:rPr>
                <w:rStyle w:val="IntenseReference"/>
                <w:rFonts w:ascii="Arial" w:hAnsi="Arial" w:cs="Arial"/>
                <w:b w:val="0"/>
                <w:bCs w:val="0"/>
                <w:iCs/>
                <w:smallCaps w:val="0"/>
                <w:color w:val="000000"/>
                <w:spacing w:val="0"/>
                <w:sz w:val="20"/>
                <w:lang w:val="en-GB"/>
              </w:rPr>
              <w:t xml:space="preserve">are </w:t>
            </w:r>
            <w:r>
              <w:rPr>
                <w:rStyle w:val="IntenseReference"/>
                <w:rFonts w:ascii="Arial" w:hAnsi="Arial" w:cs="Arial"/>
                <w:b w:val="0"/>
                <w:bCs w:val="0"/>
                <w:iCs/>
                <w:smallCaps w:val="0"/>
                <w:color w:val="000000"/>
                <w:spacing w:val="0"/>
                <w:sz w:val="20"/>
                <w:lang w:val="en-GB"/>
              </w:rPr>
              <w:t>determined for each build</w:t>
            </w:r>
            <w:r w:rsidR="00A10581">
              <w:rPr>
                <w:rStyle w:val="IntenseReference"/>
                <w:rFonts w:ascii="Arial" w:hAnsi="Arial" w:cs="Arial"/>
                <w:b w:val="0"/>
                <w:bCs w:val="0"/>
                <w:iCs/>
                <w:smallCaps w:val="0"/>
                <w:color w:val="000000"/>
                <w:spacing w:val="0"/>
                <w:sz w:val="20"/>
                <w:lang w:val="en-GB"/>
              </w:rPr>
              <w:t>i</w:t>
            </w:r>
            <w:r>
              <w:rPr>
                <w:rStyle w:val="IntenseReference"/>
                <w:rFonts w:ascii="Arial" w:hAnsi="Arial" w:cs="Arial"/>
                <w:b w:val="0"/>
                <w:bCs w:val="0"/>
                <w:iCs/>
                <w:smallCaps w:val="0"/>
                <w:color w:val="000000"/>
                <w:spacing w:val="0"/>
                <w:sz w:val="20"/>
                <w:lang w:val="en-GB"/>
              </w:rPr>
              <w:t>ng</w:t>
            </w:r>
            <w:r w:rsidR="003220E9">
              <w:rPr>
                <w:rStyle w:val="IntenseReference"/>
                <w:rFonts w:ascii="Arial" w:hAnsi="Arial" w:cs="Arial"/>
                <w:b w:val="0"/>
                <w:bCs w:val="0"/>
                <w:iCs/>
                <w:smallCaps w:val="0"/>
                <w:color w:val="000000"/>
                <w:spacing w:val="0"/>
                <w:sz w:val="20"/>
                <w:lang w:val="en-GB"/>
              </w:rPr>
              <w:t>-</w:t>
            </w:r>
            <w:r>
              <w:rPr>
                <w:rStyle w:val="IntenseReference"/>
                <w:rFonts w:ascii="Arial" w:hAnsi="Arial" w:cs="Arial"/>
                <w:b w:val="0"/>
                <w:bCs w:val="0"/>
                <w:iCs/>
                <w:smallCaps w:val="0"/>
                <w:color w:val="000000"/>
                <w:spacing w:val="0"/>
                <w:sz w:val="20"/>
                <w:lang w:val="en-GB"/>
              </w:rPr>
              <w:t>type.</w:t>
            </w:r>
          </w:p>
          <w:p w14:paraId="2D0BB9DB" w14:textId="77777777" w:rsidR="00477AD2" w:rsidRDefault="00477AD2" w:rsidP="00477AD2">
            <w:pPr>
              <w:pStyle w:val="ListParagraph"/>
              <w:spacing w:after="0" w:line="240" w:lineRule="auto"/>
              <w:ind w:left="545"/>
              <w:jc w:val="both"/>
              <w:rPr>
                <w:rStyle w:val="IntenseReference"/>
                <w:rFonts w:ascii="Arial" w:hAnsi="Arial" w:cs="Arial"/>
                <w:b w:val="0"/>
                <w:bCs w:val="0"/>
                <w:iCs/>
                <w:smallCaps w:val="0"/>
                <w:color w:val="000000"/>
                <w:spacing w:val="0"/>
                <w:sz w:val="20"/>
                <w:lang w:val="en-GB"/>
              </w:rPr>
            </w:pPr>
          </w:p>
          <w:p w14:paraId="34F567C4" w14:textId="2E15F725" w:rsidR="00477AD2" w:rsidRPr="006C5C20" w:rsidRDefault="00A747A9" w:rsidP="001C5C22">
            <w:pPr>
              <w:pStyle w:val="ListParagraph"/>
              <w:numPr>
                <w:ilvl w:val="0"/>
                <w:numId w:val="11"/>
              </w:numPr>
              <w:spacing w:after="0" w:line="240" w:lineRule="auto"/>
              <w:ind w:hanging="691"/>
              <w:contextualSpacing w:val="0"/>
              <w:jc w:val="both"/>
              <w:rPr>
                <w:rStyle w:val="IntenseReference"/>
                <w:rFonts w:ascii="Arial" w:hAnsi="Arial" w:cs="Arial"/>
                <w:b w:val="0"/>
                <w:bCs w:val="0"/>
                <w:iCs/>
                <w:smallCaps w:val="0"/>
                <w:color w:val="000000"/>
                <w:spacing w:val="0"/>
                <w:sz w:val="20"/>
                <w:lang w:val="en-GB"/>
              </w:rPr>
            </w:pPr>
            <w:r w:rsidRPr="006C5C20">
              <w:rPr>
                <w:rStyle w:val="IntenseReference"/>
                <w:rFonts w:ascii="Arial" w:hAnsi="Arial" w:cs="Arial"/>
                <w:b w:val="0"/>
                <w:bCs w:val="0"/>
                <w:iCs/>
                <w:smallCaps w:val="0"/>
                <w:color w:val="000000"/>
                <w:spacing w:val="0"/>
                <w:sz w:val="20"/>
                <w:lang w:val="en-GB"/>
              </w:rPr>
              <w:t xml:space="preserve">The technical measures selected have high energy efficiency parameters comparable to those used in the </w:t>
            </w:r>
            <w:r w:rsidRPr="006C5C20">
              <w:rPr>
                <w:rStyle w:val="IntenseReference"/>
                <w:rFonts w:ascii="Arial" w:hAnsi="Arial" w:cs="Arial"/>
                <w:b w:val="0"/>
                <w:bCs w:val="0"/>
                <w:iCs/>
                <w:smallCaps w:val="0"/>
                <w:color w:val="000000"/>
                <w:spacing w:val="0"/>
                <w:sz w:val="20"/>
                <w:lang w:val="en-GB"/>
              </w:rPr>
              <w:lastRenderedPageBreak/>
              <w:t xml:space="preserve">EU (see </w:t>
            </w:r>
            <w:r w:rsidR="003220E9" w:rsidRPr="006C5C20">
              <w:rPr>
                <w:rStyle w:val="IntenseReference"/>
                <w:rFonts w:ascii="Arial" w:hAnsi="Arial" w:cs="Arial"/>
                <w:b w:val="0"/>
                <w:bCs w:val="0"/>
                <w:iCs/>
                <w:smallCaps w:val="0"/>
                <w:color w:val="000000"/>
                <w:spacing w:val="0"/>
                <w:sz w:val="20"/>
                <w:lang w:val="en-GB"/>
              </w:rPr>
              <w:t xml:space="preserve">Section </w:t>
            </w:r>
            <w:r w:rsidRPr="006C5C20">
              <w:rPr>
                <w:rStyle w:val="IntenseReference"/>
                <w:rFonts w:ascii="Arial" w:hAnsi="Arial" w:cs="Arial"/>
                <w:b w:val="0"/>
                <w:bCs w:val="0"/>
                <w:iCs/>
                <w:smallCaps w:val="0"/>
                <w:color w:val="000000"/>
                <w:spacing w:val="0"/>
                <w:sz w:val="20"/>
                <w:lang w:val="en-GB"/>
              </w:rPr>
              <w:t>E6.4 above</w:t>
            </w:r>
            <w:r w:rsidR="00183CBE" w:rsidRPr="006C5C20">
              <w:rPr>
                <w:rStyle w:val="IntenseReference"/>
                <w:rFonts w:ascii="Arial" w:hAnsi="Arial" w:cs="Arial"/>
                <w:b w:val="0"/>
                <w:bCs w:val="0"/>
                <w:iCs/>
                <w:smallCaps w:val="0"/>
                <w:color w:val="000000"/>
                <w:spacing w:val="0"/>
                <w:sz w:val="20"/>
                <w:lang w:val="en-GB"/>
              </w:rPr>
              <w:t>)</w:t>
            </w:r>
            <w:r w:rsidRPr="006C5C20">
              <w:rPr>
                <w:rStyle w:val="IntenseReference"/>
                <w:rFonts w:ascii="Arial" w:hAnsi="Arial" w:cs="Arial"/>
                <w:b w:val="0"/>
                <w:bCs w:val="0"/>
                <w:iCs/>
                <w:smallCaps w:val="0"/>
                <w:color w:val="000000"/>
                <w:spacing w:val="0"/>
                <w:sz w:val="20"/>
                <w:lang w:val="en-GB"/>
              </w:rPr>
              <w:t>. From a technology perspective</w:t>
            </w:r>
            <w:r w:rsidR="00183CBE" w:rsidRPr="006C5C20">
              <w:rPr>
                <w:rStyle w:val="IntenseReference"/>
                <w:rFonts w:ascii="Arial" w:hAnsi="Arial" w:cs="Arial"/>
                <w:b w:val="0"/>
                <w:bCs w:val="0"/>
                <w:iCs/>
                <w:smallCaps w:val="0"/>
                <w:color w:val="000000"/>
                <w:spacing w:val="0"/>
                <w:sz w:val="20"/>
                <w:lang w:val="en-GB"/>
              </w:rPr>
              <w:t>,</w:t>
            </w:r>
            <w:r w:rsidRPr="006C5C20">
              <w:rPr>
                <w:rStyle w:val="IntenseReference"/>
                <w:rFonts w:ascii="Arial" w:hAnsi="Arial" w:cs="Arial"/>
                <w:b w:val="0"/>
                <w:bCs w:val="0"/>
                <w:iCs/>
                <w:smallCaps w:val="0"/>
                <w:color w:val="000000"/>
                <w:spacing w:val="0"/>
                <w:sz w:val="20"/>
                <w:lang w:val="en-GB"/>
              </w:rPr>
              <w:t xml:space="preserve"> all these measures are well known and proven over decades of experience. While energy performance characteristics are higher than commonly used in Armenia, the base technology is well known (wall insulation, efficient windows, roof insulation, etc</w:t>
            </w:r>
            <w:r w:rsidR="00183CBE" w:rsidRPr="006C5C20">
              <w:rPr>
                <w:rStyle w:val="IntenseReference"/>
                <w:rFonts w:ascii="Arial" w:hAnsi="Arial" w:cs="Arial"/>
                <w:b w:val="0"/>
                <w:bCs w:val="0"/>
                <w:iCs/>
                <w:smallCaps w:val="0"/>
                <w:color w:val="000000"/>
                <w:spacing w:val="0"/>
                <w:sz w:val="20"/>
                <w:lang w:val="en-GB"/>
              </w:rPr>
              <w:t>.</w:t>
            </w:r>
            <w:r w:rsidRPr="006C5C20">
              <w:rPr>
                <w:rStyle w:val="IntenseReference"/>
                <w:rFonts w:ascii="Arial" w:hAnsi="Arial" w:cs="Arial"/>
                <w:b w:val="0"/>
                <w:bCs w:val="0"/>
                <w:iCs/>
                <w:smallCaps w:val="0"/>
                <w:color w:val="000000"/>
                <w:spacing w:val="0"/>
                <w:sz w:val="20"/>
                <w:lang w:val="en-GB"/>
              </w:rPr>
              <w:t>)</w:t>
            </w:r>
            <w:r w:rsidR="00A10581" w:rsidRPr="006C5C20">
              <w:rPr>
                <w:rStyle w:val="IntenseReference"/>
                <w:rFonts w:ascii="Arial" w:hAnsi="Arial" w:cs="Arial"/>
                <w:b w:val="0"/>
                <w:bCs w:val="0"/>
                <w:iCs/>
                <w:smallCaps w:val="0"/>
                <w:color w:val="000000"/>
                <w:spacing w:val="0"/>
                <w:sz w:val="20"/>
                <w:lang w:val="en-GB"/>
              </w:rPr>
              <w:t>,</w:t>
            </w:r>
            <w:r w:rsidRPr="006C5C20">
              <w:rPr>
                <w:rStyle w:val="IntenseReference"/>
                <w:rFonts w:ascii="Arial" w:hAnsi="Arial" w:cs="Arial"/>
                <w:b w:val="0"/>
                <w:bCs w:val="0"/>
                <w:iCs/>
                <w:smallCaps w:val="0"/>
                <w:color w:val="000000"/>
                <w:spacing w:val="0"/>
                <w:sz w:val="20"/>
                <w:lang w:val="en-GB"/>
              </w:rPr>
              <w:t xml:space="preserve"> so technology risk</w:t>
            </w:r>
            <w:r w:rsidR="006C5C20">
              <w:rPr>
                <w:rStyle w:val="IntenseReference"/>
                <w:rFonts w:ascii="Arial" w:hAnsi="Arial" w:cs="Arial"/>
                <w:b w:val="0"/>
                <w:bCs w:val="0"/>
                <w:iCs/>
                <w:smallCaps w:val="0"/>
                <w:color w:val="000000"/>
                <w:spacing w:val="0"/>
                <w:sz w:val="20"/>
                <w:lang w:val="en-GB"/>
              </w:rPr>
              <w:t>s</w:t>
            </w:r>
            <w:r w:rsidRPr="006C5C20">
              <w:rPr>
                <w:rStyle w:val="IntenseReference"/>
                <w:rFonts w:ascii="Arial" w:hAnsi="Arial" w:cs="Arial"/>
                <w:b w:val="0"/>
                <w:bCs w:val="0"/>
                <w:iCs/>
                <w:smallCaps w:val="0"/>
                <w:color w:val="000000"/>
                <w:spacing w:val="0"/>
                <w:sz w:val="20"/>
                <w:lang w:val="en-GB"/>
              </w:rPr>
              <w:t xml:space="preserve"> are very low.</w:t>
            </w:r>
            <w:r w:rsidR="00477AD2" w:rsidRPr="006C5C20">
              <w:rPr>
                <w:rStyle w:val="IntenseReference"/>
                <w:rFonts w:ascii="Arial" w:hAnsi="Arial" w:cs="Arial"/>
                <w:b w:val="0"/>
                <w:bCs w:val="0"/>
                <w:iCs/>
                <w:smallCaps w:val="0"/>
                <w:color w:val="000000"/>
                <w:spacing w:val="0"/>
                <w:sz w:val="20"/>
                <w:lang w:val="en-GB"/>
              </w:rPr>
              <w:t xml:space="preserve"> </w:t>
            </w:r>
            <w:r w:rsidRPr="006C5C20">
              <w:rPr>
                <w:rStyle w:val="IntenseReference"/>
                <w:rFonts w:ascii="Arial" w:hAnsi="Arial" w:cs="Arial"/>
                <w:b w:val="0"/>
                <w:bCs w:val="0"/>
                <w:iCs/>
                <w:smallCaps w:val="0"/>
                <w:color w:val="000000"/>
                <w:spacing w:val="0"/>
                <w:sz w:val="20"/>
                <w:lang w:val="en-GB"/>
              </w:rPr>
              <w:t>The measures proposed offer the following energy savings:</w:t>
            </w:r>
          </w:p>
          <w:p w14:paraId="4A610E95" w14:textId="77777777" w:rsidR="00183CBE" w:rsidRPr="00477AD2" w:rsidRDefault="00183CBE" w:rsidP="00477AD2">
            <w:pPr>
              <w:spacing w:after="0" w:line="240" w:lineRule="auto"/>
              <w:jc w:val="both"/>
              <w:rPr>
                <w:rStyle w:val="IntenseReference"/>
                <w:rFonts w:ascii="Arial" w:hAnsi="Arial" w:cs="Arial"/>
                <w:b w:val="0"/>
                <w:bCs w:val="0"/>
                <w:iCs/>
                <w:smallCaps w:val="0"/>
                <w:color w:val="000000"/>
                <w:spacing w:val="0"/>
                <w:sz w:val="20"/>
                <w:lang w:val="en-GB"/>
              </w:rPr>
            </w:pPr>
          </w:p>
          <w:tbl>
            <w:tblPr>
              <w:tblW w:w="10335" w:type="dxa"/>
              <w:tblLayout w:type="fixed"/>
              <w:tblLook w:val="04A0" w:firstRow="1" w:lastRow="0" w:firstColumn="1" w:lastColumn="0" w:noHBand="0" w:noVBand="1"/>
            </w:tblPr>
            <w:tblGrid>
              <w:gridCol w:w="3956"/>
              <w:gridCol w:w="1559"/>
              <w:gridCol w:w="1559"/>
              <w:gridCol w:w="1701"/>
              <w:gridCol w:w="1560"/>
            </w:tblGrid>
            <w:tr w:rsidR="00183CBE" w:rsidRPr="00477AD2" w14:paraId="777F3DD7" w14:textId="77777777" w:rsidTr="006C5C20">
              <w:trPr>
                <w:trHeight w:val="855"/>
              </w:trPr>
              <w:tc>
                <w:tcPr>
                  <w:tcW w:w="39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1C9629B" w14:textId="77777777" w:rsidR="00183CBE" w:rsidRPr="00477AD2" w:rsidRDefault="00183CBE" w:rsidP="00183CBE">
                  <w:pPr>
                    <w:spacing w:after="0" w:line="240" w:lineRule="auto"/>
                    <w:jc w:val="center"/>
                    <w:rPr>
                      <w:rFonts w:ascii="Arial" w:eastAsia="Times New Roman" w:hAnsi="Arial" w:cs="Arial"/>
                      <w:b/>
                      <w:bCs/>
                      <w:sz w:val="18"/>
                      <w:szCs w:val="18"/>
                      <w:lang w:val="en-GB" w:eastAsia="en-GB"/>
                    </w:rPr>
                  </w:pPr>
                  <w:r w:rsidRPr="00477AD2">
                    <w:rPr>
                      <w:rFonts w:ascii="Arial" w:eastAsia="Times New Roman" w:hAnsi="Arial" w:cs="Arial"/>
                      <w:b/>
                      <w:bCs/>
                      <w:sz w:val="18"/>
                      <w:szCs w:val="18"/>
                      <w:lang w:val="en-GB" w:eastAsia="en-GB"/>
                    </w:rPr>
                    <w:t>Technical performance summary</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5D88768" w14:textId="311CDCA7" w:rsidR="00183CBE" w:rsidRPr="00477AD2" w:rsidRDefault="00183CBE" w:rsidP="00183CBE">
                  <w:pPr>
                    <w:spacing w:after="0" w:line="240" w:lineRule="auto"/>
                    <w:jc w:val="center"/>
                    <w:rPr>
                      <w:rFonts w:ascii="Arial" w:eastAsia="Times New Roman" w:hAnsi="Arial" w:cs="Arial"/>
                      <w:b/>
                      <w:bCs/>
                      <w:sz w:val="18"/>
                      <w:szCs w:val="18"/>
                      <w:lang w:val="en-GB" w:eastAsia="en-GB"/>
                    </w:rPr>
                  </w:pPr>
                  <w:r w:rsidRPr="00477AD2">
                    <w:rPr>
                      <w:rFonts w:ascii="Arial" w:eastAsia="Times New Roman" w:hAnsi="Arial" w:cs="Arial"/>
                      <w:b/>
                      <w:bCs/>
                      <w:sz w:val="18"/>
                      <w:szCs w:val="18"/>
                      <w:lang w:val="en-GB" w:eastAsia="en-GB"/>
                    </w:rPr>
                    <w:t>Houses (single</w:t>
                  </w:r>
                  <w:r>
                    <w:rPr>
                      <w:rFonts w:ascii="Arial" w:eastAsia="Times New Roman" w:hAnsi="Arial" w:cs="Arial"/>
                      <w:b/>
                      <w:bCs/>
                      <w:sz w:val="18"/>
                      <w:szCs w:val="18"/>
                      <w:lang w:val="en-GB" w:eastAsia="en-GB"/>
                    </w:rPr>
                    <w:t>-</w:t>
                  </w:r>
                  <w:r w:rsidRPr="00477AD2">
                    <w:rPr>
                      <w:rFonts w:ascii="Arial" w:eastAsia="Times New Roman" w:hAnsi="Arial" w:cs="Arial"/>
                      <w:b/>
                      <w:bCs/>
                      <w:sz w:val="18"/>
                      <w:szCs w:val="18"/>
                      <w:lang w:val="en-GB" w:eastAsia="en-GB"/>
                    </w:rPr>
                    <w:t>dwelling)</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ECF9C57" w14:textId="1706E21F" w:rsidR="00183CBE" w:rsidRPr="00477AD2" w:rsidRDefault="00183CBE" w:rsidP="00183CBE">
                  <w:pPr>
                    <w:spacing w:after="0" w:line="240" w:lineRule="auto"/>
                    <w:jc w:val="center"/>
                    <w:rPr>
                      <w:rFonts w:ascii="Arial" w:eastAsia="Times New Roman" w:hAnsi="Arial" w:cs="Arial"/>
                      <w:b/>
                      <w:bCs/>
                      <w:sz w:val="18"/>
                      <w:szCs w:val="18"/>
                      <w:lang w:val="en-GB" w:eastAsia="en-GB"/>
                    </w:rPr>
                  </w:pPr>
                  <w:r w:rsidRPr="00477AD2">
                    <w:rPr>
                      <w:rFonts w:ascii="Arial" w:eastAsia="Times New Roman" w:hAnsi="Arial" w:cs="Arial"/>
                      <w:b/>
                      <w:bCs/>
                      <w:sz w:val="18"/>
                      <w:szCs w:val="18"/>
                      <w:lang w:val="en-GB" w:eastAsia="en-GB"/>
                    </w:rPr>
                    <w:t>Apartments (9</w:t>
                  </w:r>
                  <w:r>
                    <w:rPr>
                      <w:rFonts w:ascii="Arial" w:eastAsia="Times New Roman" w:hAnsi="Arial" w:cs="Arial"/>
                      <w:b/>
                      <w:bCs/>
                      <w:sz w:val="18"/>
                      <w:szCs w:val="18"/>
                      <w:lang w:val="en-GB" w:eastAsia="en-GB"/>
                    </w:rPr>
                    <w:t>-</w:t>
                  </w:r>
                  <w:r w:rsidRPr="00477AD2">
                    <w:rPr>
                      <w:rFonts w:ascii="Arial" w:eastAsia="Times New Roman" w:hAnsi="Arial" w:cs="Arial"/>
                      <w:b/>
                      <w:bCs/>
                      <w:sz w:val="18"/>
                      <w:szCs w:val="18"/>
                      <w:lang w:val="en-GB" w:eastAsia="en-GB"/>
                    </w:rPr>
                    <w:t>story, 36 dwellings)</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DAD7D50" w14:textId="4F57AA78" w:rsidR="00183CBE" w:rsidRPr="00477AD2" w:rsidRDefault="00183CBE" w:rsidP="00183CBE">
                  <w:pPr>
                    <w:spacing w:after="0" w:line="240" w:lineRule="auto"/>
                    <w:jc w:val="center"/>
                    <w:rPr>
                      <w:rFonts w:ascii="Arial" w:eastAsia="Times New Roman" w:hAnsi="Arial" w:cs="Arial"/>
                      <w:b/>
                      <w:bCs/>
                      <w:sz w:val="18"/>
                      <w:szCs w:val="18"/>
                      <w:lang w:val="en-GB" w:eastAsia="en-GB"/>
                    </w:rPr>
                  </w:pPr>
                  <w:r w:rsidRPr="00477AD2">
                    <w:rPr>
                      <w:rFonts w:ascii="Arial" w:eastAsia="Times New Roman" w:hAnsi="Arial" w:cs="Arial"/>
                      <w:b/>
                      <w:bCs/>
                      <w:sz w:val="18"/>
                      <w:szCs w:val="18"/>
                      <w:lang w:val="en-GB" w:eastAsia="en-GB"/>
                    </w:rPr>
                    <w:t>P</w:t>
                  </w:r>
                  <w:r>
                    <w:rPr>
                      <w:rFonts w:ascii="Arial" w:eastAsia="Times New Roman" w:hAnsi="Arial" w:cs="Arial"/>
                      <w:b/>
                      <w:bCs/>
                      <w:sz w:val="18"/>
                      <w:szCs w:val="18"/>
                      <w:lang w:val="en-GB" w:eastAsia="en-GB"/>
                    </w:rPr>
                    <w:t>ublic buildings – demand-</w:t>
                  </w:r>
                  <w:r w:rsidRPr="00477AD2">
                    <w:rPr>
                      <w:rFonts w:ascii="Arial" w:eastAsia="Times New Roman" w:hAnsi="Arial" w:cs="Arial"/>
                      <w:b/>
                      <w:bCs/>
                      <w:sz w:val="18"/>
                      <w:szCs w:val="18"/>
                      <w:lang w:val="en-GB" w:eastAsia="en-GB"/>
                    </w:rPr>
                    <w:t>side</w:t>
                  </w:r>
                </w:p>
              </w:tc>
              <w:tc>
                <w:tcPr>
                  <w:tcW w:w="15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3AD3963" w14:textId="11BC59E6" w:rsidR="00183CBE" w:rsidRPr="00477AD2" w:rsidRDefault="00183CBE" w:rsidP="00183CBE">
                  <w:pPr>
                    <w:spacing w:after="0" w:line="240" w:lineRule="auto"/>
                    <w:jc w:val="center"/>
                    <w:rPr>
                      <w:rFonts w:ascii="Arial" w:eastAsia="Times New Roman" w:hAnsi="Arial" w:cs="Arial"/>
                      <w:b/>
                      <w:bCs/>
                      <w:sz w:val="18"/>
                      <w:szCs w:val="18"/>
                      <w:lang w:val="en-GB" w:eastAsia="en-GB"/>
                    </w:rPr>
                  </w:pPr>
                  <w:r w:rsidRPr="00477AD2">
                    <w:rPr>
                      <w:rFonts w:ascii="Arial" w:eastAsia="Times New Roman" w:hAnsi="Arial" w:cs="Arial"/>
                      <w:b/>
                      <w:bCs/>
                      <w:sz w:val="18"/>
                      <w:szCs w:val="18"/>
                      <w:lang w:val="en-GB" w:eastAsia="en-GB"/>
                    </w:rPr>
                    <w:t xml:space="preserve">Public buildings </w:t>
                  </w:r>
                  <w:r>
                    <w:rPr>
                      <w:rFonts w:ascii="Arial" w:eastAsia="Times New Roman" w:hAnsi="Arial" w:cs="Arial"/>
                      <w:b/>
                      <w:bCs/>
                      <w:sz w:val="18"/>
                      <w:szCs w:val="18"/>
                      <w:lang w:val="en-GB" w:eastAsia="en-GB"/>
                    </w:rPr>
                    <w:t>–</w:t>
                  </w:r>
                  <w:r w:rsidRPr="00477AD2">
                    <w:rPr>
                      <w:rFonts w:ascii="Arial" w:eastAsia="Times New Roman" w:hAnsi="Arial" w:cs="Arial"/>
                      <w:b/>
                      <w:bCs/>
                      <w:sz w:val="18"/>
                      <w:szCs w:val="18"/>
                      <w:lang w:val="en-GB" w:eastAsia="en-GB"/>
                    </w:rPr>
                    <w:t xml:space="preserve"> demand</w:t>
                  </w:r>
                  <w:r>
                    <w:rPr>
                      <w:rFonts w:ascii="Arial" w:eastAsia="Times New Roman" w:hAnsi="Arial" w:cs="Arial"/>
                      <w:b/>
                      <w:bCs/>
                      <w:sz w:val="18"/>
                      <w:szCs w:val="18"/>
                      <w:lang w:val="en-GB" w:eastAsia="en-GB"/>
                    </w:rPr>
                    <w:t>-</w:t>
                  </w:r>
                  <w:r w:rsidRPr="00477AD2">
                    <w:rPr>
                      <w:rFonts w:ascii="Arial" w:eastAsia="Times New Roman" w:hAnsi="Arial" w:cs="Arial"/>
                      <w:b/>
                      <w:bCs/>
                      <w:sz w:val="18"/>
                      <w:szCs w:val="18"/>
                      <w:lang w:val="en-GB" w:eastAsia="en-GB"/>
                    </w:rPr>
                    <w:t xml:space="preserve"> and supply</w:t>
                  </w:r>
                  <w:r>
                    <w:rPr>
                      <w:rFonts w:ascii="Arial" w:eastAsia="Times New Roman" w:hAnsi="Arial" w:cs="Arial"/>
                      <w:b/>
                      <w:bCs/>
                      <w:sz w:val="18"/>
                      <w:szCs w:val="18"/>
                      <w:lang w:val="en-GB" w:eastAsia="en-GB"/>
                    </w:rPr>
                    <w:t>-</w:t>
                  </w:r>
                  <w:r w:rsidRPr="00477AD2">
                    <w:rPr>
                      <w:rFonts w:ascii="Arial" w:eastAsia="Times New Roman" w:hAnsi="Arial" w:cs="Arial"/>
                      <w:b/>
                      <w:bCs/>
                      <w:sz w:val="18"/>
                      <w:szCs w:val="18"/>
                      <w:lang w:val="en-GB" w:eastAsia="en-GB"/>
                    </w:rPr>
                    <w:t>side</w:t>
                  </w:r>
                </w:p>
              </w:tc>
            </w:tr>
            <w:tr w:rsidR="00183CBE" w:rsidRPr="00477AD2" w14:paraId="47D97290" w14:textId="77777777" w:rsidTr="006C5C20">
              <w:trPr>
                <w:trHeight w:val="255"/>
              </w:trPr>
              <w:tc>
                <w:tcPr>
                  <w:tcW w:w="3956" w:type="dxa"/>
                  <w:tcBorders>
                    <w:top w:val="nil"/>
                    <w:left w:val="single" w:sz="4" w:space="0" w:color="auto"/>
                    <w:bottom w:val="single" w:sz="4" w:space="0" w:color="auto"/>
                    <w:right w:val="single" w:sz="4" w:space="0" w:color="auto"/>
                  </w:tcBorders>
                  <w:shd w:val="clear" w:color="auto" w:fill="auto"/>
                  <w:noWrap/>
                  <w:vAlign w:val="center"/>
                  <w:hideMark/>
                </w:tcPr>
                <w:p w14:paraId="677447C1" w14:textId="77777777" w:rsidR="00183CBE" w:rsidRPr="00477AD2" w:rsidRDefault="00183CBE" w:rsidP="00183CBE">
                  <w:pPr>
                    <w:spacing w:after="0" w:line="240" w:lineRule="auto"/>
                    <w:rPr>
                      <w:rFonts w:ascii="Arial" w:eastAsia="Times New Roman" w:hAnsi="Arial" w:cs="Arial"/>
                      <w:sz w:val="18"/>
                      <w:szCs w:val="18"/>
                      <w:lang w:val="en-GB" w:eastAsia="en-GB"/>
                    </w:rPr>
                  </w:pPr>
                  <w:r w:rsidRPr="00477AD2">
                    <w:rPr>
                      <w:rFonts w:ascii="Arial" w:eastAsia="Times New Roman" w:hAnsi="Arial" w:cs="Arial"/>
                      <w:sz w:val="18"/>
                      <w:szCs w:val="18"/>
                      <w:lang w:val="en-GB" w:eastAsia="en-GB"/>
                    </w:rPr>
                    <w:t>Modelled energy savings</w:t>
                  </w:r>
                </w:p>
              </w:tc>
              <w:tc>
                <w:tcPr>
                  <w:tcW w:w="1559" w:type="dxa"/>
                  <w:tcBorders>
                    <w:top w:val="nil"/>
                    <w:left w:val="nil"/>
                    <w:bottom w:val="single" w:sz="4" w:space="0" w:color="auto"/>
                    <w:right w:val="single" w:sz="4" w:space="0" w:color="auto"/>
                  </w:tcBorders>
                  <w:shd w:val="clear" w:color="auto" w:fill="auto"/>
                  <w:noWrap/>
                  <w:vAlign w:val="center"/>
                  <w:hideMark/>
                </w:tcPr>
                <w:p w14:paraId="72F1B19E" w14:textId="77777777" w:rsidR="00183CBE" w:rsidRPr="00477AD2" w:rsidRDefault="00183CBE" w:rsidP="00183CBE">
                  <w:pPr>
                    <w:spacing w:after="0" w:line="240" w:lineRule="auto"/>
                    <w:jc w:val="right"/>
                    <w:rPr>
                      <w:rFonts w:ascii="Arial" w:eastAsia="Times New Roman" w:hAnsi="Arial" w:cs="Arial"/>
                      <w:sz w:val="18"/>
                      <w:szCs w:val="18"/>
                      <w:lang w:val="en-GB" w:eastAsia="en-GB"/>
                    </w:rPr>
                  </w:pPr>
                  <w:r w:rsidRPr="00477AD2">
                    <w:rPr>
                      <w:rFonts w:ascii="Arial" w:eastAsia="Times New Roman" w:hAnsi="Arial" w:cs="Arial"/>
                      <w:sz w:val="18"/>
                      <w:szCs w:val="18"/>
                      <w:lang w:val="en-GB" w:eastAsia="en-GB"/>
                    </w:rPr>
                    <w:t>77%</w:t>
                  </w:r>
                </w:p>
              </w:tc>
              <w:tc>
                <w:tcPr>
                  <w:tcW w:w="1559" w:type="dxa"/>
                  <w:tcBorders>
                    <w:top w:val="nil"/>
                    <w:left w:val="nil"/>
                    <w:bottom w:val="single" w:sz="4" w:space="0" w:color="auto"/>
                    <w:right w:val="single" w:sz="4" w:space="0" w:color="auto"/>
                  </w:tcBorders>
                  <w:shd w:val="clear" w:color="auto" w:fill="auto"/>
                  <w:noWrap/>
                  <w:vAlign w:val="center"/>
                  <w:hideMark/>
                </w:tcPr>
                <w:p w14:paraId="3D37F9ED" w14:textId="77777777" w:rsidR="00183CBE" w:rsidRPr="00477AD2" w:rsidRDefault="00183CBE" w:rsidP="00183CBE">
                  <w:pPr>
                    <w:spacing w:after="0" w:line="240" w:lineRule="auto"/>
                    <w:jc w:val="right"/>
                    <w:rPr>
                      <w:rFonts w:ascii="Arial" w:eastAsia="Times New Roman" w:hAnsi="Arial" w:cs="Arial"/>
                      <w:sz w:val="18"/>
                      <w:szCs w:val="18"/>
                      <w:lang w:val="en-GB" w:eastAsia="en-GB"/>
                    </w:rPr>
                  </w:pPr>
                  <w:r w:rsidRPr="00477AD2">
                    <w:rPr>
                      <w:rFonts w:ascii="Arial" w:eastAsia="Times New Roman" w:hAnsi="Arial" w:cs="Arial"/>
                      <w:sz w:val="18"/>
                      <w:szCs w:val="18"/>
                      <w:lang w:val="en-GB" w:eastAsia="en-GB"/>
                    </w:rPr>
                    <w:t>76%</w:t>
                  </w:r>
                </w:p>
              </w:tc>
              <w:tc>
                <w:tcPr>
                  <w:tcW w:w="1701" w:type="dxa"/>
                  <w:tcBorders>
                    <w:top w:val="nil"/>
                    <w:left w:val="nil"/>
                    <w:bottom w:val="single" w:sz="4" w:space="0" w:color="auto"/>
                    <w:right w:val="single" w:sz="4" w:space="0" w:color="auto"/>
                  </w:tcBorders>
                  <w:shd w:val="clear" w:color="auto" w:fill="auto"/>
                  <w:noWrap/>
                  <w:vAlign w:val="center"/>
                  <w:hideMark/>
                </w:tcPr>
                <w:p w14:paraId="277BD8EF" w14:textId="77777777" w:rsidR="00183CBE" w:rsidRPr="00477AD2" w:rsidRDefault="00183CBE" w:rsidP="00183CBE">
                  <w:pPr>
                    <w:spacing w:after="0" w:line="240" w:lineRule="auto"/>
                    <w:jc w:val="right"/>
                    <w:rPr>
                      <w:rFonts w:ascii="Arial" w:eastAsia="Times New Roman" w:hAnsi="Arial" w:cs="Arial"/>
                      <w:sz w:val="18"/>
                      <w:szCs w:val="18"/>
                      <w:lang w:val="en-GB" w:eastAsia="en-GB"/>
                    </w:rPr>
                  </w:pPr>
                  <w:r w:rsidRPr="00477AD2">
                    <w:rPr>
                      <w:rFonts w:ascii="Arial" w:eastAsia="Times New Roman" w:hAnsi="Arial" w:cs="Arial"/>
                      <w:sz w:val="18"/>
                      <w:szCs w:val="18"/>
                      <w:lang w:val="en-GB" w:eastAsia="en-GB"/>
                    </w:rPr>
                    <w:t>43%</w:t>
                  </w:r>
                </w:p>
              </w:tc>
              <w:tc>
                <w:tcPr>
                  <w:tcW w:w="1560" w:type="dxa"/>
                  <w:tcBorders>
                    <w:top w:val="nil"/>
                    <w:left w:val="nil"/>
                    <w:bottom w:val="single" w:sz="4" w:space="0" w:color="auto"/>
                    <w:right w:val="single" w:sz="4" w:space="0" w:color="auto"/>
                  </w:tcBorders>
                  <w:shd w:val="clear" w:color="auto" w:fill="auto"/>
                  <w:noWrap/>
                  <w:vAlign w:val="center"/>
                  <w:hideMark/>
                </w:tcPr>
                <w:p w14:paraId="553E0883" w14:textId="77777777" w:rsidR="00183CBE" w:rsidRPr="00477AD2" w:rsidRDefault="00183CBE" w:rsidP="00183CBE">
                  <w:pPr>
                    <w:spacing w:after="0" w:line="240" w:lineRule="auto"/>
                    <w:jc w:val="right"/>
                    <w:rPr>
                      <w:rFonts w:ascii="Arial" w:eastAsia="Times New Roman" w:hAnsi="Arial" w:cs="Arial"/>
                      <w:sz w:val="18"/>
                      <w:szCs w:val="18"/>
                      <w:lang w:val="en-GB" w:eastAsia="en-GB"/>
                    </w:rPr>
                  </w:pPr>
                  <w:r w:rsidRPr="00477AD2">
                    <w:rPr>
                      <w:rFonts w:ascii="Arial" w:eastAsia="Times New Roman" w:hAnsi="Arial" w:cs="Arial"/>
                      <w:sz w:val="18"/>
                      <w:szCs w:val="18"/>
                      <w:lang w:val="en-GB" w:eastAsia="en-GB"/>
                    </w:rPr>
                    <w:t>49%</w:t>
                  </w:r>
                </w:p>
              </w:tc>
            </w:tr>
            <w:tr w:rsidR="00183CBE" w:rsidRPr="00477AD2" w14:paraId="42A90D77" w14:textId="77777777" w:rsidTr="006C5C20">
              <w:trPr>
                <w:trHeight w:val="255"/>
              </w:trPr>
              <w:tc>
                <w:tcPr>
                  <w:tcW w:w="3956" w:type="dxa"/>
                  <w:tcBorders>
                    <w:top w:val="nil"/>
                    <w:left w:val="single" w:sz="4" w:space="0" w:color="auto"/>
                    <w:bottom w:val="single" w:sz="4" w:space="0" w:color="auto"/>
                    <w:right w:val="single" w:sz="4" w:space="0" w:color="auto"/>
                  </w:tcBorders>
                  <w:shd w:val="clear" w:color="auto" w:fill="auto"/>
                  <w:noWrap/>
                  <w:vAlign w:val="center"/>
                  <w:hideMark/>
                </w:tcPr>
                <w:p w14:paraId="7C0CEA81" w14:textId="77777777" w:rsidR="00183CBE" w:rsidRPr="00477AD2" w:rsidRDefault="00183CBE" w:rsidP="00183CBE">
                  <w:pPr>
                    <w:spacing w:after="0" w:line="240" w:lineRule="auto"/>
                    <w:rPr>
                      <w:rFonts w:ascii="Arial" w:eastAsia="Times New Roman" w:hAnsi="Arial" w:cs="Arial"/>
                      <w:sz w:val="18"/>
                      <w:szCs w:val="18"/>
                      <w:lang w:val="en-GB" w:eastAsia="en-GB"/>
                    </w:rPr>
                  </w:pPr>
                  <w:r w:rsidRPr="00477AD2">
                    <w:rPr>
                      <w:rFonts w:ascii="Arial" w:eastAsia="Times New Roman" w:hAnsi="Arial" w:cs="Arial"/>
                      <w:sz w:val="18"/>
                      <w:szCs w:val="18"/>
                      <w:lang w:val="en-GB" w:eastAsia="en-GB"/>
                    </w:rPr>
                    <w:t>Rebound factor used to correct for suppressed demand</w:t>
                  </w:r>
                </w:p>
              </w:tc>
              <w:tc>
                <w:tcPr>
                  <w:tcW w:w="1559" w:type="dxa"/>
                  <w:tcBorders>
                    <w:top w:val="nil"/>
                    <w:left w:val="nil"/>
                    <w:bottom w:val="single" w:sz="4" w:space="0" w:color="auto"/>
                    <w:right w:val="single" w:sz="4" w:space="0" w:color="auto"/>
                  </w:tcBorders>
                  <w:shd w:val="clear" w:color="auto" w:fill="auto"/>
                  <w:noWrap/>
                  <w:vAlign w:val="center"/>
                  <w:hideMark/>
                </w:tcPr>
                <w:p w14:paraId="168D6228" w14:textId="77777777" w:rsidR="00183CBE" w:rsidRPr="00477AD2" w:rsidRDefault="00183CBE" w:rsidP="00183CBE">
                  <w:pPr>
                    <w:spacing w:after="0" w:line="240" w:lineRule="auto"/>
                    <w:jc w:val="right"/>
                    <w:rPr>
                      <w:rFonts w:ascii="Arial" w:eastAsia="Times New Roman" w:hAnsi="Arial" w:cs="Arial"/>
                      <w:sz w:val="18"/>
                      <w:szCs w:val="18"/>
                      <w:lang w:val="en-GB" w:eastAsia="en-GB"/>
                    </w:rPr>
                  </w:pPr>
                  <w:r w:rsidRPr="00477AD2">
                    <w:rPr>
                      <w:rFonts w:ascii="Arial" w:eastAsia="Times New Roman" w:hAnsi="Arial" w:cs="Arial"/>
                      <w:sz w:val="18"/>
                      <w:szCs w:val="18"/>
                      <w:lang w:val="en-GB" w:eastAsia="en-GB"/>
                    </w:rPr>
                    <w:t>20%</w:t>
                  </w:r>
                </w:p>
              </w:tc>
              <w:tc>
                <w:tcPr>
                  <w:tcW w:w="1559" w:type="dxa"/>
                  <w:tcBorders>
                    <w:top w:val="nil"/>
                    <w:left w:val="nil"/>
                    <w:bottom w:val="single" w:sz="4" w:space="0" w:color="auto"/>
                    <w:right w:val="single" w:sz="4" w:space="0" w:color="auto"/>
                  </w:tcBorders>
                  <w:shd w:val="clear" w:color="auto" w:fill="auto"/>
                  <w:noWrap/>
                  <w:vAlign w:val="center"/>
                  <w:hideMark/>
                </w:tcPr>
                <w:p w14:paraId="48FB65C8" w14:textId="77777777" w:rsidR="00183CBE" w:rsidRPr="00477AD2" w:rsidRDefault="00183CBE" w:rsidP="00183CBE">
                  <w:pPr>
                    <w:spacing w:after="0" w:line="240" w:lineRule="auto"/>
                    <w:jc w:val="right"/>
                    <w:rPr>
                      <w:rFonts w:ascii="Arial" w:eastAsia="Times New Roman" w:hAnsi="Arial" w:cs="Arial"/>
                      <w:sz w:val="18"/>
                      <w:szCs w:val="18"/>
                      <w:lang w:val="en-GB" w:eastAsia="en-GB"/>
                    </w:rPr>
                  </w:pPr>
                  <w:r w:rsidRPr="00477AD2">
                    <w:rPr>
                      <w:rFonts w:ascii="Arial" w:eastAsia="Times New Roman" w:hAnsi="Arial" w:cs="Arial"/>
                      <w:sz w:val="18"/>
                      <w:szCs w:val="18"/>
                      <w:lang w:val="en-GB" w:eastAsia="en-GB"/>
                    </w:rPr>
                    <w:t>20%</w:t>
                  </w:r>
                </w:p>
              </w:tc>
              <w:tc>
                <w:tcPr>
                  <w:tcW w:w="1701" w:type="dxa"/>
                  <w:tcBorders>
                    <w:top w:val="nil"/>
                    <w:left w:val="nil"/>
                    <w:bottom w:val="single" w:sz="4" w:space="0" w:color="auto"/>
                    <w:right w:val="single" w:sz="4" w:space="0" w:color="auto"/>
                  </w:tcBorders>
                  <w:shd w:val="clear" w:color="auto" w:fill="auto"/>
                  <w:noWrap/>
                  <w:vAlign w:val="center"/>
                  <w:hideMark/>
                </w:tcPr>
                <w:p w14:paraId="6F7C8DE8" w14:textId="77777777" w:rsidR="00183CBE" w:rsidRPr="00477AD2" w:rsidRDefault="00183CBE" w:rsidP="00183CBE">
                  <w:pPr>
                    <w:spacing w:after="0" w:line="240" w:lineRule="auto"/>
                    <w:jc w:val="right"/>
                    <w:rPr>
                      <w:rFonts w:ascii="Arial" w:eastAsia="Times New Roman" w:hAnsi="Arial" w:cs="Arial"/>
                      <w:sz w:val="18"/>
                      <w:szCs w:val="18"/>
                      <w:lang w:val="en-GB" w:eastAsia="en-GB"/>
                    </w:rPr>
                  </w:pPr>
                  <w:r w:rsidRPr="00477AD2">
                    <w:rPr>
                      <w:rFonts w:ascii="Arial" w:eastAsia="Times New Roman" w:hAnsi="Arial" w:cs="Arial"/>
                      <w:sz w:val="18"/>
                      <w:szCs w:val="18"/>
                      <w:lang w:val="en-GB" w:eastAsia="en-GB"/>
                    </w:rPr>
                    <w:t>40%</w:t>
                  </w:r>
                </w:p>
              </w:tc>
              <w:tc>
                <w:tcPr>
                  <w:tcW w:w="1560" w:type="dxa"/>
                  <w:tcBorders>
                    <w:top w:val="nil"/>
                    <w:left w:val="nil"/>
                    <w:bottom w:val="single" w:sz="4" w:space="0" w:color="auto"/>
                    <w:right w:val="single" w:sz="4" w:space="0" w:color="auto"/>
                  </w:tcBorders>
                  <w:shd w:val="clear" w:color="auto" w:fill="auto"/>
                  <w:noWrap/>
                  <w:vAlign w:val="center"/>
                  <w:hideMark/>
                </w:tcPr>
                <w:p w14:paraId="185CFED6" w14:textId="77777777" w:rsidR="00183CBE" w:rsidRPr="00477AD2" w:rsidRDefault="00183CBE" w:rsidP="00183CBE">
                  <w:pPr>
                    <w:spacing w:after="0" w:line="240" w:lineRule="auto"/>
                    <w:jc w:val="right"/>
                    <w:rPr>
                      <w:rFonts w:ascii="Arial" w:eastAsia="Times New Roman" w:hAnsi="Arial" w:cs="Arial"/>
                      <w:sz w:val="18"/>
                      <w:szCs w:val="18"/>
                      <w:lang w:val="en-GB" w:eastAsia="en-GB"/>
                    </w:rPr>
                  </w:pPr>
                  <w:r w:rsidRPr="00477AD2">
                    <w:rPr>
                      <w:rFonts w:ascii="Arial" w:eastAsia="Times New Roman" w:hAnsi="Arial" w:cs="Arial"/>
                      <w:sz w:val="18"/>
                      <w:szCs w:val="18"/>
                      <w:lang w:val="en-GB" w:eastAsia="en-GB"/>
                    </w:rPr>
                    <w:t>40%</w:t>
                  </w:r>
                </w:p>
              </w:tc>
            </w:tr>
            <w:tr w:rsidR="00183CBE" w:rsidRPr="00477AD2" w14:paraId="67FC0537" w14:textId="77777777" w:rsidTr="006C5C20">
              <w:trPr>
                <w:trHeight w:val="255"/>
              </w:trPr>
              <w:tc>
                <w:tcPr>
                  <w:tcW w:w="3956" w:type="dxa"/>
                  <w:tcBorders>
                    <w:top w:val="nil"/>
                    <w:left w:val="single" w:sz="4" w:space="0" w:color="auto"/>
                    <w:bottom w:val="single" w:sz="4" w:space="0" w:color="auto"/>
                    <w:right w:val="single" w:sz="4" w:space="0" w:color="auto"/>
                  </w:tcBorders>
                  <w:shd w:val="clear" w:color="auto" w:fill="auto"/>
                  <w:noWrap/>
                  <w:vAlign w:val="center"/>
                  <w:hideMark/>
                </w:tcPr>
                <w:p w14:paraId="6A767122" w14:textId="77777777" w:rsidR="00183CBE" w:rsidRPr="00477AD2" w:rsidRDefault="00183CBE" w:rsidP="00183CBE">
                  <w:pPr>
                    <w:spacing w:after="0" w:line="240" w:lineRule="auto"/>
                    <w:rPr>
                      <w:rFonts w:ascii="Arial" w:eastAsia="Times New Roman" w:hAnsi="Arial" w:cs="Arial"/>
                      <w:sz w:val="18"/>
                      <w:szCs w:val="18"/>
                      <w:lang w:val="en-GB" w:eastAsia="en-GB"/>
                    </w:rPr>
                  </w:pPr>
                  <w:r w:rsidRPr="00477AD2">
                    <w:rPr>
                      <w:rFonts w:ascii="Arial" w:eastAsia="Times New Roman" w:hAnsi="Arial" w:cs="Arial"/>
                      <w:sz w:val="18"/>
                      <w:szCs w:val="18"/>
                      <w:lang w:val="en-GB" w:eastAsia="en-GB"/>
                    </w:rPr>
                    <w:t>Savings used in financial and economic calculations</w:t>
                  </w:r>
                </w:p>
              </w:tc>
              <w:tc>
                <w:tcPr>
                  <w:tcW w:w="1559" w:type="dxa"/>
                  <w:tcBorders>
                    <w:top w:val="nil"/>
                    <w:left w:val="nil"/>
                    <w:bottom w:val="single" w:sz="4" w:space="0" w:color="auto"/>
                    <w:right w:val="single" w:sz="4" w:space="0" w:color="auto"/>
                  </w:tcBorders>
                  <w:shd w:val="clear" w:color="auto" w:fill="auto"/>
                  <w:noWrap/>
                  <w:vAlign w:val="center"/>
                  <w:hideMark/>
                </w:tcPr>
                <w:p w14:paraId="5CDF1C90" w14:textId="77777777" w:rsidR="00183CBE" w:rsidRPr="00477AD2" w:rsidRDefault="00183CBE" w:rsidP="00183CBE">
                  <w:pPr>
                    <w:spacing w:after="0" w:line="240" w:lineRule="auto"/>
                    <w:jc w:val="right"/>
                    <w:rPr>
                      <w:rFonts w:ascii="Arial" w:eastAsia="Times New Roman" w:hAnsi="Arial" w:cs="Arial"/>
                      <w:sz w:val="18"/>
                      <w:szCs w:val="18"/>
                      <w:lang w:val="en-GB" w:eastAsia="en-GB"/>
                    </w:rPr>
                  </w:pPr>
                  <w:r w:rsidRPr="00477AD2">
                    <w:rPr>
                      <w:rFonts w:ascii="Arial" w:eastAsia="Times New Roman" w:hAnsi="Arial" w:cs="Arial"/>
                      <w:sz w:val="18"/>
                      <w:szCs w:val="18"/>
                      <w:lang w:val="en-GB" w:eastAsia="en-GB"/>
                    </w:rPr>
                    <w:t>62%</w:t>
                  </w:r>
                </w:p>
              </w:tc>
              <w:tc>
                <w:tcPr>
                  <w:tcW w:w="1559" w:type="dxa"/>
                  <w:tcBorders>
                    <w:top w:val="nil"/>
                    <w:left w:val="nil"/>
                    <w:bottom w:val="single" w:sz="4" w:space="0" w:color="auto"/>
                    <w:right w:val="single" w:sz="4" w:space="0" w:color="auto"/>
                  </w:tcBorders>
                  <w:shd w:val="clear" w:color="auto" w:fill="auto"/>
                  <w:noWrap/>
                  <w:vAlign w:val="center"/>
                  <w:hideMark/>
                </w:tcPr>
                <w:p w14:paraId="765799C6" w14:textId="77777777" w:rsidR="00183CBE" w:rsidRPr="00477AD2" w:rsidRDefault="00183CBE" w:rsidP="00183CBE">
                  <w:pPr>
                    <w:spacing w:after="0" w:line="240" w:lineRule="auto"/>
                    <w:jc w:val="right"/>
                    <w:rPr>
                      <w:rFonts w:ascii="Arial" w:eastAsia="Times New Roman" w:hAnsi="Arial" w:cs="Arial"/>
                      <w:sz w:val="18"/>
                      <w:szCs w:val="18"/>
                      <w:lang w:val="en-GB" w:eastAsia="en-GB"/>
                    </w:rPr>
                  </w:pPr>
                  <w:r w:rsidRPr="00477AD2">
                    <w:rPr>
                      <w:rFonts w:ascii="Arial" w:eastAsia="Times New Roman" w:hAnsi="Arial" w:cs="Arial"/>
                      <w:sz w:val="18"/>
                      <w:szCs w:val="18"/>
                      <w:lang w:val="en-GB" w:eastAsia="en-GB"/>
                    </w:rPr>
                    <w:t>61%</w:t>
                  </w:r>
                </w:p>
              </w:tc>
              <w:tc>
                <w:tcPr>
                  <w:tcW w:w="1701" w:type="dxa"/>
                  <w:tcBorders>
                    <w:top w:val="nil"/>
                    <w:left w:val="nil"/>
                    <w:bottom w:val="single" w:sz="4" w:space="0" w:color="auto"/>
                    <w:right w:val="single" w:sz="4" w:space="0" w:color="auto"/>
                  </w:tcBorders>
                  <w:shd w:val="clear" w:color="auto" w:fill="auto"/>
                  <w:noWrap/>
                  <w:vAlign w:val="center"/>
                  <w:hideMark/>
                </w:tcPr>
                <w:p w14:paraId="19B33C7D" w14:textId="77777777" w:rsidR="00183CBE" w:rsidRPr="00477AD2" w:rsidRDefault="00183CBE" w:rsidP="00183CBE">
                  <w:pPr>
                    <w:spacing w:after="0" w:line="240" w:lineRule="auto"/>
                    <w:jc w:val="right"/>
                    <w:rPr>
                      <w:rFonts w:ascii="Arial" w:eastAsia="Times New Roman" w:hAnsi="Arial" w:cs="Arial"/>
                      <w:sz w:val="18"/>
                      <w:szCs w:val="18"/>
                      <w:lang w:val="en-GB" w:eastAsia="en-GB"/>
                    </w:rPr>
                  </w:pPr>
                  <w:r w:rsidRPr="00477AD2">
                    <w:rPr>
                      <w:rFonts w:ascii="Arial" w:eastAsia="Times New Roman" w:hAnsi="Arial" w:cs="Arial"/>
                      <w:sz w:val="18"/>
                      <w:szCs w:val="18"/>
                      <w:lang w:val="en-GB" w:eastAsia="en-GB"/>
                    </w:rPr>
                    <w:t>26%</w:t>
                  </w:r>
                </w:p>
              </w:tc>
              <w:tc>
                <w:tcPr>
                  <w:tcW w:w="1560" w:type="dxa"/>
                  <w:tcBorders>
                    <w:top w:val="nil"/>
                    <w:left w:val="nil"/>
                    <w:bottom w:val="single" w:sz="4" w:space="0" w:color="auto"/>
                    <w:right w:val="single" w:sz="4" w:space="0" w:color="auto"/>
                  </w:tcBorders>
                  <w:shd w:val="clear" w:color="auto" w:fill="auto"/>
                  <w:noWrap/>
                  <w:vAlign w:val="center"/>
                  <w:hideMark/>
                </w:tcPr>
                <w:p w14:paraId="0C244F1F" w14:textId="77777777" w:rsidR="00183CBE" w:rsidRPr="00477AD2" w:rsidRDefault="00183CBE" w:rsidP="00183CBE">
                  <w:pPr>
                    <w:spacing w:after="0" w:line="240" w:lineRule="auto"/>
                    <w:jc w:val="right"/>
                    <w:rPr>
                      <w:rFonts w:ascii="Arial" w:eastAsia="Times New Roman" w:hAnsi="Arial" w:cs="Arial"/>
                      <w:sz w:val="18"/>
                      <w:szCs w:val="18"/>
                      <w:lang w:val="en-GB" w:eastAsia="en-GB"/>
                    </w:rPr>
                  </w:pPr>
                  <w:r w:rsidRPr="00477AD2">
                    <w:rPr>
                      <w:rFonts w:ascii="Arial" w:eastAsia="Times New Roman" w:hAnsi="Arial" w:cs="Arial"/>
                      <w:sz w:val="18"/>
                      <w:szCs w:val="18"/>
                      <w:lang w:val="en-GB" w:eastAsia="en-GB"/>
                    </w:rPr>
                    <w:t>29%</w:t>
                  </w:r>
                </w:p>
              </w:tc>
            </w:tr>
          </w:tbl>
          <w:p w14:paraId="743DA6C7" w14:textId="77777777" w:rsidR="00183CBE" w:rsidRPr="008B4545" w:rsidRDefault="00183CBE" w:rsidP="00477AD2">
            <w:pPr>
              <w:spacing w:after="0" w:line="240" w:lineRule="auto"/>
              <w:rPr>
                <w:rStyle w:val="IntenseReference"/>
              </w:rPr>
            </w:pPr>
          </w:p>
        </w:tc>
      </w:tr>
      <w:tr w:rsidR="00AC43A2" w:rsidRPr="00A847EA" w14:paraId="7912915C" w14:textId="77777777">
        <w:trPr>
          <w:trHeight w:val="340"/>
        </w:trPr>
        <w:tc>
          <w:tcPr>
            <w:tcW w:w="10624" w:type="dxa"/>
            <w:shd w:val="clear" w:color="auto" w:fill="206350"/>
            <w:vAlign w:val="center"/>
          </w:tcPr>
          <w:p w14:paraId="759BE7A5" w14:textId="77777777" w:rsidR="00AC43A2" w:rsidRPr="00A847EA" w:rsidRDefault="006F3A3F" w:rsidP="00FB27EE">
            <w:pPr>
              <w:spacing w:after="0"/>
              <w:rPr>
                <w:rStyle w:val="IntenseReference"/>
              </w:rPr>
            </w:pPr>
            <w:r w:rsidRPr="00A847EA">
              <w:rPr>
                <w:rStyle w:val="IntenseReference"/>
                <w:rFonts w:ascii="Arial" w:hAnsi="Arial" w:cs="Arial"/>
                <w:color w:val="FFFFFF" w:themeColor="background1"/>
                <w:szCs w:val="24"/>
                <w:lang w:val="en-GB"/>
              </w:rPr>
              <w:lastRenderedPageBreak/>
              <w:t>F</w:t>
            </w:r>
            <w:r w:rsidR="00AC43A2" w:rsidRPr="00A847EA">
              <w:rPr>
                <w:rStyle w:val="IntenseReference"/>
                <w:rFonts w:ascii="Arial" w:hAnsi="Arial" w:cs="Arial"/>
                <w:color w:val="FFFFFF" w:themeColor="background1"/>
                <w:szCs w:val="24"/>
                <w:lang w:val="en-GB"/>
              </w:rPr>
              <w:t xml:space="preserve">.3. </w:t>
            </w:r>
            <w:r w:rsidR="00AC43A2" w:rsidRPr="00A847EA">
              <w:rPr>
                <w:rFonts w:ascii="Arial" w:eastAsia="Times New Roman" w:hAnsi="Arial" w:cs="Arial"/>
                <w:b/>
                <w:color w:val="FFFFFF" w:themeColor="background1"/>
                <w:szCs w:val="24"/>
                <w:lang w:val="en-GB" w:eastAsia="ja-JP"/>
              </w:rPr>
              <w:t>Environmental, Social Assessment, including Gender Considerations</w:t>
            </w:r>
          </w:p>
        </w:tc>
      </w:tr>
      <w:tr w:rsidR="00AC43A2" w:rsidRPr="00A847EA" w14:paraId="3D95A7B9" w14:textId="77777777">
        <w:tc>
          <w:tcPr>
            <w:tcW w:w="10624" w:type="dxa"/>
            <w:tcMar>
              <w:top w:w="85" w:type="dxa"/>
            </w:tcMar>
          </w:tcPr>
          <w:p w14:paraId="606534BC" w14:textId="355C56C8" w:rsidR="00D64267" w:rsidRPr="00145481" w:rsidRDefault="005C2C35"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eastAsia="ja-JP"/>
              </w:rPr>
            </w:pPr>
            <w:r>
              <w:rPr>
                <w:rFonts w:ascii="Arial" w:eastAsia="Times New Roman" w:hAnsi="Arial" w:cs="Arial"/>
                <w:color w:val="000000"/>
                <w:sz w:val="20"/>
                <w:lang w:val="en-GB" w:eastAsia="ja-JP"/>
              </w:rPr>
              <w:t xml:space="preserve">The </w:t>
            </w:r>
            <w:r w:rsidR="00F05980">
              <w:rPr>
                <w:rFonts w:ascii="Arial" w:eastAsia="Times New Roman" w:hAnsi="Arial" w:cs="Arial"/>
                <w:color w:val="000000"/>
                <w:sz w:val="20"/>
                <w:lang w:val="en-GB" w:eastAsia="ja-JP"/>
              </w:rPr>
              <w:t xml:space="preserve">project </w:t>
            </w:r>
            <w:r>
              <w:rPr>
                <w:rFonts w:ascii="Arial" w:eastAsia="Times New Roman" w:hAnsi="Arial" w:cs="Arial"/>
                <w:color w:val="000000"/>
                <w:sz w:val="20"/>
                <w:lang w:val="en-GB" w:eastAsia="ja-JP"/>
              </w:rPr>
              <w:t xml:space="preserve">will </w:t>
            </w:r>
            <w:r w:rsidR="00F05980">
              <w:rPr>
                <w:rFonts w:ascii="Arial" w:eastAsia="Times New Roman" w:hAnsi="Arial" w:cs="Arial"/>
                <w:color w:val="000000"/>
                <w:sz w:val="20"/>
                <w:lang w:val="en-GB" w:eastAsia="ja-JP"/>
              </w:rPr>
              <w:t>eliminate</w:t>
            </w:r>
            <w:r>
              <w:rPr>
                <w:rFonts w:ascii="Arial" w:eastAsia="Times New Roman" w:hAnsi="Arial" w:cs="Arial"/>
                <w:color w:val="000000"/>
                <w:sz w:val="20"/>
                <w:lang w:val="en-GB" w:eastAsia="ja-JP"/>
              </w:rPr>
              <w:t xml:space="preserve"> policy, </w:t>
            </w:r>
            <w:r w:rsidRPr="00460453">
              <w:rPr>
                <w:rFonts w:ascii="Arial" w:eastAsia="Times New Roman" w:hAnsi="Arial" w:cs="Arial"/>
                <w:color w:val="000000"/>
                <w:sz w:val="20"/>
                <w:lang w:val="en-GB" w:eastAsia="ja-JP"/>
              </w:rPr>
              <w:t>financial, market and technical barriers</w:t>
            </w:r>
            <w:r>
              <w:rPr>
                <w:rFonts w:ascii="Arial" w:eastAsia="Times New Roman" w:hAnsi="Arial" w:cs="Arial"/>
                <w:color w:val="000000"/>
                <w:sz w:val="20"/>
                <w:lang w:val="en-GB" w:eastAsia="ja-JP"/>
              </w:rPr>
              <w:t xml:space="preserve"> to </w:t>
            </w:r>
            <w:r w:rsidRPr="00460453">
              <w:rPr>
                <w:rFonts w:ascii="Arial" w:eastAsia="Times New Roman" w:hAnsi="Arial" w:cs="Arial"/>
                <w:color w:val="000000"/>
                <w:sz w:val="20"/>
                <w:lang w:val="en-GB" w:eastAsia="ja-JP"/>
              </w:rPr>
              <w:t>creat</w:t>
            </w:r>
            <w:r>
              <w:rPr>
                <w:rFonts w:ascii="Arial" w:eastAsia="Times New Roman" w:hAnsi="Arial" w:cs="Arial"/>
                <w:color w:val="000000"/>
                <w:sz w:val="20"/>
                <w:lang w:val="en-GB" w:eastAsia="ja-JP"/>
              </w:rPr>
              <w:t>e</w:t>
            </w:r>
            <w:r w:rsidRPr="00460453">
              <w:rPr>
                <w:rFonts w:ascii="Arial" w:eastAsia="Times New Roman" w:hAnsi="Arial" w:cs="Arial"/>
                <w:color w:val="000000"/>
                <w:sz w:val="20"/>
                <w:lang w:val="en-GB" w:eastAsia="ja-JP"/>
              </w:rPr>
              <w:t xml:space="preserve"> an enabling environment for investments in </w:t>
            </w:r>
            <w:r w:rsidRPr="00625B25">
              <w:rPr>
                <w:rFonts w:ascii="Arial" w:eastAsia="Times New Roman" w:hAnsi="Arial" w:cs="Arial"/>
                <w:color w:val="000000"/>
                <w:sz w:val="20"/>
                <w:lang w:val="en-GB" w:eastAsia="ja-JP"/>
              </w:rPr>
              <w:t>energy</w:t>
            </w:r>
            <w:r w:rsidR="00F05980" w:rsidRPr="00625B25">
              <w:rPr>
                <w:rFonts w:ascii="Arial" w:eastAsia="Times New Roman" w:hAnsi="Arial" w:cs="Arial"/>
                <w:color w:val="000000"/>
                <w:sz w:val="20"/>
                <w:lang w:val="en-GB" w:eastAsia="ja-JP"/>
              </w:rPr>
              <w:t>-</w:t>
            </w:r>
            <w:r w:rsidRPr="00625B25">
              <w:rPr>
                <w:rFonts w:ascii="Arial" w:eastAsia="Times New Roman" w:hAnsi="Arial" w:cs="Arial"/>
                <w:color w:val="000000"/>
                <w:sz w:val="20"/>
                <w:lang w:val="en-GB" w:eastAsia="ja-JP"/>
              </w:rPr>
              <w:t>efficient building retrofit</w:t>
            </w:r>
            <w:r w:rsidR="00F05980" w:rsidRPr="00625B25">
              <w:rPr>
                <w:rFonts w:ascii="Arial" w:eastAsia="Times New Roman" w:hAnsi="Arial" w:cs="Arial"/>
                <w:color w:val="000000"/>
                <w:sz w:val="20"/>
                <w:lang w:val="en-GB" w:eastAsia="ja-JP"/>
              </w:rPr>
              <w:t>s</w:t>
            </w:r>
            <w:r w:rsidRPr="00625B25">
              <w:rPr>
                <w:rFonts w:ascii="Arial" w:eastAsia="Times New Roman" w:hAnsi="Arial" w:cs="Arial"/>
                <w:color w:val="000000"/>
                <w:sz w:val="20"/>
                <w:lang w:val="en-GB" w:eastAsia="ja-JP"/>
              </w:rPr>
              <w:t xml:space="preserve">. </w:t>
            </w:r>
            <w:r w:rsidR="00145481" w:rsidRPr="00625B25">
              <w:rPr>
                <w:rFonts w:ascii="Arial" w:eastAsia="Times New Roman" w:hAnsi="Arial" w:cs="Arial"/>
                <w:sz w:val="20"/>
                <w:szCs w:val="20"/>
                <w:lang w:val="en-GB" w:eastAsia="ja-JP"/>
              </w:rPr>
              <w:t xml:space="preserve">The interventions from the technical assistance of the GCF are mainly capacity building. The $14 million investment by </w:t>
            </w:r>
            <w:r w:rsidR="00625B25" w:rsidRPr="00625B25">
              <w:rPr>
                <w:rFonts w:ascii="Arial" w:eastAsia="Times New Roman" w:hAnsi="Arial" w:cs="Arial"/>
                <w:sz w:val="20"/>
                <w:szCs w:val="20"/>
                <w:lang w:val="en-GB" w:eastAsia="ja-JP"/>
              </w:rPr>
              <w:t xml:space="preserve">the </w:t>
            </w:r>
            <w:r w:rsidR="00145481" w:rsidRPr="00625B25">
              <w:rPr>
                <w:rFonts w:ascii="Arial" w:eastAsia="Times New Roman" w:hAnsi="Arial" w:cs="Arial"/>
                <w:sz w:val="20"/>
                <w:szCs w:val="20"/>
                <w:lang w:val="en-GB" w:eastAsia="ja-JP"/>
              </w:rPr>
              <w:t xml:space="preserve">GCF accounts for </w:t>
            </w:r>
            <w:r w:rsidR="00625B25" w:rsidRPr="00625B25">
              <w:rPr>
                <w:rFonts w:ascii="Arial" w:eastAsia="Times New Roman" w:hAnsi="Arial" w:cs="Arial"/>
                <w:sz w:val="20"/>
                <w:szCs w:val="20"/>
                <w:lang w:val="en-GB" w:eastAsia="ja-JP"/>
              </w:rPr>
              <w:t>approximately</w:t>
            </w:r>
            <w:r w:rsidR="00145481" w:rsidRPr="00625B25">
              <w:rPr>
                <w:rFonts w:ascii="Arial" w:eastAsia="Times New Roman" w:hAnsi="Arial" w:cs="Arial"/>
                <w:sz w:val="20"/>
                <w:szCs w:val="20"/>
                <w:lang w:val="en-GB" w:eastAsia="ja-JP"/>
              </w:rPr>
              <w:t xml:space="preserve"> 11% of the total </w:t>
            </w:r>
            <w:r w:rsidR="00420014" w:rsidRPr="00625B25">
              <w:rPr>
                <w:rFonts w:ascii="Arial" w:eastAsia="Times New Roman" w:hAnsi="Arial" w:cs="Arial"/>
                <w:sz w:val="20"/>
                <w:szCs w:val="20"/>
                <w:lang w:val="en-GB" w:eastAsia="ja-JP"/>
              </w:rPr>
              <w:t>investment</w:t>
            </w:r>
            <w:r w:rsidR="00145481" w:rsidRPr="00625B25">
              <w:rPr>
                <w:rFonts w:ascii="Arial" w:eastAsia="Times New Roman" w:hAnsi="Arial" w:cs="Arial"/>
                <w:sz w:val="20"/>
                <w:szCs w:val="20"/>
                <w:lang w:val="en-GB" w:eastAsia="ja-JP"/>
              </w:rPr>
              <w:t xml:space="preserve"> cost ($122.82 million)</w:t>
            </w:r>
            <w:r w:rsidR="00625B25" w:rsidRPr="00625B25">
              <w:rPr>
                <w:rFonts w:ascii="Arial" w:eastAsia="Times New Roman" w:hAnsi="Arial" w:cs="Arial"/>
                <w:sz w:val="20"/>
                <w:szCs w:val="20"/>
                <w:lang w:val="en-GB" w:eastAsia="ja-JP"/>
              </w:rPr>
              <w:t>,</w:t>
            </w:r>
            <w:r w:rsidR="00145481" w:rsidRPr="00625B25">
              <w:rPr>
                <w:rFonts w:ascii="Arial" w:eastAsia="Times New Roman" w:hAnsi="Arial" w:cs="Arial"/>
                <w:sz w:val="20"/>
                <w:szCs w:val="20"/>
                <w:lang w:val="en-GB" w:eastAsia="ja-JP"/>
              </w:rPr>
              <w:t xml:space="preserve"> or about 16% compared to EIB’s </w:t>
            </w:r>
            <w:r w:rsidR="00053E4C">
              <w:rPr>
                <w:rFonts w:ascii="Arial" w:eastAsia="Times New Roman" w:hAnsi="Arial" w:cs="Arial"/>
                <w:sz w:val="20"/>
                <w:szCs w:val="20"/>
                <w:lang w:val="en-GB" w:eastAsia="ja-JP"/>
              </w:rPr>
              <w:t xml:space="preserve">potential </w:t>
            </w:r>
            <w:r w:rsidR="00A63BA1" w:rsidRPr="00625B25">
              <w:rPr>
                <w:rFonts w:ascii="Arial" w:eastAsia="Times New Roman" w:hAnsi="Arial" w:cs="Arial"/>
                <w:sz w:val="20"/>
                <w:szCs w:val="20"/>
                <w:lang w:val="en-GB" w:eastAsia="ja-JP"/>
              </w:rPr>
              <w:t xml:space="preserve">parallel </w:t>
            </w:r>
            <w:r w:rsidR="00145481" w:rsidRPr="00625B25">
              <w:rPr>
                <w:rFonts w:ascii="Arial" w:eastAsia="Times New Roman" w:hAnsi="Arial" w:cs="Arial"/>
                <w:sz w:val="20"/>
                <w:szCs w:val="20"/>
                <w:lang w:val="en-GB" w:eastAsia="ja-JP"/>
              </w:rPr>
              <w:t xml:space="preserve">contribution of $86.25 million. </w:t>
            </w:r>
            <w:r w:rsidR="002111D3" w:rsidRPr="00625B25">
              <w:rPr>
                <w:rFonts w:ascii="Arial" w:eastAsia="Times New Roman" w:hAnsi="Arial" w:cs="Arial"/>
                <w:color w:val="000000"/>
                <w:sz w:val="20"/>
                <w:lang w:val="en-GB" w:eastAsia="ja-JP"/>
              </w:rPr>
              <w:t>B</w:t>
            </w:r>
            <w:r w:rsidRPr="00625B25">
              <w:rPr>
                <w:rFonts w:ascii="Arial" w:eastAsia="Times New Roman" w:hAnsi="Arial" w:cs="Arial"/>
                <w:color w:val="000000"/>
                <w:sz w:val="20"/>
                <w:lang w:val="en-GB" w:eastAsia="ja-JP"/>
              </w:rPr>
              <w:t>uilding</w:t>
            </w:r>
            <w:r w:rsidRPr="00145481">
              <w:rPr>
                <w:rFonts w:ascii="Arial" w:eastAsia="Times New Roman" w:hAnsi="Arial" w:cs="Arial"/>
                <w:color w:val="000000"/>
                <w:sz w:val="20"/>
                <w:lang w:val="en-GB" w:eastAsia="ja-JP"/>
              </w:rPr>
              <w:t xml:space="preserve"> retrofit</w:t>
            </w:r>
            <w:r w:rsidR="002111D3" w:rsidRPr="00145481">
              <w:rPr>
                <w:rFonts w:ascii="Arial" w:eastAsia="Times New Roman" w:hAnsi="Arial" w:cs="Arial"/>
                <w:color w:val="000000"/>
                <w:sz w:val="20"/>
                <w:lang w:val="en-GB" w:eastAsia="ja-JP"/>
              </w:rPr>
              <w:t>s</w:t>
            </w:r>
            <w:r w:rsidRPr="00145481">
              <w:rPr>
                <w:rFonts w:ascii="Arial" w:eastAsia="Times New Roman" w:hAnsi="Arial" w:cs="Arial"/>
                <w:color w:val="000000"/>
                <w:sz w:val="20"/>
                <w:lang w:val="en-GB" w:eastAsia="ja-JP"/>
              </w:rPr>
              <w:t xml:space="preserve"> may cause impacts such as generation of waste</w:t>
            </w:r>
            <w:r w:rsidR="00F05980" w:rsidRPr="00145481">
              <w:rPr>
                <w:rFonts w:ascii="Arial" w:eastAsia="Times New Roman" w:hAnsi="Arial" w:cs="Arial"/>
                <w:color w:val="000000"/>
                <w:sz w:val="20"/>
                <w:lang w:val="en-GB" w:eastAsia="ja-JP"/>
              </w:rPr>
              <w:t xml:space="preserve"> and</w:t>
            </w:r>
            <w:r w:rsidRPr="00145481">
              <w:rPr>
                <w:rFonts w:ascii="Arial" w:eastAsia="Times New Roman" w:hAnsi="Arial" w:cs="Arial"/>
                <w:color w:val="000000"/>
                <w:sz w:val="20"/>
                <w:lang w:val="en-GB" w:eastAsia="ja-JP"/>
              </w:rPr>
              <w:t xml:space="preserve"> safety risks to </w:t>
            </w:r>
            <w:r w:rsidR="00F05980" w:rsidRPr="00145481">
              <w:rPr>
                <w:rFonts w:ascii="Arial" w:eastAsia="Times New Roman" w:hAnsi="Arial" w:cs="Arial"/>
                <w:color w:val="000000"/>
                <w:sz w:val="20"/>
                <w:lang w:val="en-GB" w:eastAsia="ja-JP"/>
              </w:rPr>
              <w:t xml:space="preserve">the </w:t>
            </w:r>
            <w:r w:rsidRPr="00145481">
              <w:rPr>
                <w:rFonts w:ascii="Arial" w:eastAsia="Times New Roman" w:hAnsi="Arial" w:cs="Arial"/>
                <w:color w:val="000000"/>
                <w:sz w:val="20"/>
                <w:lang w:val="en-GB" w:eastAsia="ja-JP"/>
              </w:rPr>
              <w:t xml:space="preserve">community from </w:t>
            </w:r>
            <w:r w:rsidR="00F05980" w:rsidRPr="00145481">
              <w:rPr>
                <w:rFonts w:ascii="Arial" w:eastAsia="Times New Roman" w:hAnsi="Arial" w:cs="Arial"/>
                <w:color w:val="000000"/>
                <w:sz w:val="20"/>
                <w:lang w:val="en-GB" w:eastAsia="ja-JP"/>
              </w:rPr>
              <w:t xml:space="preserve">installation and </w:t>
            </w:r>
            <w:r w:rsidRPr="00145481">
              <w:rPr>
                <w:rFonts w:ascii="Arial" w:eastAsia="Times New Roman" w:hAnsi="Arial" w:cs="Arial"/>
                <w:color w:val="000000"/>
                <w:sz w:val="20"/>
                <w:lang w:val="en-GB" w:eastAsia="ja-JP"/>
              </w:rPr>
              <w:t>dismantling</w:t>
            </w:r>
            <w:r w:rsidR="00F05980" w:rsidRPr="00145481">
              <w:rPr>
                <w:rFonts w:ascii="Arial" w:eastAsia="Times New Roman" w:hAnsi="Arial" w:cs="Arial"/>
                <w:color w:val="000000"/>
                <w:sz w:val="20"/>
                <w:lang w:val="en-GB" w:eastAsia="ja-JP"/>
              </w:rPr>
              <w:t>,</w:t>
            </w:r>
            <w:r w:rsidRPr="00145481">
              <w:rPr>
                <w:rFonts w:ascii="Arial" w:eastAsia="Times New Roman" w:hAnsi="Arial" w:cs="Arial"/>
                <w:color w:val="000000"/>
                <w:sz w:val="20"/>
                <w:lang w:val="en-GB" w:eastAsia="ja-JP"/>
              </w:rPr>
              <w:t xml:space="preserve"> but these are minimal, temporary and can be easily mitigated. </w:t>
            </w:r>
          </w:p>
          <w:p w14:paraId="54605C5A" w14:textId="77777777" w:rsidR="008C7142" w:rsidRDefault="008C7142" w:rsidP="008C7142">
            <w:pPr>
              <w:pStyle w:val="ListParagraph"/>
              <w:spacing w:after="0" w:line="240" w:lineRule="auto"/>
              <w:ind w:left="360"/>
              <w:jc w:val="both"/>
              <w:rPr>
                <w:rFonts w:ascii="Arial" w:eastAsia="Times New Roman" w:hAnsi="Arial" w:cs="Arial"/>
                <w:color w:val="000000"/>
                <w:sz w:val="20"/>
                <w:lang w:val="en-GB" w:eastAsia="ja-JP"/>
              </w:rPr>
            </w:pPr>
          </w:p>
          <w:p w14:paraId="25A4F18E" w14:textId="5A48E531" w:rsidR="00D64267" w:rsidRDefault="005C2C35" w:rsidP="001C5C22">
            <w:pPr>
              <w:pStyle w:val="ListParagraph"/>
              <w:numPr>
                <w:ilvl w:val="0"/>
                <w:numId w:val="11"/>
              </w:numPr>
              <w:spacing w:after="0" w:line="240" w:lineRule="auto"/>
              <w:ind w:hanging="691"/>
              <w:contextualSpacing w:val="0"/>
              <w:jc w:val="both"/>
              <w:rPr>
                <w:rFonts w:ascii="Arial" w:eastAsia="Times New Roman" w:hAnsi="Arial" w:cs="Arial"/>
                <w:color w:val="000000"/>
                <w:sz w:val="20"/>
                <w:lang w:val="en-GB" w:eastAsia="ja-JP"/>
              </w:rPr>
            </w:pPr>
            <w:r>
              <w:rPr>
                <w:rFonts w:ascii="Arial" w:eastAsia="Times New Roman" w:hAnsi="Arial" w:cs="Arial"/>
                <w:color w:val="000000"/>
                <w:sz w:val="20"/>
                <w:lang w:val="en-GB" w:eastAsia="ja-JP"/>
              </w:rPr>
              <w:t xml:space="preserve">The overall outcome of the </w:t>
            </w:r>
            <w:r w:rsidR="00F05980">
              <w:rPr>
                <w:rFonts w:ascii="Arial" w:eastAsia="Times New Roman" w:hAnsi="Arial" w:cs="Arial"/>
                <w:color w:val="000000"/>
                <w:sz w:val="20"/>
                <w:lang w:val="en-GB" w:eastAsia="ja-JP"/>
              </w:rPr>
              <w:t xml:space="preserve">project </w:t>
            </w:r>
            <w:r>
              <w:rPr>
                <w:rFonts w:ascii="Arial" w:eastAsia="Times New Roman" w:hAnsi="Arial" w:cs="Arial"/>
                <w:color w:val="000000"/>
                <w:sz w:val="20"/>
                <w:lang w:val="en-GB" w:eastAsia="ja-JP"/>
              </w:rPr>
              <w:t>will be reduction in energy consumption of the building sector</w:t>
            </w:r>
            <w:r w:rsidR="00F05980">
              <w:rPr>
                <w:rFonts w:ascii="Arial" w:eastAsia="Times New Roman" w:hAnsi="Arial" w:cs="Arial"/>
                <w:color w:val="000000"/>
                <w:sz w:val="20"/>
                <w:lang w:val="en-GB" w:eastAsia="ja-JP"/>
              </w:rPr>
              <w:t>,</w:t>
            </w:r>
            <w:r>
              <w:rPr>
                <w:rFonts w:ascii="Arial" w:eastAsia="Times New Roman" w:hAnsi="Arial" w:cs="Arial"/>
                <w:color w:val="000000"/>
                <w:sz w:val="20"/>
                <w:lang w:val="en-GB" w:eastAsia="ja-JP"/>
              </w:rPr>
              <w:t xml:space="preserve"> with associated reduction</w:t>
            </w:r>
            <w:r w:rsidR="00F05980">
              <w:rPr>
                <w:rFonts w:ascii="Arial" w:eastAsia="Times New Roman" w:hAnsi="Arial" w:cs="Arial"/>
                <w:color w:val="000000"/>
                <w:sz w:val="20"/>
                <w:lang w:val="en-GB" w:eastAsia="ja-JP"/>
              </w:rPr>
              <w:t>s</w:t>
            </w:r>
            <w:r>
              <w:rPr>
                <w:rFonts w:ascii="Arial" w:eastAsia="Times New Roman" w:hAnsi="Arial" w:cs="Arial"/>
                <w:color w:val="000000"/>
                <w:sz w:val="20"/>
                <w:lang w:val="en-GB" w:eastAsia="ja-JP"/>
              </w:rPr>
              <w:t xml:space="preserve"> in GHG emissions and wider opportunities for gender mainstreaming in capacity building, financing and employment (about 1,7</w:t>
            </w:r>
            <w:r w:rsidR="00C15C36">
              <w:rPr>
                <w:rFonts w:ascii="Arial" w:eastAsia="Times New Roman" w:hAnsi="Arial" w:cs="Arial"/>
                <w:color w:val="000000"/>
                <w:sz w:val="20"/>
                <w:lang w:val="en-GB" w:eastAsia="ja-JP"/>
              </w:rPr>
              <w:t>0</w:t>
            </w:r>
            <w:r w:rsidR="00395904">
              <w:rPr>
                <w:rFonts w:ascii="Arial" w:eastAsia="Times New Roman" w:hAnsi="Arial" w:cs="Arial"/>
                <w:color w:val="000000"/>
                <w:sz w:val="20"/>
                <w:lang w:val="en-GB" w:eastAsia="ja-JP"/>
              </w:rPr>
              <w:t>0</w:t>
            </w:r>
            <w:r>
              <w:rPr>
                <w:rFonts w:ascii="Arial" w:eastAsia="Times New Roman" w:hAnsi="Arial" w:cs="Arial"/>
                <w:color w:val="000000"/>
                <w:sz w:val="20"/>
                <w:lang w:val="en-GB" w:eastAsia="ja-JP"/>
              </w:rPr>
              <w:t xml:space="preserve"> jobs will be created).</w:t>
            </w:r>
          </w:p>
          <w:p w14:paraId="0FC3B919" w14:textId="77777777" w:rsidR="008C7142" w:rsidRPr="008C7142" w:rsidRDefault="008C7142" w:rsidP="008C7142">
            <w:pPr>
              <w:spacing w:after="0" w:line="240" w:lineRule="auto"/>
              <w:jc w:val="both"/>
              <w:rPr>
                <w:rFonts w:ascii="Arial" w:eastAsia="Times New Roman" w:hAnsi="Arial" w:cs="Arial"/>
                <w:color w:val="000000"/>
                <w:sz w:val="20"/>
                <w:lang w:val="en-GB" w:eastAsia="ja-JP"/>
              </w:rPr>
            </w:pPr>
          </w:p>
          <w:p w14:paraId="08536DC7" w14:textId="1EB9703F" w:rsidR="006C181B" w:rsidRPr="00902468" w:rsidRDefault="00F05980"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eastAsia="ja-JP"/>
              </w:rPr>
            </w:pPr>
            <w:r w:rsidRPr="00145481">
              <w:rPr>
                <w:rFonts w:ascii="Arial" w:eastAsia="Times New Roman" w:hAnsi="Arial" w:cs="Arial"/>
                <w:sz w:val="20"/>
                <w:szCs w:val="20"/>
                <w:lang w:val="en-GB" w:eastAsia="ja-JP"/>
              </w:rPr>
              <w:t xml:space="preserve">The </w:t>
            </w:r>
            <w:r w:rsidR="00CF0867" w:rsidRPr="00145481">
              <w:rPr>
                <w:rFonts w:ascii="Arial" w:eastAsia="Times New Roman" w:hAnsi="Arial" w:cs="Arial"/>
                <w:sz w:val="20"/>
                <w:szCs w:val="20"/>
                <w:lang w:val="en-GB" w:eastAsia="ja-JP"/>
              </w:rPr>
              <w:t xml:space="preserve">project has completed the UNDP social and environmental screening procedure (see SESP attached as Annex VI). This screening was undertaken to ensure this project complies with UNDP’s Social and Environmental </w:t>
            </w:r>
            <w:r w:rsidR="00CF0867" w:rsidRPr="00902468">
              <w:rPr>
                <w:rFonts w:ascii="Arial" w:eastAsia="Times New Roman" w:hAnsi="Arial" w:cs="Arial"/>
                <w:sz w:val="20"/>
                <w:szCs w:val="20"/>
                <w:lang w:val="en-GB" w:eastAsia="ja-JP"/>
              </w:rPr>
              <w:t xml:space="preserve">Standards. The overall social and environmental risk category for this project is: </w:t>
            </w:r>
            <w:r w:rsidR="00C15C36" w:rsidRPr="00902468">
              <w:rPr>
                <w:rFonts w:ascii="Arial" w:eastAsia="Times New Roman" w:hAnsi="Arial" w:cs="Arial"/>
                <w:b/>
                <w:sz w:val="20"/>
                <w:szCs w:val="20"/>
                <w:lang w:val="en-GB" w:eastAsia="ja-JP"/>
              </w:rPr>
              <w:t>L</w:t>
            </w:r>
            <w:r w:rsidR="00CF0867" w:rsidRPr="00902468">
              <w:rPr>
                <w:rFonts w:ascii="Arial" w:eastAsia="Times New Roman" w:hAnsi="Arial" w:cs="Arial"/>
                <w:b/>
                <w:sz w:val="20"/>
                <w:szCs w:val="20"/>
                <w:lang w:val="en-GB" w:eastAsia="ja-JP"/>
              </w:rPr>
              <w:t>ow</w:t>
            </w:r>
            <w:r w:rsidR="00CF0867" w:rsidRPr="00902468">
              <w:rPr>
                <w:rFonts w:ascii="Arial" w:eastAsia="Times New Roman" w:hAnsi="Arial" w:cs="Arial"/>
                <w:sz w:val="20"/>
                <w:szCs w:val="20"/>
                <w:lang w:val="en-GB" w:eastAsia="ja-JP"/>
              </w:rPr>
              <w:t xml:space="preserve">. </w:t>
            </w:r>
          </w:p>
          <w:p w14:paraId="4B13D7A9" w14:textId="77777777" w:rsidR="00145481" w:rsidRPr="00902468" w:rsidRDefault="00145481" w:rsidP="00145481">
            <w:pPr>
              <w:spacing w:after="0" w:line="240" w:lineRule="auto"/>
              <w:jc w:val="both"/>
              <w:rPr>
                <w:rFonts w:ascii="Arial" w:eastAsia="Times New Roman" w:hAnsi="Arial" w:cs="Arial"/>
                <w:sz w:val="20"/>
                <w:szCs w:val="20"/>
                <w:lang w:val="en-GB" w:eastAsia="ja-JP"/>
              </w:rPr>
            </w:pPr>
          </w:p>
          <w:p w14:paraId="159FA5B9" w14:textId="7F2A19D8" w:rsidR="00145481" w:rsidRPr="00625B25" w:rsidRDefault="006C181B"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eastAsia="ja-JP"/>
              </w:rPr>
            </w:pPr>
            <w:r w:rsidRPr="00902468">
              <w:rPr>
                <w:rFonts w:ascii="Arial" w:eastAsia="Times New Roman" w:hAnsi="Arial" w:cs="Arial"/>
                <w:sz w:val="20"/>
                <w:szCs w:val="20"/>
                <w:lang w:val="en-GB" w:eastAsia="ja-JP"/>
              </w:rPr>
              <w:t xml:space="preserve">Given the type and scale of the interventions proposed by the project, no EIA is required by the Government (as confirmed in the Letter from the </w:t>
            </w:r>
            <w:r w:rsidRPr="00625B25">
              <w:rPr>
                <w:rFonts w:ascii="Arial" w:eastAsia="Times New Roman" w:hAnsi="Arial" w:cs="Arial"/>
                <w:sz w:val="20"/>
                <w:szCs w:val="20"/>
                <w:lang w:val="en-GB" w:eastAsia="ja-JP"/>
              </w:rPr>
              <w:t xml:space="preserve">MoNP, Annex VIb). </w:t>
            </w:r>
          </w:p>
          <w:p w14:paraId="0D2E62D1" w14:textId="77777777" w:rsidR="00145481" w:rsidRPr="00625B25" w:rsidRDefault="00145481" w:rsidP="00145481">
            <w:pPr>
              <w:spacing w:after="0" w:line="240" w:lineRule="auto"/>
              <w:jc w:val="both"/>
              <w:rPr>
                <w:rFonts w:ascii="Arial" w:eastAsia="Times New Roman" w:hAnsi="Arial" w:cs="Arial"/>
                <w:sz w:val="20"/>
                <w:szCs w:val="20"/>
                <w:lang w:val="en-GB" w:eastAsia="ja-JP"/>
              </w:rPr>
            </w:pPr>
          </w:p>
          <w:p w14:paraId="536384F9" w14:textId="2318CD5B" w:rsidR="006C181B" w:rsidRPr="00625B25" w:rsidRDefault="00145481" w:rsidP="001C5C22">
            <w:pPr>
              <w:pStyle w:val="ListParagraph"/>
              <w:numPr>
                <w:ilvl w:val="0"/>
                <w:numId w:val="11"/>
              </w:numPr>
              <w:spacing w:after="0" w:line="240" w:lineRule="auto"/>
              <w:ind w:hanging="691"/>
              <w:contextualSpacing w:val="0"/>
              <w:jc w:val="both"/>
              <w:rPr>
                <w:rFonts w:ascii="Arial" w:hAnsi="Arial" w:cs="Arial"/>
                <w:bCs/>
                <w:smallCaps/>
                <w:spacing w:val="5"/>
                <w:sz w:val="20"/>
                <w:szCs w:val="20"/>
                <w:lang w:val="en-GB"/>
              </w:rPr>
            </w:pPr>
            <w:r w:rsidRPr="00625B25">
              <w:rPr>
                <w:rFonts w:ascii="Arial" w:eastAsia="Times New Roman" w:hAnsi="Arial" w:cs="Arial"/>
                <w:sz w:val="20"/>
                <w:szCs w:val="20"/>
                <w:lang w:val="en-GB" w:eastAsia="ja-JP"/>
              </w:rPr>
              <w:t xml:space="preserve">The UNDP SESP template used to classify the project follows the current best international practice (i.e. EBRD, EIB, ADB, WB, etc.), whereby similar projects (i.e. involving EE building retrofits) have been </w:t>
            </w:r>
            <w:r w:rsidR="00902468" w:rsidRPr="00625B25">
              <w:rPr>
                <w:rFonts w:ascii="Arial" w:eastAsia="Times New Roman" w:hAnsi="Arial" w:cs="Arial"/>
                <w:sz w:val="20"/>
                <w:szCs w:val="20"/>
                <w:lang w:val="en-GB" w:eastAsia="ja-JP"/>
              </w:rPr>
              <w:t>classified by IFIs as ‘low-risk’</w:t>
            </w:r>
            <w:r w:rsidRPr="00625B25">
              <w:rPr>
                <w:rFonts w:ascii="Arial" w:eastAsia="Times New Roman" w:hAnsi="Arial" w:cs="Arial"/>
                <w:sz w:val="20"/>
                <w:szCs w:val="20"/>
                <w:lang w:val="en-GB" w:eastAsia="ja-JP"/>
              </w:rPr>
              <w:t xml:space="preserve">.  For example, this was the case for a recent €137 million EIB project in Romania </w:t>
            </w:r>
            <w:r w:rsidR="00902468" w:rsidRPr="00625B25">
              <w:rPr>
                <w:rFonts w:ascii="Arial" w:eastAsia="Times New Roman" w:hAnsi="Arial" w:cs="Arial"/>
                <w:sz w:val="20"/>
                <w:szCs w:val="20"/>
                <w:lang w:val="en-GB" w:eastAsia="ja-JP"/>
              </w:rPr>
              <w:t>(‘</w:t>
            </w:r>
            <w:hyperlink r:id="rId32" w:history="1">
              <w:r w:rsidRPr="00625B25">
                <w:rPr>
                  <w:rFonts w:ascii="Arial" w:eastAsia="Times New Roman" w:hAnsi="Arial" w:cs="Arial"/>
                  <w:sz w:val="20"/>
                  <w:szCs w:val="20"/>
                  <w:lang w:val="en-GB" w:eastAsia="ja-JP"/>
                </w:rPr>
                <w:t>Bucharest Thermal Rehabilitation</w:t>
              </w:r>
            </w:hyperlink>
            <w:r w:rsidR="00902468" w:rsidRPr="00625B25">
              <w:rPr>
                <w:rFonts w:ascii="Arial" w:eastAsia="Times New Roman" w:hAnsi="Arial" w:cs="Arial"/>
                <w:sz w:val="20"/>
                <w:szCs w:val="20"/>
                <w:lang w:val="en-GB" w:eastAsia="ja-JP"/>
              </w:rPr>
              <w:t>’</w:t>
            </w:r>
            <w:r w:rsidRPr="00625B25">
              <w:rPr>
                <w:rFonts w:ascii="Arial" w:eastAsia="Times New Roman" w:hAnsi="Arial" w:cs="Arial"/>
                <w:sz w:val="20"/>
                <w:szCs w:val="20"/>
                <w:lang w:val="en-GB" w:eastAsia="ja-JP"/>
              </w:rPr>
              <w:t xml:space="preserve">, as well as the WB-GEF US$ 10.9 million grant for </w:t>
            </w:r>
            <w:hyperlink r:id="rId33" w:history="1">
              <w:r w:rsidRPr="00625B25">
                <w:rPr>
                  <w:rFonts w:ascii="Arial" w:eastAsia="Times New Roman" w:hAnsi="Arial" w:cs="Arial"/>
                  <w:sz w:val="20"/>
                  <w:szCs w:val="20"/>
                  <w:lang w:val="en-GB" w:eastAsia="ja-JP"/>
                </w:rPr>
                <w:t>the Municipal Energy Efficiency Project in Armenia</w:t>
              </w:r>
            </w:hyperlink>
            <w:r w:rsidRPr="00625B25">
              <w:rPr>
                <w:rFonts w:ascii="Arial" w:eastAsia="Times New Roman" w:hAnsi="Arial" w:cs="Arial"/>
                <w:sz w:val="20"/>
                <w:szCs w:val="20"/>
                <w:lang w:val="en-GB" w:eastAsia="ja-JP"/>
              </w:rPr>
              <w:t xml:space="preserve"> (approved in 2012). The EIB investment in Romania and </w:t>
            </w:r>
            <w:r w:rsidR="00902468" w:rsidRPr="00625B25">
              <w:rPr>
                <w:rFonts w:ascii="Arial" w:eastAsia="Times New Roman" w:hAnsi="Arial" w:cs="Arial"/>
                <w:sz w:val="20"/>
                <w:szCs w:val="20"/>
                <w:lang w:val="en-GB" w:eastAsia="ja-JP"/>
              </w:rPr>
              <w:t>the World Bank’s</w:t>
            </w:r>
            <w:r w:rsidRPr="00625B25">
              <w:rPr>
                <w:rFonts w:ascii="Arial" w:eastAsia="Times New Roman" w:hAnsi="Arial" w:cs="Arial"/>
                <w:sz w:val="20"/>
                <w:szCs w:val="20"/>
                <w:lang w:val="en-GB" w:eastAsia="ja-JP"/>
              </w:rPr>
              <w:t xml:space="preserve"> project in Armenia funded identical technical measures to what </w:t>
            </w:r>
            <w:r w:rsidR="00902468" w:rsidRPr="00625B25">
              <w:rPr>
                <w:rFonts w:ascii="Arial" w:eastAsia="Times New Roman" w:hAnsi="Arial" w:cs="Arial"/>
                <w:sz w:val="20"/>
                <w:szCs w:val="20"/>
                <w:lang w:val="en-GB" w:eastAsia="ja-JP"/>
              </w:rPr>
              <w:t>are</w:t>
            </w:r>
            <w:r w:rsidRPr="00625B25">
              <w:rPr>
                <w:rFonts w:ascii="Arial" w:eastAsia="Times New Roman" w:hAnsi="Arial" w:cs="Arial"/>
                <w:sz w:val="20"/>
                <w:szCs w:val="20"/>
                <w:lang w:val="en-GB" w:eastAsia="ja-JP"/>
              </w:rPr>
              <w:t xml:space="preserve"> proposed under the current proposal: i.e. thermal rehabilitation of multi-storey residential and public buildings, including such physical interventions as insulation of walls, basements and attics, repair/replacement of external doors and windows, installation of reflective surfacing of walls behind radiators, replacement of boilers and heating systems. Consequently, t</w:t>
            </w:r>
            <w:r w:rsidR="00902468" w:rsidRPr="00625B25">
              <w:rPr>
                <w:rFonts w:ascii="Arial" w:eastAsia="Times New Roman" w:hAnsi="Arial" w:cs="Arial"/>
                <w:sz w:val="20"/>
                <w:szCs w:val="20"/>
                <w:lang w:val="en-GB" w:eastAsia="ja-JP"/>
              </w:rPr>
              <w:t>he project has been assigned a ‘low’</w:t>
            </w:r>
            <w:r w:rsidRPr="00625B25">
              <w:rPr>
                <w:rFonts w:ascii="Arial" w:eastAsia="Times New Roman" w:hAnsi="Arial" w:cs="Arial"/>
                <w:sz w:val="20"/>
                <w:szCs w:val="20"/>
                <w:lang w:val="en-GB" w:eastAsia="ja-JP"/>
              </w:rPr>
              <w:t xml:space="preserve"> category in UNDP</w:t>
            </w:r>
            <w:r w:rsidR="00902468" w:rsidRPr="00625B25">
              <w:rPr>
                <w:rFonts w:ascii="Arial" w:eastAsia="Times New Roman" w:hAnsi="Arial" w:cs="Arial"/>
                <w:sz w:val="20"/>
                <w:szCs w:val="20"/>
                <w:lang w:val="en-GB" w:eastAsia="ja-JP"/>
              </w:rPr>
              <w:t>’s</w:t>
            </w:r>
            <w:r w:rsidRPr="00625B25">
              <w:rPr>
                <w:rFonts w:ascii="Arial" w:eastAsia="Times New Roman" w:hAnsi="Arial" w:cs="Arial"/>
                <w:sz w:val="20"/>
                <w:szCs w:val="20"/>
                <w:lang w:val="en-GB" w:eastAsia="ja-JP"/>
              </w:rPr>
              <w:t xml:space="preserve"> E&amp;S Screening template based on consultation with the Government to ensure consistency in environmental and social assessments among </w:t>
            </w:r>
            <w:r w:rsidR="00931344">
              <w:rPr>
                <w:rFonts w:ascii="Arial" w:eastAsia="Times New Roman" w:hAnsi="Arial" w:cs="Arial"/>
                <w:sz w:val="20"/>
                <w:szCs w:val="20"/>
                <w:lang w:val="en-GB" w:eastAsia="ja-JP"/>
              </w:rPr>
              <w:t>project</w:t>
            </w:r>
            <w:r w:rsidRPr="00625B25">
              <w:rPr>
                <w:rFonts w:ascii="Arial" w:eastAsia="Times New Roman" w:hAnsi="Arial" w:cs="Arial"/>
                <w:sz w:val="20"/>
                <w:szCs w:val="20"/>
                <w:lang w:val="en-GB" w:eastAsia="ja-JP"/>
              </w:rPr>
              <w:t xml:space="preserve"> partners and similar initiatives in Armenia and elsewhere. However, </w:t>
            </w:r>
            <w:r w:rsidR="00902468" w:rsidRPr="00625B25">
              <w:rPr>
                <w:rFonts w:ascii="Arial" w:eastAsia="Times New Roman" w:hAnsi="Arial" w:cs="Arial"/>
                <w:sz w:val="20"/>
                <w:szCs w:val="20"/>
                <w:lang w:val="en-GB" w:eastAsia="ja-JP"/>
              </w:rPr>
              <w:t xml:space="preserve">the </w:t>
            </w:r>
            <w:r w:rsidRPr="00625B25">
              <w:rPr>
                <w:rFonts w:ascii="Arial" w:eastAsia="Times New Roman" w:hAnsi="Arial" w:cs="Arial"/>
                <w:sz w:val="20"/>
                <w:szCs w:val="20"/>
                <w:lang w:val="en-GB" w:eastAsia="ja-JP"/>
              </w:rPr>
              <w:t>SESP recogni</w:t>
            </w:r>
            <w:r w:rsidR="00902468" w:rsidRPr="00625B25">
              <w:rPr>
                <w:rFonts w:ascii="Arial" w:eastAsia="Times New Roman" w:hAnsi="Arial" w:cs="Arial"/>
                <w:sz w:val="20"/>
                <w:szCs w:val="20"/>
                <w:lang w:val="en-GB" w:eastAsia="ja-JP"/>
              </w:rPr>
              <w:t>s</w:t>
            </w:r>
            <w:r w:rsidRPr="00625B25">
              <w:rPr>
                <w:rFonts w:ascii="Arial" w:eastAsia="Times New Roman" w:hAnsi="Arial" w:cs="Arial"/>
                <w:sz w:val="20"/>
                <w:szCs w:val="20"/>
                <w:lang w:val="en-GB" w:eastAsia="ja-JP"/>
              </w:rPr>
              <w:t>es that categori</w:t>
            </w:r>
            <w:r w:rsidR="00902468" w:rsidRPr="00625B25">
              <w:rPr>
                <w:rFonts w:ascii="Arial" w:eastAsia="Times New Roman" w:hAnsi="Arial" w:cs="Arial"/>
                <w:sz w:val="20"/>
                <w:szCs w:val="20"/>
                <w:lang w:val="en-GB" w:eastAsia="ja-JP"/>
              </w:rPr>
              <w:t>s</w:t>
            </w:r>
            <w:r w:rsidRPr="00625B25">
              <w:rPr>
                <w:rFonts w:ascii="Arial" w:eastAsia="Times New Roman" w:hAnsi="Arial" w:cs="Arial"/>
                <w:sz w:val="20"/>
                <w:szCs w:val="20"/>
                <w:lang w:val="en-GB" w:eastAsia="ja-JP"/>
              </w:rPr>
              <w:t>ation of projects is an iterative process</w:t>
            </w:r>
            <w:r w:rsidR="00902468" w:rsidRPr="00625B25">
              <w:rPr>
                <w:rFonts w:ascii="Arial" w:eastAsia="Times New Roman" w:hAnsi="Arial" w:cs="Arial"/>
                <w:sz w:val="20"/>
                <w:szCs w:val="20"/>
                <w:lang w:val="en-GB" w:eastAsia="ja-JP"/>
              </w:rPr>
              <w:t>;</w:t>
            </w:r>
            <w:r w:rsidRPr="00625B25">
              <w:rPr>
                <w:rFonts w:ascii="Arial" w:eastAsia="Times New Roman" w:hAnsi="Arial" w:cs="Arial"/>
                <w:sz w:val="20"/>
                <w:szCs w:val="20"/>
                <w:lang w:val="en-GB" w:eastAsia="ja-JP"/>
              </w:rPr>
              <w:t xml:space="preserve"> should stakeholders raise concerns </w:t>
            </w:r>
            <w:r w:rsidR="00902468" w:rsidRPr="00625B25">
              <w:rPr>
                <w:rFonts w:ascii="Arial" w:eastAsia="Times New Roman" w:hAnsi="Arial" w:cs="Arial"/>
                <w:sz w:val="20"/>
                <w:szCs w:val="20"/>
                <w:lang w:val="en-GB" w:eastAsia="ja-JP"/>
              </w:rPr>
              <w:t>about</w:t>
            </w:r>
            <w:r w:rsidRPr="00625B25">
              <w:rPr>
                <w:rFonts w:ascii="Arial" w:eastAsia="Times New Roman" w:hAnsi="Arial" w:cs="Arial"/>
                <w:sz w:val="20"/>
                <w:szCs w:val="20"/>
                <w:lang w:val="en-GB" w:eastAsia="ja-JP"/>
              </w:rPr>
              <w:t xml:space="preserve"> the </w:t>
            </w:r>
            <w:r w:rsidR="00902468" w:rsidRPr="00625B25">
              <w:rPr>
                <w:rFonts w:ascii="Arial" w:eastAsia="Times New Roman" w:hAnsi="Arial" w:cs="Arial"/>
                <w:sz w:val="20"/>
                <w:szCs w:val="20"/>
                <w:lang w:val="en-GB" w:eastAsia="ja-JP"/>
              </w:rPr>
              <w:t>p</w:t>
            </w:r>
            <w:r w:rsidRPr="00625B25">
              <w:rPr>
                <w:rFonts w:ascii="Arial" w:eastAsia="Times New Roman" w:hAnsi="Arial" w:cs="Arial"/>
                <w:sz w:val="20"/>
                <w:szCs w:val="20"/>
                <w:lang w:val="en-GB" w:eastAsia="ja-JP"/>
              </w:rPr>
              <w:t>roject’s social and environmental aspe</w:t>
            </w:r>
            <w:r w:rsidR="00902468" w:rsidRPr="00625B25">
              <w:rPr>
                <w:rFonts w:ascii="Arial" w:eastAsia="Times New Roman" w:hAnsi="Arial" w:cs="Arial"/>
                <w:sz w:val="20"/>
                <w:szCs w:val="20"/>
                <w:lang w:val="en-GB" w:eastAsia="ja-JP"/>
              </w:rPr>
              <w:t>cts during implementation, the ‘low risk’</w:t>
            </w:r>
            <w:r w:rsidRPr="00625B25">
              <w:rPr>
                <w:rFonts w:ascii="Arial" w:eastAsia="Times New Roman" w:hAnsi="Arial" w:cs="Arial"/>
                <w:sz w:val="20"/>
                <w:szCs w:val="20"/>
                <w:lang w:val="en-GB" w:eastAsia="ja-JP"/>
              </w:rPr>
              <w:t xml:space="preserve"> designation will be carefully reviewed.</w:t>
            </w:r>
          </w:p>
          <w:p w14:paraId="296C5F6D" w14:textId="4623F52B" w:rsidR="008C7142" w:rsidRPr="008C7142" w:rsidRDefault="008C7142" w:rsidP="008C7142">
            <w:pPr>
              <w:spacing w:after="0" w:line="240" w:lineRule="auto"/>
              <w:jc w:val="both"/>
              <w:rPr>
                <w:rStyle w:val="IntenseReference"/>
                <w:lang w:val="en-GB"/>
              </w:rPr>
            </w:pPr>
          </w:p>
        </w:tc>
      </w:tr>
      <w:tr w:rsidR="00AC43A2" w:rsidRPr="00A847EA" w14:paraId="6D553072" w14:textId="77777777">
        <w:trPr>
          <w:trHeight w:val="340"/>
        </w:trPr>
        <w:tc>
          <w:tcPr>
            <w:tcW w:w="10624" w:type="dxa"/>
            <w:shd w:val="clear" w:color="auto" w:fill="206350"/>
            <w:vAlign w:val="center"/>
          </w:tcPr>
          <w:p w14:paraId="315036DB" w14:textId="77777777" w:rsidR="00AC43A2" w:rsidRPr="00A847EA" w:rsidRDefault="006F3A3F" w:rsidP="00FB27EE">
            <w:pPr>
              <w:spacing w:after="0"/>
              <w:rPr>
                <w:rStyle w:val="IntenseReference"/>
              </w:rPr>
            </w:pPr>
            <w:r w:rsidRPr="00A847EA">
              <w:rPr>
                <w:rStyle w:val="IntenseReference"/>
                <w:rFonts w:ascii="Arial" w:hAnsi="Arial" w:cs="Arial"/>
                <w:color w:val="FFFFFF" w:themeColor="background1"/>
                <w:szCs w:val="24"/>
                <w:lang w:val="en-GB"/>
              </w:rPr>
              <w:t>F</w:t>
            </w:r>
            <w:r w:rsidR="00AC43A2" w:rsidRPr="00A847EA">
              <w:rPr>
                <w:rStyle w:val="IntenseReference"/>
                <w:rFonts w:ascii="Arial" w:hAnsi="Arial" w:cs="Arial"/>
                <w:color w:val="FFFFFF" w:themeColor="background1"/>
                <w:szCs w:val="24"/>
                <w:lang w:val="en-GB"/>
              </w:rPr>
              <w:t xml:space="preserve">.4. </w:t>
            </w:r>
            <w:r w:rsidR="00AC43A2" w:rsidRPr="00A847EA">
              <w:rPr>
                <w:rFonts w:ascii="Arial" w:eastAsia="Times New Roman" w:hAnsi="Arial" w:cs="Arial"/>
                <w:b/>
                <w:color w:val="FFFFFF" w:themeColor="background1"/>
                <w:szCs w:val="24"/>
                <w:lang w:val="en-GB" w:eastAsia="ja-JP"/>
              </w:rPr>
              <w:t>Financial Management and Procurement</w:t>
            </w:r>
          </w:p>
        </w:tc>
      </w:tr>
      <w:tr w:rsidR="00AC43A2" w:rsidRPr="00A847EA" w14:paraId="651D9748" w14:textId="77777777">
        <w:trPr>
          <w:trHeight w:val="452"/>
        </w:trPr>
        <w:tc>
          <w:tcPr>
            <w:tcW w:w="10624" w:type="dxa"/>
            <w:tcMar>
              <w:top w:w="85" w:type="dxa"/>
            </w:tcMar>
          </w:tcPr>
          <w:p w14:paraId="78306ACA" w14:textId="6E8A5F2A" w:rsidR="00AC43A2" w:rsidRDefault="00AC43A2" w:rsidP="001D0D39">
            <w:pPr>
              <w:spacing w:after="0" w:line="240" w:lineRule="auto"/>
              <w:rPr>
                <w:rFonts w:ascii="Arial" w:eastAsia="Times New Roman" w:hAnsi="Arial" w:cs="Arial"/>
                <w:i/>
                <w:color w:val="000000"/>
                <w:sz w:val="20"/>
                <w:szCs w:val="20"/>
                <w:lang w:val="en-GB" w:eastAsia="ja-JP"/>
              </w:rPr>
            </w:pPr>
            <w:r w:rsidRPr="001D0D39">
              <w:rPr>
                <w:rFonts w:ascii="Arial" w:eastAsia="Times New Roman" w:hAnsi="Arial" w:cs="Arial"/>
                <w:i/>
                <w:color w:val="000000"/>
                <w:sz w:val="20"/>
                <w:szCs w:val="20"/>
                <w:lang w:val="en-GB" w:eastAsia="ja-JP"/>
              </w:rPr>
              <w:t>Describe the project/programme’s financial management and procurement, including financial accounting, disbursement methods and auditing.</w:t>
            </w:r>
          </w:p>
          <w:p w14:paraId="28D80EF2" w14:textId="77777777" w:rsidR="001D0D39" w:rsidRPr="001D0D39" w:rsidRDefault="001D0D39" w:rsidP="001D0D39">
            <w:pPr>
              <w:spacing w:after="0" w:line="240" w:lineRule="auto"/>
              <w:rPr>
                <w:rFonts w:ascii="Arial" w:eastAsia="Times New Roman" w:hAnsi="Arial" w:cs="Arial"/>
                <w:i/>
                <w:color w:val="000000"/>
                <w:sz w:val="20"/>
                <w:szCs w:val="20"/>
                <w:lang w:val="en-GB" w:eastAsia="ja-JP"/>
              </w:rPr>
            </w:pPr>
          </w:p>
          <w:p w14:paraId="109A59CE" w14:textId="04739DDD" w:rsidR="009D4297" w:rsidRPr="001D0D39" w:rsidRDefault="000A4970" w:rsidP="00743654">
            <w:pPr>
              <w:pStyle w:val="ListParagraph"/>
              <w:numPr>
                <w:ilvl w:val="0"/>
                <w:numId w:val="11"/>
              </w:numPr>
              <w:tabs>
                <w:tab w:val="left" w:pos="701"/>
              </w:tabs>
              <w:spacing w:after="0" w:line="240" w:lineRule="auto"/>
              <w:ind w:left="701" w:hanging="426"/>
              <w:contextualSpacing w:val="0"/>
              <w:jc w:val="both"/>
              <w:rPr>
                <w:rStyle w:val="Hyperlink"/>
                <w:rFonts w:ascii="Arial" w:hAnsi="Arial" w:cs="Arial"/>
                <w:color w:val="auto"/>
                <w:sz w:val="20"/>
                <w:szCs w:val="20"/>
                <w:u w:val="none"/>
              </w:rPr>
            </w:pPr>
            <w:r w:rsidRPr="001D0D39">
              <w:rPr>
                <w:rFonts w:ascii="Arial" w:hAnsi="Arial" w:cs="Arial"/>
                <w:sz w:val="20"/>
                <w:szCs w:val="20"/>
              </w:rPr>
              <w:t xml:space="preserve">The financial </w:t>
            </w:r>
            <w:r w:rsidRPr="00B52060">
              <w:rPr>
                <w:rFonts w:ascii="Arial" w:hAnsi="Arial" w:cs="Arial"/>
                <w:sz w:val="20"/>
                <w:szCs w:val="20"/>
              </w:rPr>
              <w:t>management and procurement of this project will be guided by UNDP financial rules and regulations</w:t>
            </w:r>
            <w:r w:rsidR="00743654" w:rsidRPr="00B52060">
              <w:rPr>
                <w:rStyle w:val="FootnoteReference"/>
                <w:rFonts w:ascii="Arial" w:hAnsi="Arial" w:cs="Arial"/>
                <w:sz w:val="20"/>
                <w:szCs w:val="20"/>
              </w:rPr>
              <w:footnoteReference w:id="81"/>
            </w:r>
            <w:r w:rsidR="00743654" w:rsidRPr="00B52060">
              <w:t xml:space="preserve"> </w:t>
            </w:r>
            <w:r w:rsidR="00743654" w:rsidRPr="00B52060">
              <w:rPr>
                <w:rFonts w:ascii="Arial" w:hAnsi="Arial"/>
                <w:sz w:val="20"/>
                <w:szCs w:val="20"/>
              </w:rPr>
              <w:t>and the NIM Guidelines</w:t>
            </w:r>
            <w:r w:rsidR="00743654" w:rsidRPr="00B52060">
              <w:rPr>
                <w:rStyle w:val="FootnoteReference"/>
                <w:rFonts w:cs="Arial"/>
              </w:rPr>
              <w:footnoteReference w:id="82"/>
            </w:r>
            <w:r w:rsidR="00743654" w:rsidRPr="00B52060">
              <w:rPr>
                <w:rFonts w:ascii="Arial" w:hAnsi="Arial"/>
                <w:sz w:val="20"/>
                <w:szCs w:val="20"/>
              </w:rPr>
              <w:t>.</w:t>
            </w:r>
            <w:r w:rsidR="00743654">
              <w:rPr>
                <w:rFonts w:ascii="Arial" w:hAnsi="Arial"/>
                <w:sz w:val="20"/>
                <w:szCs w:val="20"/>
              </w:rPr>
              <w:t xml:space="preserve"> </w:t>
            </w:r>
            <w:r w:rsidRPr="001D0D39">
              <w:rPr>
                <w:rFonts w:ascii="Arial" w:hAnsi="Arial" w:cs="Arial"/>
                <w:sz w:val="20"/>
                <w:szCs w:val="20"/>
              </w:rPr>
              <w:t>Further guidance is outlined in the financial resources management section of the UNDP Programme and Operations Policies and Procedures</w:t>
            </w:r>
            <w:r w:rsidR="001D0D39">
              <w:rPr>
                <w:rFonts w:ascii="Arial" w:hAnsi="Arial" w:cs="Arial"/>
                <w:sz w:val="20"/>
                <w:szCs w:val="20"/>
              </w:rPr>
              <w:t>,</w:t>
            </w:r>
            <w:r w:rsidRPr="001D0D39">
              <w:rPr>
                <w:rFonts w:ascii="Arial" w:hAnsi="Arial" w:cs="Arial"/>
                <w:sz w:val="20"/>
                <w:szCs w:val="20"/>
              </w:rPr>
              <w:t xml:space="preserve"> available at </w:t>
            </w:r>
            <w:hyperlink r:id="rId34" w:history="1">
              <w:r w:rsidRPr="001D0D39">
                <w:rPr>
                  <w:rStyle w:val="Hyperlink"/>
                  <w:rFonts w:ascii="Arial" w:hAnsi="Arial" w:cs="Arial"/>
                  <w:color w:val="auto"/>
                  <w:sz w:val="20"/>
                  <w:szCs w:val="20"/>
                </w:rPr>
                <w:t>https://info.undp.org/global/popp/frm/Pages/introduction.aspx</w:t>
              </w:r>
            </w:hyperlink>
            <w:r w:rsidR="00743654">
              <w:rPr>
                <w:rStyle w:val="Hyperlink"/>
                <w:rFonts w:ascii="Arial" w:hAnsi="Arial" w:cs="Arial"/>
                <w:color w:val="auto"/>
                <w:sz w:val="20"/>
                <w:szCs w:val="20"/>
              </w:rPr>
              <w:t xml:space="preserve">. </w:t>
            </w:r>
          </w:p>
          <w:p w14:paraId="5656BFF8" w14:textId="77777777" w:rsidR="009D4297" w:rsidRPr="001D0D39" w:rsidRDefault="009D4297" w:rsidP="001D0D39">
            <w:pPr>
              <w:pStyle w:val="ListParagraph"/>
              <w:spacing w:after="0" w:line="240" w:lineRule="auto"/>
              <w:ind w:left="360"/>
              <w:contextualSpacing w:val="0"/>
              <w:jc w:val="both"/>
              <w:rPr>
                <w:rFonts w:ascii="Arial" w:hAnsi="Arial" w:cs="Arial"/>
                <w:sz w:val="20"/>
                <w:szCs w:val="20"/>
              </w:rPr>
            </w:pPr>
          </w:p>
          <w:p w14:paraId="5B13DD4B" w14:textId="5E3F37E7" w:rsidR="00743654" w:rsidRPr="00B52060" w:rsidRDefault="00743654" w:rsidP="00743654">
            <w:pPr>
              <w:pStyle w:val="ListParagraph"/>
              <w:numPr>
                <w:ilvl w:val="0"/>
                <w:numId w:val="11"/>
              </w:numPr>
              <w:tabs>
                <w:tab w:val="left" w:pos="701"/>
              </w:tabs>
              <w:spacing w:after="0" w:line="240" w:lineRule="auto"/>
              <w:ind w:left="701" w:hanging="426"/>
              <w:contextualSpacing w:val="0"/>
              <w:jc w:val="both"/>
              <w:rPr>
                <w:rStyle w:val="Hyperlink"/>
                <w:rFonts w:ascii="Arial" w:hAnsi="Arial" w:cs="Arial"/>
                <w:color w:val="auto"/>
                <w:sz w:val="20"/>
                <w:szCs w:val="20"/>
                <w:u w:val="none"/>
              </w:rPr>
            </w:pPr>
            <w:r w:rsidRPr="00B52060">
              <w:rPr>
                <w:rFonts w:ascii="Arial" w:hAnsi="Arial"/>
                <w:sz w:val="20"/>
                <w:szCs w:val="20"/>
              </w:rPr>
              <w:t xml:space="preserve">NIM Guidelines identify four modalities for cash transfer to manage project finances. All four modalities </w:t>
            </w:r>
            <w:r w:rsidRPr="00B52060">
              <w:rPr>
                <w:rFonts w:ascii="Arial" w:hAnsi="Arial" w:cs="Arial"/>
                <w:sz w:val="20"/>
                <w:szCs w:val="20"/>
              </w:rPr>
              <w:t>can    be used in the same project, for different activities and/or inputs:</w:t>
            </w:r>
          </w:p>
          <w:p w14:paraId="241D7B70" w14:textId="77777777" w:rsidR="00743654" w:rsidRPr="00B52060" w:rsidRDefault="00743654" w:rsidP="00743654">
            <w:pPr>
              <w:pStyle w:val="ListParagraph"/>
              <w:numPr>
                <w:ilvl w:val="0"/>
                <w:numId w:val="41"/>
              </w:numPr>
              <w:spacing w:after="0" w:line="240" w:lineRule="auto"/>
              <w:contextualSpacing w:val="0"/>
              <w:jc w:val="both"/>
              <w:rPr>
                <w:rFonts w:ascii="Arial" w:hAnsi="Arial" w:cs="Arial"/>
                <w:sz w:val="20"/>
                <w:szCs w:val="20"/>
              </w:rPr>
            </w:pPr>
            <w:r w:rsidRPr="00B52060">
              <w:rPr>
                <w:rFonts w:ascii="Arial" w:hAnsi="Arial" w:cs="Arial"/>
                <w:sz w:val="20"/>
                <w:szCs w:val="20"/>
              </w:rPr>
              <w:t>Direct cash transfer - UNDP advances cash funds on a quarterly basis to the implementing partner, who in turn reports back expenditure;</w:t>
            </w:r>
          </w:p>
          <w:p w14:paraId="1A152E76" w14:textId="77777777" w:rsidR="00743654" w:rsidRPr="00B52060" w:rsidRDefault="00743654" w:rsidP="00743654">
            <w:pPr>
              <w:pStyle w:val="ListParagraph"/>
              <w:numPr>
                <w:ilvl w:val="0"/>
                <w:numId w:val="41"/>
              </w:numPr>
              <w:spacing w:after="0" w:line="240" w:lineRule="auto"/>
              <w:contextualSpacing w:val="0"/>
              <w:jc w:val="both"/>
              <w:rPr>
                <w:rFonts w:ascii="Arial" w:hAnsi="Arial" w:cs="Arial"/>
                <w:sz w:val="20"/>
                <w:szCs w:val="20"/>
              </w:rPr>
            </w:pPr>
            <w:r w:rsidRPr="00B52060">
              <w:rPr>
                <w:rFonts w:ascii="Arial" w:hAnsi="Arial" w:cs="Arial"/>
                <w:sz w:val="20"/>
                <w:szCs w:val="20"/>
              </w:rPr>
              <w:t xml:space="preserve">Direct payment - the implementing partner carries out the procurement but requests UNDP to make the disbursement; </w:t>
            </w:r>
          </w:p>
          <w:p w14:paraId="39A4363D" w14:textId="77777777" w:rsidR="00743654" w:rsidRPr="00B52060" w:rsidRDefault="00743654" w:rsidP="00743654">
            <w:pPr>
              <w:pStyle w:val="ListParagraph"/>
              <w:numPr>
                <w:ilvl w:val="0"/>
                <w:numId w:val="41"/>
              </w:numPr>
              <w:spacing w:after="0" w:line="240" w:lineRule="auto"/>
              <w:contextualSpacing w:val="0"/>
              <w:jc w:val="both"/>
              <w:rPr>
                <w:rFonts w:ascii="Arial" w:hAnsi="Arial" w:cs="Arial"/>
                <w:sz w:val="20"/>
                <w:szCs w:val="20"/>
              </w:rPr>
            </w:pPr>
            <w:r w:rsidRPr="00B52060">
              <w:rPr>
                <w:rFonts w:ascii="Arial" w:hAnsi="Arial" w:cs="Arial"/>
                <w:sz w:val="20"/>
                <w:szCs w:val="20"/>
              </w:rPr>
              <w:t xml:space="preserve">Reimbursement – as for direct cash transfer, except that UNDP pays the implementing partner after the implementing partner has itself made the disbursement; </w:t>
            </w:r>
          </w:p>
          <w:p w14:paraId="6BC1A60A" w14:textId="77777777" w:rsidR="00743654" w:rsidRPr="00B52060" w:rsidRDefault="00743654" w:rsidP="00743654">
            <w:pPr>
              <w:pStyle w:val="ListParagraph"/>
              <w:numPr>
                <w:ilvl w:val="0"/>
                <w:numId w:val="41"/>
              </w:numPr>
              <w:spacing w:after="0" w:line="240" w:lineRule="auto"/>
              <w:contextualSpacing w:val="0"/>
              <w:jc w:val="both"/>
              <w:rPr>
                <w:rFonts w:ascii="Arial" w:hAnsi="Arial" w:cs="Arial"/>
                <w:sz w:val="20"/>
                <w:szCs w:val="20"/>
              </w:rPr>
            </w:pPr>
            <w:r w:rsidRPr="00B52060">
              <w:rPr>
                <w:rFonts w:ascii="Arial" w:hAnsi="Arial" w:cs="Arial"/>
                <w:sz w:val="20"/>
                <w:szCs w:val="20"/>
              </w:rPr>
              <w:t xml:space="preserve">Direct Agency Implementation – UNDP conducts expenditure from requisition through to disbursement with no cash being transferred to the implementing partner. However, the implementing partner has full programmatic control and so full control over expenditures. </w:t>
            </w:r>
          </w:p>
          <w:p w14:paraId="10CDB61E" w14:textId="77777777" w:rsidR="00743654" w:rsidRPr="00743654" w:rsidRDefault="00743654" w:rsidP="00743654">
            <w:pPr>
              <w:spacing w:after="0" w:line="240" w:lineRule="auto"/>
              <w:jc w:val="both"/>
              <w:rPr>
                <w:rFonts w:ascii="Arial" w:hAnsi="Arial" w:cs="Arial"/>
                <w:sz w:val="20"/>
                <w:szCs w:val="20"/>
              </w:rPr>
            </w:pPr>
          </w:p>
          <w:p w14:paraId="615AF4B6" w14:textId="1BB71F02" w:rsidR="009D4297" w:rsidRPr="001D0D39" w:rsidRDefault="000A4970" w:rsidP="00743654">
            <w:pPr>
              <w:pStyle w:val="ListParagraph"/>
              <w:numPr>
                <w:ilvl w:val="0"/>
                <w:numId w:val="11"/>
              </w:numPr>
              <w:tabs>
                <w:tab w:val="left" w:pos="701"/>
              </w:tabs>
              <w:spacing w:after="0" w:line="240" w:lineRule="auto"/>
              <w:ind w:left="701" w:hanging="426"/>
              <w:contextualSpacing w:val="0"/>
              <w:jc w:val="both"/>
              <w:rPr>
                <w:rStyle w:val="Hyperlink"/>
                <w:rFonts w:ascii="Arial" w:hAnsi="Arial" w:cs="Arial"/>
                <w:color w:val="auto"/>
                <w:sz w:val="20"/>
                <w:szCs w:val="20"/>
                <w:u w:val="none"/>
              </w:rPr>
            </w:pPr>
            <w:r w:rsidRPr="001D0D39">
              <w:rPr>
                <w:rFonts w:ascii="Arial" w:hAnsi="Arial" w:cs="Arial"/>
                <w:sz w:val="20"/>
                <w:szCs w:val="20"/>
              </w:rPr>
              <w:t xml:space="preserve">UNDP has comprehensive procurement policies in place as outlined in the ‘Contracts and Procurement’ section of UNDP’s Programme and Operations Policies and Procedures (POPP). The policies outline formal procurement standards and guidelines across each phase of the procurement process, and they apply to all procurements in UNDP. See here: </w:t>
            </w:r>
            <w:hyperlink r:id="rId35" w:history="1">
              <w:r w:rsidRPr="001D0D39">
                <w:rPr>
                  <w:rStyle w:val="Hyperlink"/>
                  <w:rFonts w:ascii="Arial" w:hAnsi="Arial" w:cs="Arial"/>
                  <w:color w:val="auto"/>
                  <w:sz w:val="20"/>
                  <w:szCs w:val="20"/>
                </w:rPr>
                <w:t>https://info.undp.org/global/popp/cap/Pages/Introduction.aspx</w:t>
              </w:r>
            </w:hyperlink>
          </w:p>
          <w:p w14:paraId="108D5870" w14:textId="77777777" w:rsidR="009D4297" w:rsidRPr="001D0D39" w:rsidRDefault="009D4297" w:rsidP="001D0D39">
            <w:pPr>
              <w:spacing w:after="0" w:line="240" w:lineRule="auto"/>
              <w:jc w:val="both"/>
              <w:rPr>
                <w:rFonts w:ascii="Arial" w:hAnsi="Arial" w:cs="Arial"/>
                <w:sz w:val="20"/>
                <w:szCs w:val="20"/>
              </w:rPr>
            </w:pPr>
          </w:p>
          <w:p w14:paraId="71B8090B" w14:textId="3DF55BCF" w:rsidR="00CF73ED" w:rsidRPr="00CF73ED" w:rsidRDefault="00743654" w:rsidP="00CF73ED">
            <w:pPr>
              <w:pStyle w:val="ListParagraph"/>
              <w:numPr>
                <w:ilvl w:val="0"/>
                <w:numId w:val="11"/>
              </w:numPr>
              <w:tabs>
                <w:tab w:val="left" w:pos="701"/>
              </w:tabs>
              <w:spacing w:after="0" w:line="240" w:lineRule="auto"/>
              <w:ind w:left="701" w:hanging="426"/>
              <w:contextualSpacing w:val="0"/>
              <w:jc w:val="both"/>
              <w:rPr>
                <w:rFonts w:ascii="Arial" w:hAnsi="Arial" w:cs="Arial"/>
                <w:sz w:val="20"/>
                <w:szCs w:val="20"/>
                <w:u w:val="single"/>
              </w:rPr>
            </w:pPr>
            <w:r w:rsidRPr="00CF73ED">
              <w:rPr>
                <w:rFonts w:ascii="Arial" w:hAnsi="Arial" w:cs="Arial"/>
                <w:sz w:val="20"/>
                <w:szCs w:val="20"/>
              </w:rPr>
              <w:t xml:space="preserve">In line </w:t>
            </w:r>
            <w:r w:rsidRPr="00B52060">
              <w:rPr>
                <w:rFonts w:ascii="Arial" w:hAnsi="Arial" w:cs="Arial"/>
                <w:sz w:val="20"/>
                <w:szCs w:val="20"/>
              </w:rPr>
              <w:t>with NIM Guidelines,</w:t>
            </w:r>
            <w:r w:rsidR="007B0E99" w:rsidRPr="00B52060">
              <w:rPr>
                <w:rFonts w:ascii="Arial" w:hAnsi="Arial" w:cs="Arial"/>
                <w:sz w:val="20"/>
                <w:szCs w:val="20"/>
              </w:rPr>
              <w:t xml:space="preserve"> </w:t>
            </w:r>
            <w:r w:rsidR="000A4970" w:rsidRPr="00B52060">
              <w:rPr>
                <w:rFonts w:ascii="Arial" w:hAnsi="Arial" w:cs="Arial"/>
                <w:sz w:val="20"/>
                <w:szCs w:val="20"/>
              </w:rPr>
              <w:t xml:space="preserve">UNDP will ascertain the national capacities of the </w:t>
            </w:r>
            <w:r w:rsidR="00CF73ED" w:rsidRPr="00B52060">
              <w:rPr>
                <w:rFonts w:ascii="Arial" w:hAnsi="Arial" w:cs="Arial"/>
                <w:sz w:val="20"/>
                <w:szCs w:val="20"/>
              </w:rPr>
              <w:t xml:space="preserve">Responsible </w:t>
            </w:r>
            <w:r w:rsidR="00B52060" w:rsidRPr="00B52060">
              <w:rPr>
                <w:rFonts w:ascii="Arial" w:hAnsi="Arial" w:cs="Arial"/>
                <w:sz w:val="20"/>
                <w:szCs w:val="20"/>
              </w:rPr>
              <w:t>P</w:t>
            </w:r>
            <w:r w:rsidR="00CF73ED" w:rsidRPr="00B52060">
              <w:rPr>
                <w:rFonts w:ascii="Arial" w:hAnsi="Arial" w:cs="Arial"/>
                <w:sz w:val="20"/>
                <w:szCs w:val="20"/>
              </w:rPr>
              <w:t>arties (the PIU of the Municipality of Yerevan, once established and operational, and the EPIU of the MoNP)</w:t>
            </w:r>
            <w:r w:rsidR="000A4970" w:rsidRPr="00B52060">
              <w:rPr>
                <w:rFonts w:ascii="Arial" w:hAnsi="Arial" w:cs="Arial"/>
                <w:sz w:val="20"/>
                <w:szCs w:val="20"/>
              </w:rPr>
              <w:t xml:space="preserve"> by undertaking an evaluation of capacity following the Framework for Cash Transfers to Implementing Partners</w:t>
            </w:r>
            <w:r w:rsidR="000A4970" w:rsidRPr="007B0E99">
              <w:rPr>
                <w:rFonts w:ascii="Arial" w:hAnsi="Arial" w:cs="Arial"/>
                <w:sz w:val="20"/>
                <w:szCs w:val="20"/>
              </w:rPr>
              <w:t xml:space="preserve"> (part of the </w:t>
            </w:r>
            <w:r w:rsidR="00635756" w:rsidRPr="007B0E99">
              <w:rPr>
                <w:rFonts w:ascii="Arial" w:hAnsi="Arial" w:cs="Arial"/>
                <w:sz w:val="20"/>
                <w:szCs w:val="20"/>
              </w:rPr>
              <w:t xml:space="preserve">Harmonised </w:t>
            </w:r>
            <w:r w:rsidR="000A4970" w:rsidRPr="007B0E99">
              <w:rPr>
                <w:rFonts w:ascii="Arial" w:hAnsi="Arial" w:cs="Arial"/>
                <w:sz w:val="20"/>
                <w:szCs w:val="20"/>
              </w:rPr>
              <w:t xml:space="preserve">Approach to Cash Transfers - </w:t>
            </w:r>
            <w:hyperlink r:id="rId36" w:history="1">
              <w:r w:rsidR="000A4970" w:rsidRPr="007B0E99">
                <w:rPr>
                  <w:rStyle w:val="Hyperlink"/>
                  <w:rFonts w:ascii="Arial" w:hAnsi="Arial" w:cs="Arial"/>
                  <w:color w:val="auto"/>
                  <w:sz w:val="20"/>
                  <w:szCs w:val="20"/>
                </w:rPr>
                <w:t>HACT</w:t>
              </w:r>
            </w:hyperlink>
            <w:r w:rsidR="000A4970" w:rsidRPr="007B0E99">
              <w:rPr>
                <w:rFonts w:ascii="Arial" w:hAnsi="Arial" w:cs="Arial"/>
                <w:sz w:val="20"/>
                <w:szCs w:val="20"/>
              </w:rPr>
              <w:t>).</w:t>
            </w:r>
          </w:p>
          <w:p w14:paraId="3C3FE31B" w14:textId="77777777" w:rsidR="00CF73ED" w:rsidRDefault="00CF73ED" w:rsidP="00CF73ED">
            <w:pPr>
              <w:ind w:left="1080"/>
              <w:jc w:val="both"/>
              <w:rPr>
                <w:lang w:eastAsia="ja-JP"/>
              </w:rPr>
            </w:pPr>
          </w:p>
          <w:p w14:paraId="700D3D7C" w14:textId="01CD1206" w:rsidR="00CF0CFE" w:rsidRPr="00CF73ED" w:rsidRDefault="00CF73ED" w:rsidP="00CF73ED">
            <w:pPr>
              <w:pStyle w:val="ListParagraph"/>
              <w:numPr>
                <w:ilvl w:val="0"/>
                <w:numId w:val="11"/>
              </w:numPr>
              <w:tabs>
                <w:tab w:val="left" w:pos="701"/>
              </w:tabs>
              <w:spacing w:after="0" w:line="240" w:lineRule="auto"/>
              <w:ind w:left="701" w:hanging="426"/>
              <w:contextualSpacing w:val="0"/>
              <w:jc w:val="both"/>
              <w:rPr>
                <w:rFonts w:ascii="Arial" w:hAnsi="Arial" w:cs="Arial"/>
                <w:sz w:val="20"/>
                <w:szCs w:val="20"/>
                <w:u w:val="single"/>
              </w:rPr>
            </w:pPr>
            <w:r w:rsidRPr="00B52060">
              <w:rPr>
                <w:rFonts w:ascii="Arial" w:hAnsi="Arial" w:cs="Arial"/>
                <w:sz w:val="20"/>
                <w:szCs w:val="20"/>
              </w:rPr>
              <w:t>In line with NIM Guidelines and cash transfer modalities</w:t>
            </w:r>
            <w:r w:rsidR="00B52060" w:rsidRPr="00B52060">
              <w:rPr>
                <w:rFonts w:ascii="Arial" w:hAnsi="Arial" w:cs="Arial"/>
                <w:sz w:val="20"/>
                <w:szCs w:val="20"/>
              </w:rPr>
              <w:t>,</w:t>
            </w:r>
            <w:r w:rsidRPr="00B52060">
              <w:rPr>
                <w:rFonts w:ascii="Arial" w:hAnsi="Arial" w:cs="Arial"/>
                <w:sz w:val="20"/>
                <w:szCs w:val="20"/>
              </w:rPr>
              <w:t xml:space="preserve"> procurement under the project will be undertaken by either Responsible Parties (EPIU of the MoNP and Municipality of Yerevan’s PIU) or by UNDP under </w:t>
            </w:r>
            <w:r w:rsidR="00B52060" w:rsidRPr="00B52060">
              <w:rPr>
                <w:rFonts w:ascii="Arial" w:hAnsi="Arial" w:cs="Arial"/>
                <w:sz w:val="20"/>
                <w:szCs w:val="20"/>
              </w:rPr>
              <w:t xml:space="preserve"> the ‘Direct Agency Implementation’</w:t>
            </w:r>
            <w:r w:rsidRPr="00B52060">
              <w:rPr>
                <w:rFonts w:ascii="Arial" w:hAnsi="Arial" w:cs="Arial"/>
                <w:sz w:val="20"/>
                <w:szCs w:val="20"/>
              </w:rPr>
              <w:t xml:space="preserve"> modality. Wherever procurement is carried out by the Responsible Parties,</w:t>
            </w:r>
            <w:r>
              <w:rPr>
                <w:lang w:eastAsia="ja-JP"/>
              </w:rPr>
              <w:t xml:space="preserve"> it </w:t>
            </w:r>
            <w:r w:rsidR="00CF0CFE" w:rsidRPr="00CF73ED">
              <w:rPr>
                <w:rFonts w:ascii="Arial" w:hAnsi="Arial" w:cs="Arial"/>
                <w:sz w:val="20"/>
                <w:szCs w:val="20"/>
              </w:rPr>
              <w:t xml:space="preserve">will be fully aligned with Government regulations and procedures and </w:t>
            </w:r>
            <w:r w:rsidR="00187FC5" w:rsidRPr="00CF73ED">
              <w:rPr>
                <w:rFonts w:ascii="Arial" w:hAnsi="Arial" w:cs="Arial"/>
                <w:sz w:val="20"/>
                <w:szCs w:val="20"/>
              </w:rPr>
              <w:t xml:space="preserve">will </w:t>
            </w:r>
            <w:r w:rsidR="00CF0CFE" w:rsidRPr="00CF73ED">
              <w:rPr>
                <w:rFonts w:ascii="Arial" w:hAnsi="Arial" w:cs="Arial"/>
                <w:sz w:val="20"/>
                <w:szCs w:val="20"/>
              </w:rPr>
              <w:t xml:space="preserve">also have to be compatible with UNDP’s financial and procurement standards. Specifically, according to </w:t>
            </w:r>
            <w:r w:rsidR="00187FC5" w:rsidRPr="00CF73ED">
              <w:rPr>
                <w:rFonts w:ascii="Arial" w:hAnsi="Arial" w:cs="Arial"/>
                <w:sz w:val="20"/>
                <w:szCs w:val="20"/>
              </w:rPr>
              <w:t xml:space="preserve">the UNDP Policies and Procedures, </w:t>
            </w:r>
            <w:r w:rsidR="00CF0CFE" w:rsidRPr="00CF73ED">
              <w:rPr>
                <w:rFonts w:ascii="Arial" w:hAnsi="Arial" w:cs="Arial"/>
                <w:sz w:val="20"/>
                <w:szCs w:val="20"/>
              </w:rPr>
              <w:t>“UNDP has a responsibility to accept appropriate cash advance requests, reported expenses or direct payments that are consistent with the Annual Work Plan and UNDP’s Financial Rules and Regulations (FRRs) and – therefore – to reject improper advance requests, expenses, o</w:t>
            </w:r>
            <w:r w:rsidR="00187FC5" w:rsidRPr="00CF73ED">
              <w:rPr>
                <w:rFonts w:ascii="Arial" w:hAnsi="Arial" w:cs="Arial"/>
                <w:sz w:val="20"/>
                <w:szCs w:val="20"/>
              </w:rPr>
              <w:t>r requests for direct payments.</w:t>
            </w:r>
            <w:r w:rsidR="00CF0CFE" w:rsidRPr="00CF73ED">
              <w:rPr>
                <w:rFonts w:ascii="Arial" w:hAnsi="Arial" w:cs="Arial"/>
                <w:sz w:val="20"/>
                <w:szCs w:val="20"/>
              </w:rPr>
              <w:t xml:space="preserve"> If subsequent information becomes available that questions the appropriateness of expenses recorded or direct payments already made, these should be rejected at any point up to the issuance and signature of the </w:t>
            </w:r>
            <w:r w:rsidR="00D012DA" w:rsidRPr="00CF73ED">
              <w:rPr>
                <w:rFonts w:ascii="Arial" w:hAnsi="Arial" w:cs="Arial"/>
                <w:sz w:val="20"/>
                <w:szCs w:val="20"/>
              </w:rPr>
              <w:t>Combined Delivery Report</w:t>
            </w:r>
            <w:r w:rsidR="00187FC5" w:rsidRPr="00CF73ED">
              <w:rPr>
                <w:rFonts w:ascii="Arial" w:hAnsi="Arial" w:cs="Arial"/>
                <w:sz w:val="20"/>
                <w:szCs w:val="20"/>
              </w:rPr>
              <w:t>”</w:t>
            </w:r>
            <w:r w:rsidR="00CF0CFE" w:rsidRPr="00CF73ED">
              <w:rPr>
                <w:rFonts w:ascii="Cambria" w:hAnsi="Cambria" w:cs="Arial"/>
                <w:sz w:val="20"/>
                <w:szCs w:val="20"/>
              </w:rPr>
              <w:t>.</w:t>
            </w:r>
          </w:p>
          <w:p w14:paraId="68101B19" w14:textId="77777777" w:rsidR="00CF0CFE" w:rsidRDefault="00CF0CFE" w:rsidP="00CF0CFE">
            <w:pPr>
              <w:pStyle w:val="ListParagraph"/>
              <w:spacing w:after="0" w:line="240" w:lineRule="auto"/>
              <w:ind w:left="545"/>
              <w:jc w:val="both"/>
              <w:rPr>
                <w:rFonts w:ascii="Arial" w:hAnsi="Arial" w:cs="Arial"/>
                <w:sz w:val="20"/>
                <w:szCs w:val="20"/>
              </w:rPr>
            </w:pPr>
          </w:p>
          <w:p w14:paraId="5640C8AA" w14:textId="5282B3DB" w:rsidR="00205131" w:rsidRPr="00BC1B69" w:rsidRDefault="00205131" w:rsidP="00743654">
            <w:pPr>
              <w:pStyle w:val="ListParagraph"/>
              <w:numPr>
                <w:ilvl w:val="0"/>
                <w:numId w:val="11"/>
              </w:numPr>
              <w:tabs>
                <w:tab w:val="left" w:pos="701"/>
              </w:tabs>
              <w:spacing w:after="0" w:line="240" w:lineRule="auto"/>
              <w:ind w:left="701" w:hanging="426"/>
              <w:contextualSpacing w:val="0"/>
              <w:jc w:val="both"/>
              <w:rPr>
                <w:rFonts w:ascii="Arial" w:hAnsi="Arial" w:cs="Arial"/>
                <w:sz w:val="20"/>
                <w:szCs w:val="20"/>
              </w:rPr>
            </w:pPr>
            <w:r w:rsidRPr="00BC1B69">
              <w:rPr>
                <w:rFonts w:ascii="Arial" w:hAnsi="Arial" w:cs="Arial"/>
                <w:sz w:val="20"/>
                <w:szCs w:val="20"/>
              </w:rPr>
              <w:t>Project</w:t>
            </w:r>
            <w:r w:rsidR="000A4970" w:rsidRPr="00BC1B69">
              <w:rPr>
                <w:rFonts w:ascii="Arial" w:hAnsi="Arial" w:cs="Arial"/>
                <w:sz w:val="20"/>
                <w:szCs w:val="20"/>
              </w:rPr>
              <w:t xml:space="preserve"> will be audited following the UNDP financial rules and regulations noted above and applicable audit guidelines and </w:t>
            </w:r>
            <w:r w:rsidR="000A4970" w:rsidRPr="00BC1B69">
              <w:rPr>
                <w:rFonts w:ascii="Arial" w:eastAsia="Times New Roman" w:hAnsi="Arial" w:cs="Arial"/>
                <w:sz w:val="20"/>
                <w:szCs w:val="20"/>
                <w:lang w:val="en-GB" w:eastAsia="ja-JP"/>
              </w:rPr>
              <w:t>policies</w:t>
            </w:r>
            <w:r w:rsidRPr="00BC1B69">
              <w:rPr>
                <w:rFonts w:ascii="Arial" w:eastAsia="Times New Roman" w:hAnsi="Arial" w:cs="Arial"/>
                <w:sz w:val="20"/>
                <w:szCs w:val="20"/>
                <w:lang w:val="en-GB" w:eastAsia="ja-JP"/>
              </w:rPr>
              <w:t xml:space="preserve"> along with any specific requirements agreed in the AMA with the GCF</w:t>
            </w:r>
            <w:r w:rsidR="000A4970" w:rsidRPr="00BC1B69">
              <w:rPr>
                <w:rFonts w:ascii="Arial" w:eastAsia="Times New Roman" w:hAnsi="Arial" w:cs="Arial"/>
                <w:sz w:val="20"/>
                <w:szCs w:val="20"/>
                <w:lang w:val="en-GB" w:eastAsia="ja-JP"/>
              </w:rPr>
              <w:t xml:space="preserve">. </w:t>
            </w:r>
            <w:r w:rsidR="00BD3E60" w:rsidRPr="00BC1B69">
              <w:rPr>
                <w:rFonts w:ascii="Arial" w:eastAsia="Times New Roman" w:hAnsi="Arial" w:cs="Arial"/>
                <w:sz w:val="20"/>
                <w:szCs w:val="20"/>
                <w:lang w:val="en-GB" w:eastAsia="ja-JP"/>
              </w:rPr>
              <w:t>In line with NIM rules, p</w:t>
            </w:r>
            <w:r w:rsidRPr="00BC1B69">
              <w:rPr>
                <w:rFonts w:ascii="Arial" w:eastAsia="Times New Roman" w:hAnsi="Arial" w:cs="Arial"/>
                <w:sz w:val="20"/>
                <w:szCs w:val="20"/>
                <w:lang w:val="en-GB" w:eastAsia="ja-JP"/>
              </w:rPr>
              <w:t xml:space="preserve">eriodic </w:t>
            </w:r>
            <w:r w:rsidR="0060103D" w:rsidRPr="00BC1B69">
              <w:rPr>
                <w:rFonts w:ascii="Arial" w:eastAsia="Times New Roman" w:hAnsi="Arial" w:cs="Arial"/>
                <w:sz w:val="20"/>
                <w:szCs w:val="20"/>
                <w:lang w:val="en-GB" w:eastAsia="ja-JP"/>
              </w:rPr>
              <w:t xml:space="preserve">(quarterly) </w:t>
            </w:r>
            <w:r w:rsidRPr="00BC1B69">
              <w:rPr>
                <w:rFonts w:ascii="Arial" w:eastAsia="Times New Roman" w:hAnsi="Arial" w:cs="Arial"/>
                <w:sz w:val="20"/>
                <w:szCs w:val="20"/>
                <w:lang w:val="en-GB" w:eastAsia="ja-JP"/>
              </w:rPr>
              <w:t xml:space="preserve">financial reviews of project expenditures will be conducted to ensure funds are used for the purpose intended in the approved proposal. </w:t>
            </w:r>
          </w:p>
          <w:p w14:paraId="567D62AD" w14:textId="77777777" w:rsidR="00205131" w:rsidRPr="00BC1B69" w:rsidRDefault="00205131" w:rsidP="00205131">
            <w:pPr>
              <w:spacing w:after="0" w:line="240" w:lineRule="auto"/>
              <w:jc w:val="both"/>
              <w:rPr>
                <w:rFonts w:ascii="Arial" w:eastAsia="Times New Roman" w:hAnsi="Arial" w:cs="Arial"/>
                <w:sz w:val="20"/>
                <w:szCs w:val="20"/>
                <w:lang w:val="en-GB" w:eastAsia="ja-JP"/>
              </w:rPr>
            </w:pPr>
          </w:p>
          <w:p w14:paraId="0414DE5D" w14:textId="77777777" w:rsidR="003C38BC" w:rsidRPr="00BC1B69" w:rsidRDefault="00205131" w:rsidP="00743654">
            <w:pPr>
              <w:pStyle w:val="ListParagraph"/>
              <w:numPr>
                <w:ilvl w:val="0"/>
                <w:numId w:val="11"/>
              </w:numPr>
              <w:tabs>
                <w:tab w:val="left" w:pos="701"/>
              </w:tabs>
              <w:spacing w:after="0" w:line="240" w:lineRule="auto"/>
              <w:ind w:left="701" w:hanging="426"/>
              <w:contextualSpacing w:val="0"/>
              <w:jc w:val="both"/>
              <w:rPr>
                <w:rFonts w:ascii="Arial" w:hAnsi="Arial" w:cs="Arial"/>
                <w:sz w:val="20"/>
                <w:szCs w:val="20"/>
              </w:rPr>
            </w:pPr>
            <w:r w:rsidRPr="00BC1B69">
              <w:rPr>
                <w:rFonts w:ascii="Arial" w:eastAsia="Times New Roman" w:hAnsi="Arial" w:cs="Arial"/>
                <w:sz w:val="20"/>
                <w:szCs w:val="20"/>
                <w:lang w:val="en-GB" w:eastAsia="ja-JP"/>
              </w:rPr>
              <w:lastRenderedPageBreak/>
              <w:t>The project will apply international accounting financial reporting standards for the project reporting</w:t>
            </w:r>
            <w:r w:rsidR="003C38BC" w:rsidRPr="00BC1B69">
              <w:rPr>
                <w:rFonts w:ascii="Arial" w:eastAsia="Times New Roman" w:hAnsi="Arial" w:cs="Arial"/>
                <w:sz w:val="20"/>
                <w:szCs w:val="20"/>
                <w:lang w:val="en-GB" w:eastAsia="ja-JP"/>
              </w:rPr>
              <w:t>.</w:t>
            </w:r>
          </w:p>
          <w:p w14:paraId="2372A137" w14:textId="77777777" w:rsidR="003C38BC" w:rsidRPr="00BC1B69" w:rsidRDefault="003C38BC" w:rsidP="003C38BC">
            <w:pPr>
              <w:spacing w:after="0" w:line="240" w:lineRule="auto"/>
              <w:jc w:val="both"/>
              <w:rPr>
                <w:rFonts w:ascii="Arial" w:eastAsia="Times New Roman" w:hAnsi="Arial" w:cs="Arial"/>
                <w:sz w:val="20"/>
                <w:szCs w:val="20"/>
                <w:lang w:val="en-GB" w:eastAsia="ja-JP"/>
              </w:rPr>
            </w:pPr>
          </w:p>
          <w:p w14:paraId="07E130E6" w14:textId="16565F2B" w:rsidR="00205131" w:rsidRPr="008C7142" w:rsidRDefault="003C38BC" w:rsidP="00743654">
            <w:pPr>
              <w:pStyle w:val="ListParagraph"/>
              <w:numPr>
                <w:ilvl w:val="0"/>
                <w:numId w:val="11"/>
              </w:numPr>
              <w:tabs>
                <w:tab w:val="left" w:pos="701"/>
              </w:tabs>
              <w:spacing w:after="0" w:line="240" w:lineRule="auto"/>
              <w:ind w:left="701" w:hanging="426"/>
              <w:contextualSpacing w:val="0"/>
              <w:jc w:val="both"/>
              <w:rPr>
                <w:rStyle w:val="IntenseReference"/>
                <w:rFonts w:ascii="Arial" w:hAnsi="Arial" w:cs="Arial"/>
                <w:b w:val="0"/>
                <w:bCs w:val="0"/>
                <w:smallCaps w:val="0"/>
                <w:color w:val="auto"/>
                <w:spacing w:val="0"/>
                <w:sz w:val="20"/>
                <w:szCs w:val="20"/>
              </w:rPr>
            </w:pPr>
            <w:r w:rsidRPr="00BC1B69">
              <w:rPr>
                <w:rFonts w:ascii="Arial" w:eastAsia="Times New Roman" w:hAnsi="Arial" w:cs="Arial"/>
                <w:sz w:val="20"/>
                <w:szCs w:val="20"/>
                <w:lang w:val="en-GB" w:eastAsia="ja-JP"/>
              </w:rPr>
              <w:t>UNDP will ensure compliance with the GCF’s Fiduciary Principles and Standards</w:t>
            </w:r>
            <w:r w:rsidR="00BC1B69" w:rsidRPr="00BC1B69">
              <w:rPr>
                <w:rFonts w:ascii="Arial" w:eastAsia="Times New Roman" w:hAnsi="Arial" w:cs="Arial"/>
                <w:sz w:val="20"/>
                <w:szCs w:val="20"/>
                <w:lang w:val="en-GB" w:eastAsia="ja-JP"/>
              </w:rPr>
              <w:t>,</w:t>
            </w:r>
            <w:r w:rsidRPr="00BC1B69">
              <w:rPr>
                <w:rFonts w:ascii="Arial" w:eastAsia="Times New Roman" w:hAnsi="Arial" w:cs="Arial"/>
                <w:sz w:val="20"/>
                <w:szCs w:val="20"/>
                <w:lang w:val="en-GB" w:eastAsia="ja-JP"/>
              </w:rPr>
              <w:t xml:space="preserve"> including anti-corruption and AML/CFT requirements</w:t>
            </w:r>
            <w:r w:rsidR="00205131" w:rsidRPr="00BC1B69">
              <w:rPr>
                <w:rFonts w:ascii="Arial" w:eastAsia="Times New Roman" w:hAnsi="Arial" w:cs="Arial"/>
                <w:sz w:val="20"/>
                <w:szCs w:val="20"/>
                <w:lang w:val="en-GB" w:eastAsia="ja-JP"/>
              </w:rPr>
              <w:t>.</w:t>
            </w:r>
          </w:p>
        </w:tc>
      </w:tr>
    </w:tbl>
    <w:p w14:paraId="3B419A0C" w14:textId="77777777" w:rsidR="00AC43A2" w:rsidRPr="00A847EA" w:rsidRDefault="00AC43A2" w:rsidP="00AC43A2">
      <w:pPr>
        <w:rPr>
          <w:rFonts w:ascii="Arial" w:hAnsi="Arial" w:cs="Arial"/>
          <w:lang w:val="en-GB"/>
        </w:rPr>
        <w:sectPr w:rsidR="00AC43A2" w:rsidRPr="00A847EA">
          <w:headerReference w:type="even" r:id="rId37"/>
          <w:headerReference w:type="default" r:id="rId38"/>
          <w:headerReference w:type="first" r:id="rId39"/>
          <w:pgSz w:w="12240" w:h="15840"/>
          <w:pgMar w:top="1440" w:right="1608" w:bottom="1440" w:left="1134" w:header="444" w:footer="187" w:gutter="0"/>
          <w:cols w:space="720"/>
          <w:docGrid w:linePitch="360"/>
        </w:sectPr>
      </w:pPr>
    </w:p>
    <w:tbl>
      <w:tblPr>
        <w:tblStyle w:val="TableGrid"/>
        <w:tblpPr w:leftFromText="180" w:rightFromText="180" w:vertAnchor="page" w:horzAnchor="margin" w:tblpX="-275" w:tblpY="1847"/>
        <w:tblW w:w="10535" w:type="dxa"/>
        <w:tblLayout w:type="fixed"/>
        <w:tblLook w:val="04A0" w:firstRow="1" w:lastRow="0" w:firstColumn="1" w:lastColumn="0" w:noHBand="0" w:noVBand="1"/>
      </w:tblPr>
      <w:tblGrid>
        <w:gridCol w:w="10535"/>
      </w:tblGrid>
      <w:tr w:rsidR="006F3A3F" w:rsidRPr="00A847EA" w14:paraId="738FD89E" w14:textId="77777777">
        <w:trPr>
          <w:trHeight w:val="340"/>
        </w:trPr>
        <w:tc>
          <w:tcPr>
            <w:tcW w:w="10535" w:type="dxa"/>
            <w:shd w:val="clear" w:color="auto" w:fill="206350"/>
            <w:vAlign w:val="center"/>
          </w:tcPr>
          <w:p w14:paraId="5EBF7F9F" w14:textId="77777777" w:rsidR="006F3A3F" w:rsidRPr="00A847EA" w:rsidRDefault="006F3A3F" w:rsidP="00382F75">
            <w:pPr>
              <w:tabs>
                <w:tab w:val="right" w:pos="142"/>
              </w:tabs>
              <w:spacing w:after="0"/>
              <w:rPr>
                <w:rStyle w:val="IntenseReference"/>
              </w:rPr>
            </w:pPr>
            <w:bookmarkStart w:id="13" w:name="SectionG"/>
            <w:bookmarkEnd w:id="13"/>
            <w:r w:rsidRPr="00A847EA">
              <w:rPr>
                <w:rStyle w:val="IntenseReference"/>
                <w:rFonts w:ascii="Arial" w:hAnsi="Arial" w:cs="Arial"/>
                <w:color w:val="FFFFFF" w:themeColor="background1"/>
                <w:szCs w:val="24"/>
                <w:lang w:val="en-GB"/>
              </w:rPr>
              <w:lastRenderedPageBreak/>
              <w:t xml:space="preserve">G.1. </w:t>
            </w:r>
            <w:r w:rsidRPr="00A847EA">
              <w:rPr>
                <w:rFonts w:ascii="Arial" w:eastAsia="Times New Roman" w:hAnsi="Arial" w:cs="Arial"/>
                <w:b/>
                <w:color w:val="FFFFFF" w:themeColor="background1"/>
                <w:szCs w:val="24"/>
                <w:lang w:val="en-GB" w:eastAsia="ja-JP"/>
              </w:rPr>
              <w:t>Risk Assessment Summary</w:t>
            </w:r>
          </w:p>
        </w:tc>
      </w:tr>
      <w:tr w:rsidR="006F3A3F" w:rsidRPr="00A847EA" w14:paraId="7ACB043F" w14:textId="77777777">
        <w:trPr>
          <w:trHeight w:val="1394"/>
        </w:trPr>
        <w:tc>
          <w:tcPr>
            <w:tcW w:w="10535" w:type="dxa"/>
            <w:tcMar>
              <w:top w:w="57" w:type="dxa"/>
            </w:tcMar>
          </w:tcPr>
          <w:p w14:paraId="707607C7" w14:textId="77777777" w:rsidR="006F3A3F" w:rsidRPr="009D4297" w:rsidRDefault="006F3A3F" w:rsidP="00382F75">
            <w:pPr>
              <w:tabs>
                <w:tab w:val="right" w:pos="142"/>
              </w:tabs>
              <w:rPr>
                <w:rStyle w:val="IntenseReference"/>
                <w:rFonts w:ascii="Arial" w:hAnsi="Arial" w:cs="Arial"/>
                <w:color w:val="auto"/>
                <w:sz w:val="20"/>
                <w:szCs w:val="20"/>
              </w:rPr>
            </w:pPr>
            <w:r w:rsidRPr="009D4297">
              <w:rPr>
                <w:rFonts w:ascii="Arial" w:hAnsi="Arial" w:cs="Arial"/>
                <w:i/>
                <w:sz w:val="20"/>
                <w:szCs w:val="20"/>
                <w:lang w:val="en-GB"/>
              </w:rPr>
              <w:t xml:space="preserve">Please provide a summary of main risk factors. Detailed description of risk factors and mitigation measures can </w:t>
            </w:r>
            <w:r w:rsidR="00E05F44" w:rsidRPr="009D4297">
              <w:rPr>
                <w:rFonts w:ascii="Arial" w:hAnsi="Arial" w:cs="Arial"/>
                <w:i/>
                <w:sz w:val="20"/>
                <w:szCs w:val="20"/>
                <w:lang w:val="en-GB"/>
              </w:rPr>
              <w:t>be elaborated in G</w:t>
            </w:r>
            <w:r w:rsidRPr="009D4297">
              <w:rPr>
                <w:rFonts w:ascii="Arial" w:hAnsi="Arial" w:cs="Arial"/>
                <w:i/>
                <w:sz w:val="20"/>
                <w:szCs w:val="20"/>
                <w:lang w:val="en-GB"/>
              </w:rPr>
              <w:t>.2.</w:t>
            </w:r>
          </w:p>
          <w:p w14:paraId="7B154A29" w14:textId="25CAC92E" w:rsidR="006F3A3F" w:rsidRPr="009D4297" w:rsidRDefault="008F6D66" w:rsidP="001C5C22">
            <w:pPr>
              <w:pStyle w:val="ListParagraph"/>
              <w:numPr>
                <w:ilvl w:val="0"/>
                <w:numId w:val="11"/>
              </w:numPr>
              <w:spacing w:after="0" w:line="240" w:lineRule="auto"/>
              <w:ind w:hanging="691"/>
              <w:contextualSpacing w:val="0"/>
              <w:jc w:val="both"/>
              <w:rPr>
                <w:rStyle w:val="IntenseReference"/>
                <w:rFonts w:ascii="Arial" w:hAnsi="Arial" w:cs="Arial"/>
                <w:color w:val="auto"/>
                <w:sz w:val="20"/>
                <w:szCs w:val="20"/>
              </w:rPr>
            </w:pPr>
            <w:r w:rsidRPr="009D4297">
              <w:rPr>
                <w:rFonts w:ascii="Arial" w:eastAsia="Times New Roman" w:hAnsi="Arial" w:cs="Arial"/>
                <w:sz w:val="20"/>
                <w:szCs w:val="20"/>
                <w:lang w:val="en-GB"/>
              </w:rPr>
              <w:t>Technical and operational risks include risks related to lack of knowledge and skills</w:t>
            </w:r>
            <w:r w:rsidR="005946AB">
              <w:rPr>
                <w:rFonts w:ascii="Arial" w:eastAsia="Times New Roman" w:hAnsi="Arial" w:cs="Arial"/>
                <w:sz w:val="20"/>
                <w:szCs w:val="20"/>
                <w:lang w:val="en-GB"/>
              </w:rPr>
              <w:t>,</w:t>
            </w:r>
            <w:r w:rsidRPr="009D4297">
              <w:rPr>
                <w:rFonts w:ascii="Arial" w:eastAsia="Times New Roman" w:hAnsi="Arial" w:cs="Arial"/>
                <w:sz w:val="20"/>
                <w:szCs w:val="20"/>
                <w:lang w:val="en-GB"/>
              </w:rPr>
              <w:t xml:space="preserve"> and the </w:t>
            </w:r>
            <w:r w:rsidR="005946AB">
              <w:rPr>
                <w:rFonts w:ascii="Arial" w:eastAsia="Times New Roman" w:hAnsi="Arial" w:cs="Arial"/>
                <w:sz w:val="20"/>
                <w:szCs w:val="20"/>
                <w:lang w:val="en-GB"/>
              </w:rPr>
              <w:t>under-developed nature of the</w:t>
            </w:r>
            <w:r w:rsidRPr="009D4297">
              <w:rPr>
                <w:rFonts w:ascii="Arial" w:eastAsia="Times New Roman" w:hAnsi="Arial" w:cs="Arial"/>
                <w:sz w:val="20"/>
                <w:szCs w:val="20"/>
                <w:lang w:val="en-GB"/>
              </w:rPr>
              <w:t xml:space="preserve"> ESCO market. Financial risks include those related to the level of energy prices and the availability of loans for EE investments. Social and environmental risks to the project are minor. A</w:t>
            </w:r>
            <w:r w:rsidR="005946AB">
              <w:rPr>
                <w:rFonts w:ascii="Arial" w:eastAsia="Times New Roman" w:hAnsi="Arial" w:cs="Arial"/>
                <w:sz w:val="20"/>
                <w:szCs w:val="20"/>
                <w:lang w:val="en-GB"/>
              </w:rPr>
              <w:t>n additional</w:t>
            </w:r>
            <w:r w:rsidRPr="009D4297">
              <w:rPr>
                <w:rFonts w:ascii="Arial" w:eastAsia="Times New Roman" w:hAnsi="Arial" w:cs="Arial"/>
                <w:sz w:val="20"/>
                <w:szCs w:val="20"/>
                <w:lang w:val="en-GB"/>
              </w:rPr>
              <w:t xml:space="preserve"> risk </w:t>
            </w:r>
            <w:r w:rsidR="005946AB">
              <w:rPr>
                <w:rFonts w:ascii="Arial" w:eastAsia="Times New Roman" w:hAnsi="Arial" w:cs="Arial"/>
                <w:sz w:val="20"/>
                <w:szCs w:val="20"/>
                <w:lang w:val="en-GB"/>
              </w:rPr>
              <w:t>relates</w:t>
            </w:r>
            <w:r w:rsidRPr="009D4297">
              <w:rPr>
                <w:rFonts w:ascii="Arial" w:eastAsia="Times New Roman" w:hAnsi="Arial" w:cs="Arial"/>
                <w:sz w:val="20"/>
                <w:szCs w:val="20"/>
                <w:lang w:val="en-GB"/>
              </w:rPr>
              <w:t xml:space="preserve"> to the </w:t>
            </w:r>
            <w:r w:rsidR="005946AB">
              <w:rPr>
                <w:rFonts w:ascii="Arial" w:eastAsia="Times New Roman" w:hAnsi="Arial" w:cs="Arial"/>
                <w:sz w:val="20"/>
                <w:szCs w:val="20"/>
                <w:lang w:val="en-GB"/>
              </w:rPr>
              <w:t>G</w:t>
            </w:r>
            <w:r w:rsidR="005946AB" w:rsidRPr="009D4297">
              <w:rPr>
                <w:rFonts w:ascii="Arial" w:eastAsia="Times New Roman" w:hAnsi="Arial" w:cs="Arial"/>
                <w:sz w:val="20"/>
                <w:szCs w:val="20"/>
                <w:lang w:val="en-GB"/>
              </w:rPr>
              <w:t xml:space="preserve">overnment’s </w:t>
            </w:r>
            <w:r w:rsidRPr="009D4297">
              <w:rPr>
                <w:rFonts w:ascii="Arial" w:eastAsia="Times New Roman" w:hAnsi="Arial" w:cs="Arial"/>
                <w:sz w:val="20"/>
                <w:szCs w:val="20"/>
                <w:lang w:val="en-GB"/>
              </w:rPr>
              <w:t xml:space="preserve">commitment to adopt and implement legislation. The most significant risks are the financial </w:t>
            </w:r>
            <w:r w:rsidR="005946AB">
              <w:rPr>
                <w:rFonts w:ascii="Arial" w:eastAsia="Times New Roman" w:hAnsi="Arial" w:cs="Arial"/>
                <w:sz w:val="20"/>
                <w:szCs w:val="20"/>
                <w:lang w:val="en-GB"/>
              </w:rPr>
              <w:t>risks</w:t>
            </w:r>
            <w:r w:rsidRPr="009D4297">
              <w:rPr>
                <w:rFonts w:ascii="Arial" w:eastAsia="Times New Roman" w:hAnsi="Arial" w:cs="Arial"/>
                <w:sz w:val="20"/>
                <w:szCs w:val="20"/>
                <w:lang w:val="en-GB"/>
              </w:rPr>
              <w:t>. These will be mitigated through the creation of financial mechanisms as part of the project.</w:t>
            </w:r>
          </w:p>
        </w:tc>
      </w:tr>
    </w:tbl>
    <w:p w14:paraId="596EE0BE" w14:textId="77777777" w:rsidR="00382F75" w:rsidRPr="00A847EA" w:rsidRDefault="00382F75" w:rsidP="007A63BA">
      <w:pPr>
        <w:rPr>
          <w:rFonts w:ascii="Arial" w:eastAsia="Times New Roman" w:hAnsi="Arial" w:cs="Arial"/>
          <w:bCs/>
          <w:sz w:val="18"/>
          <w:lang w:val="en-GB" w:eastAsia="ja-JP"/>
        </w:rPr>
      </w:pPr>
    </w:p>
    <w:tbl>
      <w:tblPr>
        <w:tblStyle w:val="TableGrid"/>
        <w:tblW w:w="10530" w:type="dxa"/>
        <w:tblInd w:w="-275" w:type="dxa"/>
        <w:tblLook w:val="04A0" w:firstRow="1" w:lastRow="0" w:firstColumn="1" w:lastColumn="0" w:noHBand="0" w:noVBand="1"/>
      </w:tblPr>
      <w:tblGrid>
        <w:gridCol w:w="5081"/>
        <w:gridCol w:w="1473"/>
        <w:gridCol w:w="1775"/>
        <w:gridCol w:w="2201"/>
      </w:tblGrid>
      <w:tr w:rsidR="00382F75" w:rsidRPr="00A847EA" w14:paraId="50404925" w14:textId="77777777">
        <w:trPr>
          <w:trHeight w:val="350"/>
        </w:trPr>
        <w:tc>
          <w:tcPr>
            <w:tcW w:w="10530" w:type="dxa"/>
            <w:gridSpan w:val="4"/>
            <w:shd w:val="clear" w:color="auto" w:fill="24634F"/>
            <w:vAlign w:val="center"/>
          </w:tcPr>
          <w:p w14:paraId="0DB0BC9B" w14:textId="77777777" w:rsidR="00382F75" w:rsidRPr="00A847EA" w:rsidRDefault="00382F75" w:rsidP="00BB41B9">
            <w:pPr>
              <w:spacing w:after="0"/>
              <w:rPr>
                <w:rFonts w:ascii="Arial" w:eastAsia="Times New Roman" w:hAnsi="Arial" w:cs="Arial"/>
                <w:b/>
                <w:bCs/>
                <w:lang w:val="en-GB" w:eastAsia="ja-JP"/>
              </w:rPr>
            </w:pPr>
            <w:r w:rsidRPr="00A847EA">
              <w:rPr>
                <w:rFonts w:ascii="Arial" w:eastAsia="Times New Roman" w:hAnsi="Arial" w:cs="Arial"/>
                <w:b/>
                <w:bCs/>
                <w:color w:val="FFFFFF" w:themeColor="background1"/>
                <w:lang w:val="en-GB" w:eastAsia="ja-JP"/>
              </w:rPr>
              <w:t>G.2. Risk Factors and Mitigation Measures</w:t>
            </w:r>
          </w:p>
        </w:tc>
      </w:tr>
      <w:tr w:rsidR="00BB41B9" w:rsidRPr="00A847EA" w14:paraId="1B451C47" w14:textId="77777777">
        <w:trPr>
          <w:trHeight w:val="620"/>
        </w:trPr>
        <w:tc>
          <w:tcPr>
            <w:tcW w:w="10530" w:type="dxa"/>
            <w:gridSpan w:val="4"/>
            <w:vAlign w:val="center"/>
          </w:tcPr>
          <w:p w14:paraId="4D42EB2E" w14:textId="77777777" w:rsidR="00BB41B9" w:rsidRPr="00A847EA" w:rsidRDefault="00BB41B9" w:rsidP="00BB41B9">
            <w:pPr>
              <w:spacing w:after="0"/>
              <w:rPr>
                <w:rFonts w:ascii="Arial" w:eastAsia="Times New Roman" w:hAnsi="Arial" w:cs="Arial"/>
                <w:bCs/>
                <w:sz w:val="18"/>
                <w:lang w:val="en-GB" w:eastAsia="ja-JP"/>
              </w:rPr>
            </w:pPr>
            <w:r w:rsidRPr="00A847EA">
              <w:rPr>
                <w:rFonts w:ascii="Arial" w:eastAsia="Times New Roman" w:hAnsi="Arial" w:cs="Arial"/>
                <w:i/>
                <w:color w:val="000000"/>
                <w:sz w:val="20"/>
                <w:lang w:val="en-GB" w:eastAsia="ja-JP"/>
              </w:rPr>
              <w:t>Please describe financial, technical and operational, social and environmental and other risks that might prevent the project/programme objectives from being achieved. Also describe the proposed risk mitigation measures.</w:t>
            </w:r>
          </w:p>
        </w:tc>
      </w:tr>
      <w:tr w:rsidR="00BB41B9" w:rsidRPr="00A847EA" w14:paraId="406FD171" w14:textId="77777777">
        <w:trPr>
          <w:trHeight w:val="377"/>
        </w:trPr>
        <w:tc>
          <w:tcPr>
            <w:tcW w:w="10530" w:type="dxa"/>
            <w:gridSpan w:val="4"/>
            <w:shd w:val="clear" w:color="auto" w:fill="D9D9D9" w:themeFill="background1" w:themeFillShade="D9"/>
            <w:vAlign w:val="center"/>
          </w:tcPr>
          <w:p w14:paraId="455A9E18" w14:textId="77777777" w:rsidR="00BB41B9" w:rsidRPr="00A847EA" w:rsidRDefault="00BB41B9" w:rsidP="00BB41B9">
            <w:pPr>
              <w:tabs>
                <w:tab w:val="left" w:pos="2540"/>
              </w:tabs>
              <w:spacing w:after="0"/>
              <w:rPr>
                <w:rFonts w:ascii="Arial" w:eastAsia="Times New Roman" w:hAnsi="Arial" w:cs="Arial"/>
                <w:b/>
                <w:bCs/>
                <w:sz w:val="20"/>
                <w:szCs w:val="20"/>
                <w:lang w:val="en-GB" w:eastAsia="ja-JP"/>
              </w:rPr>
            </w:pPr>
            <w:r w:rsidRPr="00A847EA">
              <w:rPr>
                <w:rFonts w:ascii="Arial" w:eastAsia="Times New Roman" w:hAnsi="Arial" w:cs="Arial"/>
                <w:b/>
                <w:bCs/>
                <w:sz w:val="20"/>
                <w:szCs w:val="20"/>
                <w:lang w:val="en-GB" w:eastAsia="ja-JP"/>
              </w:rPr>
              <w:t>Selected Risk Factor 1</w:t>
            </w:r>
            <w:r w:rsidRPr="00A847EA">
              <w:rPr>
                <w:rFonts w:ascii="Arial" w:eastAsia="Times New Roman" w:hAnsi="Arial" w:cs="Arial"/>
                <w:b/>
                <w:bCs/>
                <w:sz w:val="20"/>
                <w:szCs w:val="20"/>
                <w:lang w:val="en-GB" w:eastAsia="ja-JP"/>
              </w:rPr>
              <w:tab/>
            </w:r>
          </w:p>
        </w:tc>
      </w:tr>
      <w:tr w:rsidR="00BB41B9" w:rsidRPr="00A847EA" w14:paraId="4A32813A" w14:textId="77777777">
        <w:tc>
          <w:tcPr>
            <w:tcW w:w="5081" w:type="dxa"/>
            <w:shd w:val="clear" w:color="auto" w:fill="F2F2F2" w:themeFill="background1" w:themeFillShade="F2"/>
            <w:vAlign w:val="center"/>
          </w:tcPr>
          <w:p w14:paraId="1CC2A3E9" w14:textId="77777777" w:rsidR="00BB41B9" w:rsidRPr="00A847EA" w:rsidRDefault="00BB41B9" w:rsidP="00BB41B9">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Description</w:t>
            </w:r>
          </w:p>
        </w:tc>
        <w:tc>
          <w:tcPr>
            <w:tcW w:w="1473" w:type="dxa"/>
            <w:shd w:val="clear" w:color="auto" w:fill="F2F2F2" w:themeFill="background1" w:themeFillShade="F2"/>
            <w:vAlign w:val="center"/>
          </w:tcPr>
          <w:p w14:paraId="7216DC89" w14:textId="77777777" w:rsidR="00BB41B9" w:rsidRPr="00A847EA" w:rsidRDefault="00946B96" w:rsidP="00BB41B9">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Risk c</w:t>
            </w:r>
            <w:r w:rsidR="00BB41B9" w:rsidRPr="00A847EA">
              <w:rPr>
                <w:rFonts w:ascii="Arial" w:eastAsia="Times New Roman" w:hAnsi="Arial" w:cs="Arial"/>
                <w:bCs/>
                <w:sz w:val="20"/>
                <w:szCs w:val="20"/>
                <w:lang w:val="en-GB" w:eastAsia="ja-JP"/>
              </w:rPr>
              <w:t>ategory</w:t>
            </w:r>
          </w:p>
        </w:tc>
        <w:tc>
          <w:tcPr>
            <w:tcW w:w="1775" w:type="dxa"/>
            <w:shd w:val="clear" w:color="auto" w:fill="F2F2F2" w:themeFill="background1" w:themeFillShade="F2"/>
            <w:vAlign w:val="center"/>
          </w:tcPr>
          <w:p w14:paraId="72176B21" w14:textId="77777777" w:rsidR="00BB41B9" w:rsidRPr="00A847EA" w:rsidRDefault="00946B96" w:rsidP="00526EC8">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lang w:val="en-GB" w:eastAsia="ja-JP"/>
              </w:rPr>
              <w:t>Level of r</w:t>
            </w:r>
            <w:r w:rsidR="00BB41B9" w:rsidRPr="00A847EA">
              <w:rPr>
                <w:rFonts w:ascii="Arial" w:eastAsia="Times New Roman" w:hAnsi="Arial" w:cs="Arial"/>
                <w:color w:val="000000"/>
                <w:sz w:val="20"/>
                <w:lang w:val="en-GB" w:eastAsia="ja-JP"/>
              </w:rPr>
              <w:t>isk</w:t>
            </w:r>
          </w:p>
        </w:tc>
        <w:tc>
          <w:tcPr>
            <w:tcW w:w="2201" w:type="dxa"/>
            <w:shd w:val="clear" w:color="auto" w:fill="F2F2F2" w:themeFill="background1" w:themeFillShade="F2"/>
            <w:vAlign w:val="center"/>
          </w:tcPr>
          <w:p w14:paraId="0775B878" w14:textId="77777777" w:rsidR="00BB41B9" w:rsidRPr="00A847EA" w:rsidRDefault="00714E0B" w:rsidP="00946B96">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szCs w:val="20"/>
                <w:lang w:val="en-GB" w:eastAsia="ja-JP"/>
              </w:rPr>
              <w:t>P</w:t>
            </w:r>
            <w:r w:rsidR="00526EC8" w:rsidRPr="00A847EA">
              <w:rPr>
                <w:rFonts w:ascii="Arial" w:eastAsia="Times New Roman" w:hAnsi="Arial" w:cs="Arial"/>
                <w:color w:val="000000"/>
                <w:sz w:val="20"/>
                <w:szCs w:val="20"/>
                <w:lang w:val="en-GB" w:eastAsia="ja-JP"/>
              </w:rPr>
              <w:t>robability</w:t>
            </w:r>
            <w:r w:rsidRPr="00A847EA">
              <w:rPr>
                <w:rFonts w:ascii="Arial" w:eastAsia="Times New Roman" w:hAnsi="Arial" w:cs="Arial"/>
                <w:color w:val="000000"/>
                <w:sz w:val="20"/>
                <w:szCs w:val="20"/>
                <w:lang w:val="en-GB" w:eastAsia="ja-JP"/>
              </w:rPr>
              <w:t xml:space="preserve"> of </w:t>
            </w:r>
            <w:r w:rsidR="00946B96" w:rsidRPr="00A847EA">
              <w:rPr>
                <w:rFonts w:ascii="Arial" w:eastAsia="Times New Roman" w:hAnsi="Arial" w:cs="Arial"/>
                <w:color w:val="000000"/>
                <w:sz w:val="20"/>
                <w:szCs w:val="20"/>
                <w:lang w:val="en-GB" w:eastAsia="ja-JP"/>
              </w:rPr>
              <w:t>r</w:t>
            </w:r>
            <w:r w:rsidRPr="00A847EA">
              <w:rPr>
                <w:rFonts w:ascii="Arial" w:eastAsia="Times New Roman" w:hAnsi="Arial" w:cs="Arial"/>
                <w:color w:val="000000"/>
                <w:sz w:val="20"/>
                <w:szCs w:val="20"/>
                <w:lang w:val="en-GB" w:eastAsia="ja-JP"/>
              </w:rPr>
              <w:t xml:space="preserve">isk </w:t>
            </w:r>
            <w:r w:rsidR="00946B96" w:rsidRPr="00A847EA">
              <w:rPr>
                <w:rFonts w:ascii="Arial" w:eastAsia="Times New Roman" w:hAnsi="Arial" w:cs="Arial"/>
                <w:color w:val="000000"/>
                <w:sz w:val="20"/>
                <w:szCs w:val="20"/>
                <w:lang w:val="en-GB" w:eastAsia="ja-JP"/>
              </w:rPr>
              <w:t>o</w:t>
            </w:r>
            <w:r w:rsidRPr="00A847EA">
              <w:rPr>
                <w:rFonts w:ascii="Arial" w:eastAsia="Times New Roman" w:hAnsi="Arial" w:cs="Arial"/>
                <w:color w:val="000000"/>
                <w:sz w:val="20"/>
                <w:szCs w:val="20"/>
                <w:lang w:val="en-GB" w:eastAsia="ja-JP"/>
              </w:rPr>
              <w:t>ccurring</w:t>
            </w:r>
          </w:p>
        </w:tc>
      </w:tr>
      <w:tr w:rsidR="00F945DB" w:rsidRPr="00A847EA" w14:paraId="7A6D95C8" w14:textId="77777777">
        <w:tc>
          <w:tcPr>
            <w:tcW w:w="5081" w:type="dxa"/>
            <w:vAlign w:val="center"/>
          </w:tcPr>
          <w:p w14:paraId="0E94594D" w14:textId="77777777" w:rsidR="00F945DB" w:rsidRPr="00A847EA" w:rsidRDefault="00F945DB" w:rsidP="00F945DB">
            <w:pPr>
              <w:spacing w:after="0"/>
              <w:rPr>
                <w:rFonts w:ascii="Arial" w:eastAsia="Times New Roman" w:hAnsi="Arial" w:cs="Arial"/>
                <w:bCs/>
                <w:sz w:val="18"/>
                <w:lang w:val="en-GB" w:eastAsia="ja-JP"/>
              </w:rPr>
            </w:pPr>
            <w:r w:rsidRPr="00A847EA">
              <w:rPr>
                <w:rFonts w:asciiTheme="minorBidi" w:eastAsia="Times New Roman" w:hAnsiTheme="minorBidi"/>
                <w:color w:val="000000"/>
                <w:sz w:val="20"/>
                <w:lang w:val="en-GB" w:eastAsia="ja-JP"/>
              </w:rPr>
              <w:t>Government does not commit to refine and implement new building legislation</w:t>
            </w:r>
          </w:p>
        </w:tc>
        <w:sdt>
          <w:sdtPr>
            <w:rPr>
              <w:rFonts w:asciiTheme="minorBidi" w:eastAsia="Times New Roman" w:hAnsiTheme="minorBidi"/>
              <w:color w:val="000000"/>
              <w:sz w:val="20"/>
              <w:lang w:val="en-GB" w:eastAsia="ja-JP"/>
            </w:rPr>
            <w:alias w:val="Risk category"/>
            <w:tag w:val="Risk category"/>
            <w:id w:val="701675543"/>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473" w:type="dxa"/>
                <w:vAlign w:val="center"/>
              </w:tcPr>
              <w:p w14:paraId="6C32A088" w14:textId="77777777" w:rsidR="00F945DB" w:rsidRPr="00A847EA" w:rsidRDefault="00B01A1B" w:rsidP="00F945DB">
                <w:pPr>
                  <w:spacing w:after="0"/>
                  <w:jc w:val="center"/>
                  <w:rPr>
                    <w:rFonts w:ascii="Arial" w:eastAsia="Times New Roman" w:hAnsi="Arial" w:cs="Arial"/>
                    <w:bCs/>
                    <w:sz w:val="18"/>
                    <w:lang w:val="en-GB" w:eastAsia="ja-JP"/>
                  </w:rPr>
                </w:pPr>
                <w:r>
                  <w:rPr>
                    <w:rFonts w:asciiTheme="minorBidi" w:eastAsia="Times New Roman" w:hAnsiTheme="minorBidi"/>
                    <w:sz w:val="20"/>
                    <w:lang w:val="nl-NL" w:eastAsia="ja-JP"/>
                  </w:rPr>
                  <w:t>Other</w:t>
                </w:r>
              </w:p>
            </w:tc>
          </w:sdtContent>
        </w:sdt>
        <w:tc>
          <w:tcPr>
            <w:tcW w:w="1775" w:type="dxa"/>
            <w:vAlign w:val="center"/>
          </w:tcPr>
          <w:p w14:paraId="6D457F22" w14:textId="77777777" w:rsidR="00F945DB" w:rsidRPr="00A847EA" w:rsidRDefault="0053468C" w:rsidP="00F945DB">
            <w:pPr>
              <w:spacing w:after="0"/>
              <w:jc w:val="center"/>
              <w:rPr>
                <w:rFonts w:ascii="Arial" w:eastAsia="Times New Roman" w:hAnsi="Arial" w:cs="Arial"/>
                <w:bCs/>
                <w:sz w:val="18"/>
                <w:lang w:val="en-GB" w:eastAsia="ja-JP"/>
              </w:rPr>
            </w:pPr>
            <w:sdt>
              <w:sdtPr>
                <w:rPr>
                  <w:rFonts w:asciiTheme="minorBidi" w:eastAsia="Times New Roman" w:hAnsiTheme="minorBidi"/>
                  <w:color w:val="000000"/>
                  <w:sz w:val="20"/>
                  <w:lang w:val="en-GB" w:eastAsia="ja-JP"/>
                </w:rPr>
                <w:id w:val="-284819921"/>
                <w:dropDownList>
                  <w:listItem w:value="Choose an item."/>
                  <w:listItem w:displayText="High (&gt;50%)" w:value="High (&gt;50%)"/>
                  <w:listItem w:displayText="Medium" w:value="Medium"/>
                  <w:listItem w:displayText="Low" w:value="Low"/>
                </w:dropDownList>
              </w:sdtPr>
              <w:sdtEndPr/>
              <w:sdtContent>
                <w:r w:rsidR="00B01A1B">
                  <w:rPr>
                    <w:rFonts w:asciiTheme="minorBidi" w:eastAsia="Times New Roman" w:hAnsiTheme="minorBidi"/>
                    <w:sz w:val="20"/>
                    <w:lang w:val="nl-NL" w:eastAsia="ja-JP"/>
                  </w:rPr>
                  <w:t>Medium</w:t>
                </w:r>
              </w:sdtContent>
            </w:sdt>
          </w:p>
        </w:tc>
        <w:sdt>
          <w:sdtPr>
            <w:rPr>
              <w:rFonts w:asciiTheme="minorBidi" w:eastAsia="Times New Roman" w:hAnsiTheme="minorBidi"/>
              <w:color w:val="000000"/>
              <w:sz w:val="20"/>
              <w:lang w:val="en-GB" w:eastAsia="ja-JP"/>
            </w:rPr>
            <w:id w:val="-1854948079"/>
            <w:dropDownList>
              <w:listItem w:value="Choose an item."/>
              <w:listItem w:displayText="Very high" w:value="Very high"/>
              <w:listItem w:displayText="High" w:value="High"/>
              <w:listItem w:displayText="Medium" w:value="Medium"/>
              <w:listItem w:displayText="Low" w:value="Low"/>
              <w:listItem w:displayText="Very low" w:value="Very low"/>
            </w:dropDownList>
          </w:sdtPr>
          <w:sdtEndPr/>
          <w:sdtContent>
            <w:tc>
              <w:tcPr>
                <w:tcW w:w="2201" w:type="dxa"/>
                <w:vAlign w:val="center"/>
              </w:tcPr>
              <w:p w14:paraId="1E2B33C4" w14:textId="77777777" w:rsidR="00F945DB" w:rsidRPr="00A847EA" w:rsidRDefault="00B01A1B" w:rsidP="00F945DB">
                <w:pPr>
                  <w:spacing w:after="0"/>
                  <w:jc w:val="center"/>
                  <w:rPr>
                    <w:rFonts w:ascii="Arial" w:eastAsia="Times New Roman" w:hAnsi="Arial" w:cs="Arial"/>
                    <w:bCs/>
                    <w:sz w:val="18"/>
                    <w:lang w:val="en-GB" w:eastAsia="ja-JP"/>
                  </w:rPr>
                </w:pPr>
                <w:r>
                  <w:rPr>
                    <w:rFonts w:asciiTheme="minorBidi" w:eastAsia="Times New Roman" w:hAnsiTheme="minorBidi"/>
                    <w:sz w:val="20"/>
                    <w:lang w:val="nl-NL" w:eastAsia="ja-JP"/>
                  </w:rPr>
                  <w:t>Very low</w:t>
                </w:r>
              </w:p>
            </w:tc>
          </w:sdtContent>
        </w:sdt>
      </w:tr>
      <w:tr w:rsidR="00BB41B9" w:rsidRPr="00A847EA" w14:paraId="08DC2A55" w14:textId="77777777">
        <w:trPr>
          <w:trHeight w:val="377"/>
        </w:trPr>
        <w:tc>
          <w:tcPr>
            <w:tcW w:w="10530" w:type="dxa"/>
            <w:gridSpan w:val="4"/>
            <w:shd w:val="clear" w:color="auto" w:fill="F2F2F2" w:themeFill="background1" w:themeFillShade="F2"/>
            <w:vAlign w:val="center"/>
          </w:tcPr>
          <w:p w14:paraId="5918009B" w14:textId="77777777" w:rsidR="00BB41B9" w:rsidRPr="00A847EA" w:rsidRDefault="00BB41B9" w:rsidP="00BB41B9">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Mitigation Measure(s)</w:t>
            </w:r>
          </w:p>
        </w:tc>
      </w:tr>
      <w:tr w:rsidR="00BB41B9" w:rsidRPr="00A847EA" w14:paraId="25C60C5D" w14:textId="77777777">
        <w:tc>
          <w:tcPr>
            <w:tcW w:w="10530" w:type="dxa"/>
            <w:gridSpan w:val="4"/>
          </w:tcPr>
          <w:p w14:paraId="0D44DC59" w14:textId="2B5050D2" w:rsidR="00BB41B9" w:rsidRPr="009D4297" w:rsidRDefault="00F945DB"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9D4297">
              <w:rPr>
                <w:rFonts w:ascii="Arial" w:eastAsia="Times New Roman" w:hAnsi="Arial" w:cs="Arial"/>
                <w:sz w:val="20"/>
                <w:szCs w:val="20"/>
                <w:lang w:val="en-GB"/>
              </w:rPr>
              <w:t xml:space="preserve">This risk is mitigated through UNDP’s established working relationship with the </w:t>
            </w:r>
            <w:r w:rsidR="00D556DB" w:rsidRPr="009D4297">
              <w:rPr>
                <w:rFonts w:ascii="Arial" w:eastAsia="Times New Roman" w:hAnsi="Arial" w:cs="Arial"/>
                <w:sz w:val="20"/>
                <w:szCs w:val="20"/>
                <w:lang w:val="en-GB"/>
              </w:rPr>
              <w:t>G</w:t>
            </w:r>
            <w:r w:rsidRPr="009D4297">
              <w:rPr>
                <w:rFonts w:ascii="Arial" w:eastAsia="Times New Roman" w:hAnsi="Arial" w:cs="Arial"/>
                <w:sz w:val="20"/>
                <w:szCs w:val="20"/>
                <w:lang w:val="en-GB"/>
              </w:rPr>
              <w:t xml:space="preserve">overnment to develop laws and building </w:t>
            </w:r>
            <w:r w:rsidR="00D556DB" w:rsidRPr="009D4297">
              <w:rPr>
                <w:rFonts w:ascii="Arial" w:eastAsia="Times New Roman" w:hAnsi="Arial" w:cs="Arial"/>
                <w:sz w:val="20"/>
                <w:szCs w:val="20"/>
                <w:lang w:val="en-GB"/>
              </w:rPr>
              <w:t>c</w:t>
            </w:r>
            <w:r w:rsidRPr="009D4297">
              <w:rPr>
                <w:rFonts w:ascii="Arial" w:eastAsia="Times New Roman" w:hAnsi="Arial" w:cs="Arial"/>
                <w:sz w:val="20"/>
                <w:szCs w:val="20"/>
                <w:lang w:val="en-GB"/>
              </w:rPr>
              <w:t xml:space="preserve">odes. The Government clearly </w:t>
            </w:r>
            <w:r w:rsidR="00446370" w:rsidRPr="009D4297">
              <w:rPr>
                <w:rFonts w:ascii="Arial" w:eastAsia="Times New Roman" w:hAnsi="Arial" w:cs="Arial"/>
                <w:sz w:val="20"/>
                <w:szCs w:val="20"/>
                <w:lang w:val="en-GB"/>
              </w:rPr>
              <w:t>recogni</w:t>
            </w:r>
            <w:r w:rsidR="00446370">
              <w:rPr>
                <w:rFonts w:ascii="Arial" w:eastAsia="Times New Roman" w:hAnsi="Arial" w:cs="Arial"/>
                <w:sz w:val="20"/>
                <w:szCs w:val="20"/>
                <w:lang w:val="en-GB"/>
              </w:rPr>
              <w:t>s</w:t>
            </w:r>
            <w:r w:rsidR="00446370" w:rsidRPr="009D4297">
              <w:rPr>
                <w:rFonts w:ascii="Arial" w:eastAsia="Times New Roman" w:hAnsi="Arial" w:cs="Arial"/>
                <w:sz w:val="20"/>
                <w:szCs w:val="20"/>
                <w:lang w:val="en-GB"/>
              </w:rPr>
              <w:t xml:space="preserve">es </w:t>
            </w:r>
            <w:r w:rsidRPr="009D4297">
              <w:rPr>
                <w:rFonts w:ascii="Arial" w:eastAsia="Times New Roman" w:hAnsi="Arial" w:cs="Arial"/>
                <w:sz w:val="20"/>
                <w:szCs w:val="20"/>
                <w:lang w:val="en-GB"/>
              </w:rPr>
              <w:t xml:space="preserve">the need for energy efficiency improvements in buildings and is committed to introduce </w:t>
            </w:r>
            <w:r w:rsidR="00446370">
              <w:rPr>
                <w:rFonts w:ascii="Arial" w:eastAsia="Times New Roman" w:hAnsi="Arial" w:cs="Arial"/>
                <w:sz w:val="20"/>
                <w:szCs w:val="20"/>
                <w:lang w:val="en-GB"/>
              </w:rPr>
              <w:t xml:space="preserve">appropriate </w:t>
            </w:r>
            <w:r w:rsidRPr="009D4297">
              <w:rPr>
                <w:rFonts w:ascii="Arial" w:eastAsia="Times New Roman" w:hAnsi="Arial" w:cs="Arial"/>
                <w:sz w:val="20"/>
                <w:szCs w:val="20"/>
                <w:lang w:val="en-GB"/>
              </w:rPr>
              <w:t xml:space="preserve">regulations. </w:t>
            </w:r>
            <w:r w:rsidR="008340EA" w:rsidRPr="009D4297">
              <w:rPr>
                <w:rFonts w:ascii="Arial" w:eastAsia="Times New Roman" w:hAnsi="Arial" w:cs="Arial"/>
                <w:sz w:val="20"/>
                <w:szCs w:val="20"/>
                <w:lang w:val="en-GB"/>
              </w:rPr>
              <w:t>Illustrating this, in December 2014 a Resolution was adopted that makes energy efficiency as well as cost-effective renewable energy solutions mandatory for integration in construction</w:t>
            </w:r>
            <w:r w:rsidR="00446370">
              <w:rPr>
                <w:rFonts w:ascii="Arial" w:eastAsia="Times New Roman" w:hAnsi="Arial" w:cs="Arial"/>
                <w:sz w:val="20"/>
                <w:szCs w:val="20"/>
                <w:lang w:val="en-GB"/>
              </w:rPr>
              <w:t xml:space="preserve"> </w:t>
            </w:r>
            <w:r w:rsidR="008340EA" w:rsidRPr="009D4297">
              <w:rPr>
                <w:rFonts w:ascii="Arial" w:eastAsia="Times New Roman" w:hAnsi="Arial" w:cs="Arial"/>
                <w:sz w:val="20"/>
                <w:szCs w:val="20"/>
                <w:lang w:val="en-GB"/>
              </w:rPr>
              <w:t xml:space="preserve">/ reconstruction projects. Development and enforcement of an ambitious regulatory framework is also a central element </w:t>
            </w:r>
            <w:r w:rsidR="00446370">
              <w:rPr>
                <w:rFonts w:ascii="Arial" w:eastAsia="Times New Roman" w:hAnsi="Arial" w:cs="Arial"/>
                <w:sz w:val="20"/>
                <w:szCs w:val="20"/>
                <w:lang w:val="en-GB"/>
              </w:rPr>
              <w:t>of</w:t>
            </w:r>
            <w:r w:rsidR="00446370" w:rsidRPr="009D4297">
              <w:rPr>
                <w:rFonts w:ascii="Arial" w:eastAsia="Times New Roman" w:hAnsi="Arial" w:cs="Arial"/>
                <w:sz w:val="20"/>
                <w:szCs w:val="20"/>
                <w:lang w:val="en-GB"/>
              </w:rPr>
              <w:t xml:space="preserve"> </w:t>
            </w:r>
            <w:r w:rsidR="008340EA" w:rsidRPr="009D4297">
              <w:rPr>
                <w:rFonts w:ascii="Arial" w:eastAsia="Times New Roman" w:hAnsi="Arial" w:cs="Arial"/>
                <w:sz w:val="20"/>
                <w:szCs w:val="20"/>
                <w:lang w:val="en-GB"/>
              </w:rPr>
              <w:t xml:space="preserve">the NAMA on </w:t>
            </w:r>
            <w:r w:rsidR="00446370">
              <w:rPr>
                <w:rFonts w:ascii="Arial" w:eastAsia="Times New Roman" w:hAnsi="Arial" w:cs="Arial"/>
                <w:sz w:val="20"/>
                <w:szCs w:val="20"/>
                <w:lang w:val="en-GB"/>
              </w:rPr>
              <w:t>‘</w:t>
            </w:r>
            <w:r w:rsidR="008340EA" w:rsidRPr="009D4297">
              <w:rPr>
                <w:rFonts w:ascii="Arial" w:eastAsia="Times New Roman" w:hAnsi="Arial" w:cs="Arial"/>
                <w:sz w:val="20"/>
                <w:szCs w:val="20"/>
                <w:lang w:val="en-GB"/>
              </w:rPr>
              <w:t>Energy efficient public buildings and housing in Armenia</w:t>
            </w:r>
            <w:r w:rsidR="00446370">
              <w:rPr>
                <w:rFonts w:ascii="Arial" w:eastAsia="Times New Roman" w:hAnsi="Arial" w:cs="Arial"/>
                <w:sz w:val="20"/>
                <w:szCs w:val="20"/>
                <w:lang w:val="en-GB"/>
              </w:rPr>
              <w:t>’</w:t>
            </w:r>
            <w:r w:rsidR="008340EA" w:rsidRPr="009D4297">
              <w:rPr>
                <w:rFonts w:ascii="Arial" w:eastAsia="Times New Roman" w:hAnsi="Arial" w:cs="Arial"/>
                <w:sz w:val="20"/>
                <w:szCs w:val="20"/>
                <w:lang w:val="en-GB"/>
              </w:rPr>
              <w:t xml:space="preserve">. </w:t>
            </w:r>
            <w:r w:rsidRPr="009D4297">
              <w:rPr>
                <w:rFonts w:ascii="Arial" w:eastAsia="Times New Roman" w:hAnsi="Arial" w:cs="Arial"/>
                <w:sz w:val="20"/>
                <w:szCs w:val="20"/>
                <w:lang w:val="en-GB"/>
              </w:rPr>
              <w:t>The Government has requested UNDP support to help ensure development and implementation of legislation in line with international best practices on building energy efficiency.</w:t>
            </w:r>
            <w:r w:rsidR="00D556DB" w:rsidRPr="009D4297">
              <w:rPr>
                <w:rFonts w:ascii="Arial" w:eastAsia="Times New Roman" w:hAnsi="Arial" w:cs="Arial"/>
                <w:sz w:val="20"/>
                <w:szCs w:val="20"/>
                <w:lang w:val="en-GB"/>
              </w:rPr>
              <w:t xml:space="preserve"> The </w:t>
            </w:r>
            <w:r w:rsidR="00446370">
              <w:rPr>
                <w:rFonts w:ascii="Arial" w:eastAsia="Times New Roman" w:hAnsi="Arial" w:cs="Arial"/>
                <w:sz w:val="20"/>
                <w:szCs w:val="20"/>
                <w:lang w:val="en-GB"/>
              </w:rPr>
              <w:t xml:space="preserve">GCF </w:t>
            </w:r>
            <w:r w:rsidR="00D556DB" w:rsidRPr="009D4297">
              <w:rPr>
                <w:rFonts w:ascii="Arial" w:eastAsia="Times New Roman" w:hAnsi="Arial" w:cs="Arial"/>
                <w:sz w:val="20"/>
                <w:szCs w:val="20"/>
                <w:lang w:val="en-GB"/>
              </w:rPr>
              <w:t>project will be implemented by a Government body, the Ministry of Nature Protection, which is responsible for UNFCCC implementation in Armenia</w:t>
            </w:r>
            <w:r w:rsidR="00446370">
              <w:rPr>
                <w:rFonts w:ascii="Arial" w:eastAsia="Times New Roman" w:hAnsi="Arial" w:cs="Arial"/>
                <w:sz w:val="20"/>
                <w:szCs w:val="20"/>
                <w:lang w:val="en-GB"/>
              </w:rPr>
              <w:t xml:space="preserve"> and which is also the GCF NDA</w:t>
            </w:r>
            <w:r w:rsidR="00D556DB" w:rsidRPr="009D4297">
              <w:rPr>
                <w:rFonts w:ascii="Arial" w:eastAsia="Times New Roman" w:hAnsi="Arial" w:cs="Arial"/>
                <w:sz w:val="20"/>
                <w:szCs w:val="20"/>
                <w:lang w:val="en-GB"/>
              </w:rPr>
              <w:t>.</w:t>
            </w:r>
          </w:p>
        </w:tc>
      </w:tr>
      <w:tr w:rsidR="00BB41B9" w:rsidRPr="00A847EA" w14:paraId="3FB11CA4" w14:textId="77777777">
        <w:trPr>
          <w:trHeight w:val="377"/>
        </w:trPr>
        <w:tc>
          <w:tcPr>
            <w:tcW w:w="10530" w:type="dxa"/>
            <w:gridSpan w:val="4"/>
            <w:shd w:val="clear" w:color="auto" w:fill="D9D9D9" w:themeFill="background1" w:themeFillShade="D9"/>
            <w:vAlign w:val="center"/>
          </w:tcPr>
          <w:p w14:paraId="39D51C72" w14:textId="77777777" w:rsidR="00BB41B9" w:rsidRPr="00A847EA" w:rsidRDefault="00BB41B9" w:rsidP="00BB41B9">
            <w:pPr>
              <w:tabs>
                <w:tab w:val="left" w:pos="2540"/>
              </w:tabs>
              <w:spacing w:after="0"/>
              <w:rPr>
                <w:rFonts w:ascii="Arial" w:eastAsia="Times New Roman" w:hAnsi="Arial" w:cs="Arial"/>
                <w:b/>
                <w:bCs/>
                <w:sz w:val="20"/>
                <w:szCs w:val="20"/>
                <w:lang w:val="en-GB" w:eastAsia="ja-JP"/>
              </w:rPr>
            </w:pPr>
            <w:r w:rsidRPr="00A847EA">
              <w:rPr>
                <w:rFonts w:ascii="Arial" w:eastAsia="Times New Roman" w:hAnsi="Arial" w:cs="Arial"/>
                <w:b/>
                <w:bCs/>
                <w:sz w:val="20"/>
                <w:szCs w:val="20"/>
                <w:lang w:val="en-GB" w:eastAsia="ja-JP"/>
              </w:rPr>
              <w:t>Selected Risk Factor 2</w:t>
            </w:r>
            <w:r w:rsidRPr="00A847EA">
              <w:rPr>
                <w:rFonts w:ascii="Arial" w:eastAsia="Times New Roman" w:hAnsi="Arial" w:cs="Arial"/>
                <w:b/>
                <w:bCs/>
                <w:sz w:val="20"/>
                <w:szCs w:val="20"/>
                <w:lang w:val="en-GB" w:eastAsia="ja-JP"/>
              </w:rPr>
              <w:tab/>
            </w:r>
          </w:p>
        </w:tc>
      </w:tr>
      <w:tr w:rsidR="00BB41B9" w:rsidRPr="00A847EA" w14:paraId="23975644" w14:textId="77777777">
        <w:tc>
          <w:tcPr>
            <w:tcW w:w="5081" w:type="dxa"/>
            <w:shd w:val="clear" w:color="auto" w:fill="F2F2F2" w:themeFill="background1" w:themeFillShade="F2"/>
            <w:vAlign w:val="center"/>
          </w:tcPr>
          <w:p w14:paraId="08A48BDC" w14:textId="77777777" w:rsidR="00BB41B9" w:rsidRPr="00A847EA" w:rsidRDefault="00BB41B9" w:rsidP="00BB41B9">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Description</w:t>
            </w:r>
          </w:p>
        </w:tc>
        <w:tc>
          <w:tcPr>
            <w:tcW w:w="1473" w:type="dxa"/>
            <w:shd w:val="clear" w:color="auto" w:fill="F2F2F2" w:themeFill="background1" w:themeFillShade="F2"/>
            <w:vAlign w:val="center"/>
          </w:tcPr>
          <w:p w14:paraId="2B9626F4" w14:textId="77777777" w:rsidR="00BB41B9" w:rsidRPr="00A847EA" w:rsidRDefault="00946B96" w:rsidP="00BB41B9">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Risk category</w:t>
            </w:r>
          </w:p>
        </w:tc>
        <w:tc>
          <w:tcPr>
            <w:tcW w:w="1775" w:type="dxa"/>
            <w:shd w:val="clear" w:color="auto" w:fill="F2F2F2" w:themeFill="background1" w:themeFillShade="F2"/>
            <w:vAlign w:val="center"/>
          </w:tcPr>
          <w:p w14:paraId="3A6122AD" w14:textId="77777777" w:rsidR="00BB41B9" w:rsidRPr="00A847EA" w:rsidRDefault="00946B96" w:rsidP="00526EC8">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lang w:val="en-GB" w:eastAsia="ja-JP"/>
              </w:rPr>
              <w:t>Level of risk</w:t>
            </w:r>
          </w:p>
        </w:tc>
        <w:tc>
          <w:tcPr>
            <w:tcW w:w="2201" w:type="dxa"/>
            <w:shd w:val="clear" w:color="auto" w:fill="F2F2F2" w:themeFill="background1" w:themeFillShade="F2"/>
            <w:vAlign w:val="center"/>
          </w:tcPr>
          <w:p w14:paraId="3B7C1DFD" w14:textId="77777777" w:rsidR="00BB41B9" w:rsidRPr="00A847EA" w:rsidRDefault="00946B96" w:rsidP="00526EC8">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szCs w:val="20"/>
                <w:lang w:val="en-GB" w:eastAsia="ja-JP"/>
              </w:rPr>
              <w:t>Probability of risk occurring</w:t>
            </w:r>
          </w:p>
        </w:tc>
      </w:tr>
      <w:tr w:rsidR="00F945DB" w:rsidRPr="00A847EA" w14:paraId="420633DF" w14:textId="77777777">
        <w:tc>
          <w:tcPr>
            <w:tcW w:w="5081" w:type="dxa"/>
            <w:vAlign w:val="center"/>
          </w:tcPr>
          <w:p w14:paraId="7FD542FE" w14:textId="77777777" w:rsidR="00F945DB" w:rsidRPr="00A847EA" w:rsidRDefault="00F945DB" w:rsidP="00F945DB">
            <w:pPr>
              <w:spacing w:after="0"/>
              <w:rPr>
                <w:rFonts w:ascii="Arial" w:eastAsia="Times New Roman" w:hAnsi="Arial" w:cs="Arial"/>
                <w:bCs/>
                <w:sz w:val="18"/>
                <w:lang w:val="en-GB" w:eastAsia="ja-JP"/>
              </w:rPr>
            </w:pPr>
            <w:r w:rsidRPr="00A847EA">
              <w:rPr>
                <w:rFonts w:asciiTheme="minorBidi" w:eastAsia="Times New Roman" w:hAnsiTheme="minorBidi"/>
                <w:color w:val="000000"/>
                <w:sz w:val="20"/>
                <w:lang w:val="en-GB" w:eastAsia="ja-JP"/>
              </w:rPr>
              <w:t>Government does not continue to bring energy prices in line with market prices</w:t>
            </w:r>
          </w:p>
        </w:tc>
        <w:sdt>
          <w:sdtPr>
            <w:rPr>
              <w:rFonts w:asciiTheme="minorBidi" w:eastAsia="Times New Roman" w:hAnsiTheme="minorBidi"/>
              <w:color w:val="000000"/>
              <w:sz w:val="20"/>
              <w:lang w:val="en-GB" w:eastAsia="ja-JP"/>
            </w:rPr>
            <w:alias w:val="Risk category"/>
            <w:tag w:val="Risk category"/>
            <w:id w:val="1454364397"/>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473" w:type="dxa"/>
                <w:vAlign w:val="center"/>
              </w:tcPr>
              <w:p w14:paraId="337817BD" w14:textId="77777777" w:rsidR="00F945DB" w:rsidRPr="00A847EA" w:rsidRDefault="00B01A1B" w:rsidP="00F945DB">
                <w:pPr>
                  <w:spacing w:after="0"/>
                  <w:jc w:val="center"/>
                  <w:rPr>
                    <w:rFonts w:ascii="Arial" w:eastAsia="Times New Roman" w:hAnsi="Arial" w:cs="Arial"/>
                    <w:bCs/>
                    <w:sz w:val="18"/>
                    <w:lang w:val="en-GB" w:eastAsia="ja-JP"/>
                  </w:rPr>
                </w:pPr>
                <w:r>
                  <w:rPr>
                    <w:rFonts w:asciiTheme="minorBidi" w:eastAsia="Times New Roman" w:hAnsiTheme="minorBidi"/>
                    <w:sz w:val="20"/>
                    <w:lang w:val="nl-NL" w:eastAsia="ja-JP"/>
                  </w:rPr>
                  <w:t>Financial</w:t>
                </w:r>
              </w:p>
            </w:tc>
          </w:sdtContent>
        </w:sdt>
        <w:tc>
          <w:tcPr>
            <w:tcW w:w="1775" w:type="dxa"/>
            <w:vAlign w:val="center"/>
          </w:tcPr>
          <w:p w14:paraId="2133851B" w14:textId="77777777" w:rsidR="00F945DB" w:rsidRPr="00A847EA" w:rsidRDefault="0053468C" w:rsidP="00F945DB">
            <w:pPr>
              <w:spacing w:after="0"/>
              <w:jc w:val="center"/>
              <w:rPr>
                <w:rFonts w:ascii="Arial" w:eastAsia="Times New Roman" w:hAnsi="Arial" w:cs="Arial"/>
                <w:bCs/>
                <w:sz w:val="18"/>
                <w:lang w:val="en-GB" w:eastAsia="ja-JP"/>
              </w:rPr>
            </w:pPr>
            <w:sdt>
              <w:sdtPr>
                <w:rPr>
                  <w:rFonts w:asciiTheme="minorBidi" w:eastAsia="Times New Roman" w:hAnsiTheme="minorBidi"/>
                  <w:color w:val="000000"/>
                  <w:sz w:val="20"/>
                  <w:lang w:val="en-GB" w:eastAsia="ja-JP"/>
                </w:rPr>
                <w:id w:val="160443424"/>
                <w:dropDownList>
                  <w:listItem w:value="Choose an item."/>
                  <w:listItem w:displayText="High (&gt;50%)" w:value="High (&gt;50%)"/>
                  <w:listItem w:displayText="Medium" w:value="Medium"/>
                  <w:listItem w:displayText="Low" w:value="Low"/>
                </w:dropDownList>
              </w:sdtPr>
              <w:sdtEndPr/>
              <w:sdtContent>
                <w:r w:rsidR="008340EA">
                  <w:rPr>
                    <w:rFonts w:asciiTheme="minorBidi" w:eastAsia="Times New Roman" w:hAnsiTheme="minorBidi"/>
                    <w:color w:val="000000"/>
                    <w:sz w:val="20"/>
                    <w:lang w:val="en-GB" w:eastAsia="ja-JP"/>
                  </w:rPr>
                  <w:t>High (&gt;50%)</w:t>
                </w:r>
              </w:sdtContent>
            </w:sdt>
          </w:p>
        </w:tc>
        <w:tc>
          <w:tcPr>
            <w:tcW w:w="2201" w:type="dxa"/>
            <w:vAlign w:val="center"/>
          </w:tcPr>
          <w:p w14:paraId="50860F4F" w14:textId="77777777" w:rsidR="00F945DB" w:rsidRPr="00A847EA" w:rsidRDefault="00F945DB" w:rsidP="00F945DB">
            <w:pPr>
              <w:spacing w:after="0"/>
              <w:jc w:val="center"/>
              <w:rPr>
                <w:rFonts w:ascii="Arial" w:eastAsia="Times New Roman" w:hAnsi="Arial" w:cs="Arial"/>
                <w:bCs/>
                <w:sz w:val="18"/>
                <w:lang w:val="en-GB" w:eastAsia="ja-JP"/>
              </w:rPr>
            </w:pPr>
            <w:r w:rsidRPr="00A847EA">
              <w:rPr>
                <w:rFonts w:asciiTheme="minorBidi" w:eastAsia="Times New Roman" w:hAnsiTheme="minorBidi"/>
                <w:color w:val="000000"/>
                <w:sz w:val="20"/>
                <w:lang w:val="en-GB" w:eastAsia="ja-JP"/>
              </w:rPr>
              <w:t> </w:t>
            </w:r>
            <w:sdt>
              <w:sdtPr>
                <w:rPr>
                  <w:rFonts w:asciiTheme="minorBidi" w:eastAsia="Times New Roman" w:hAnsiTheme="minorBidi"/>
                  <w:color w:val="000000"/>
                  <w:sz w:val="20"/>
                  <w:lang w:val="en-GB" w:eastAsia="ja-JP"/>
                </w:rPr>
                <w:id w:val="-507911959"/>
                <w:dropDownList>
                  <w:listItem w:value="Choose an item."/>
                  <w:listItem w:displayText="Very high" w:value="Very high"/>
                  <w:listItem w:displayText="High" w:value="High"/>
                  <w:listItem w:displayText="Medium" w:value="Medium"/>
                  <w:listItem w:displayText="Low" w:value="Low"/>
                  <w:listItem w:displayText="Very low" w:value="Very low"/>
                </w:dropDownList>
              </w:sdtPr>
              <w:sdtEndPr/>
              <w:sdtContent>
                <w:r w:rsidR="00F21361">
                  <w:rPr>
                    <w:rFonts w:asciiTheme="minorBidi" w:eastAsia="Times New Roman" w:hAnsiTheme="minorBidi"/>
                    <w:color w:val="000000"/>
                    <w:sz w:val="20"/>
                    <w:lang w:val="en-GB" w:eastAsia="ja-JP"/>
                  </w:rPr>
                  <w:t>High</w:t>
                </w:r>
              </w:sdtContent>
            </w:sdt>
          </w:p>
        </w:tc>
      </w:tr>
      <w:tr w:rsidR="00BB41B9" w:rsidRPr="00A847EA" w14:paraId="52CF8264" w14:textId="77777777">
        <w:trPr>
          <w:trHeight w:val="377"/>
        </w:trPr>
        <w:tc>
          <w:tcPr>
            <w:tcW w:w="10530" w:type="dxa"/>
            <w:gridSpan w:val="4"/>
            <w:shd w:val="clear" w:color="auto" w:fill="F2F2F2" w:themeFill="background1" w:themeFillShade="F2"/>
            <w:vAlign w:val="center"/>
          </w:tcPr>
          <w:p w14:paraId="0300DA9E" w14:textId="77777777" w:rsidR="00BB41B9" w:rsidRPr="00A847EA" w:rsidRDefault="00BB41B9" w:rsidP="00BB41B9">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Mitigation Measure(s)</w:t>
            </w:r>
          </w:p>
        </w:tc>
      </w:tr>
      <w:tr w:rsidR="00BB41B9" w:rsidRPr="00A847EA" w14:paraId="5B77A5AA" w14:textId="77777777">
        <w:tc>
          <w:tcPr>
            <w:tcW w:w="10530" w:type="dxa"/>
            <w:gridSpan w:val="4"/>
          </w:tcPr>
          <w:p w14:paraId="4ADB55CE" w14:textId="3CB696CE" w:rsidR="00BB41B9" w:rsidRPr="009D4297" w:rsidRDefault="00F945DB"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9D4297">
              <w:rPr>
                <w:rFonts w:ascii="Arial" w:eastAsia="Times New Roman" w:hAnsi="Arial" w:cs="Arial"/>
                <w:sz w:val="20"/>
                <w:szCs w:val="20"/>
                <w:lang w:val="en-GB"/>
              </w:rPr>
              <w:t>Government policy, demonstrated through significant growth in energy prices over the past 5 years, clearly shows positive intentions</w:t>
            </w:r>
            <w:r w:rsidR="007939A4">
              <w:rPr>
                <w:rFonts w:ascii="Arial" w:eastAsia="Times New Roman" w:hAnsi="Arial" w:cs="Arial"/>
                <w:sz w:val="20"/>
                <w:szCs w:val="20"/>
                <w:lang w:val="en-GB"/>
              </w:rPr>
              <w:t>:</w:t>
            </w:r>
            <w:r w:rsidR="001D6ECA" w:rsidRPr="009D4297">
              <w:rPr>
                <w:rFonts w:ascii="Arial" w:eastAsia="Times New Roman" w:hAnsi="Arial" w:cs="Arial"/>
                <w:sz w:val="20"/>
                <w:szCs w:val="20"/>
                <w:lang w:val="en-GB"/>
              </w:rPr>
              <w:t xml:space="preserve"> natural gas prices increased by roughly 170% between 2008 and 2014</w:t>
            </w:r>
            <w:r w:rsidR="007939A4">
              <w:rPr>
                <w:rFonts w:ascii="Arial" w:eastAsia="Times New Roman" w:hAnsi="Arial" w:cs="Arial"/>
                <w:sz w:val="20"/>
                <w:szCs w:val="20"/>
                <w:lang w:val="en-GB"/>
              </w:rPr>
              <w:t>,</w:t>
            </w:r>
            <w:r w:rsidR="001D6ECA" w:rsidRPr="009D4297">
              <w:rPr>
                <w:rFonts w:ascii="Arial" w:eastAsia="Times New Roman" w:hAnsi="Arial" w:cs="Arial"/>
                <w:sz w:val="20"/>
                <w:szCs w:val="20"/>
                <w:lang w:val="en-GB"/>
              </w:rPr>
              <w:t xml:space="preserve"> and the electricity tariff increased by 35% (day-time) and 41% (night-time)</w:t>
            </w:r>
            <w:r w:rsidRPr="009D4297">
              <w:rPr>
                <w:rFonts w:ascii="Arial" w:eastAsia="Times New Roman" w:hAnsi="Arial" w:cs="Arial"/>
                <w:sz w:val="20"/>
                <w:szCs w:val="20"/>
                <w:lang w:val="en-GB"/>
              </w:rPr>
              <w:t xml:space="preserve">. </w:t>
            </w:r>
            <w:r w:rsidR="00F21361" w:rsidRPr="009D4297">
              <w:rPr>
                <w:rFonts w:ascii="Arial" w:eastAsia="Times New Roman" w:hAnsi="Arial" w:cs="Arial"/>
                <w:sz w:val="20"/>
                <w:szCs w:val="20"/>
                <w:lang w:val="en-GB"/>
              </w:rPr>
              <w:t xml:space="preserve">However, at the time of writing </w:t>
            </w:r>
            <w:r w:rsidR="008340EA" w:rsidRPr="009D4297">
              <w:rPr>
                <w:rFonts w:ascii="Arial" w:eastAsia="Times New Roman" w:hAnsi="Arial" w:cs="Arial"/>
                <w:sz w:val="20"/>
                <w:szCs w:val="20"/>
                <w:lang w:val="en-GB"/>
              </w:rPr>
              <w:t>(July 2015)</w:t>
            </w:r>
            <w:r w:rsidR="007939A4">
              <w:rPr>
                <w:rFonts w:ascii="Arial" w:eastAsia="Times New Roman" w:hAnsi="Arial" w:cs="Arial"/>
                <w:sz w:val="20"/>
                <w:szCs w:val="20"/>
                <w:lang w:val="en-GB"/>
              </w:rPr>
              <w:t>,</w:t>
            </w:r>
            <w:r w:rsidR="008340EA" w:rsidRPr="009D4297">
              <w:rPr>
                <w:rFonts w:ascii="Arial" w:eastAsia="Times New Roman" w:hAnsi="Arial" w:cs="Arial"/>
                <w:sz w:val="20"/>
                <w:szCs w:val="20"/>
                <w:lang w:val="en-GB"/>
              </w:rPr>
              <w:t xml:space="preserve"> </w:t>
            </w:r>
            <w:r w:rsidR="00F21361" w:rsidRPr="009D4297">
              <w:rPr>
                <w:rFonts w:ascii="Arial" w:eastAsia="Times New Roman" w:hAnsi="Arial" w:cs="Arial"/>
                <w:sz w:val="20"/>
                <w:szCs w:val="20"/>
                <w:lang w:val="en-GB"/>
              </w:rPr>
              <w:t xml:space="preserve">large </w:t>
            </w:r>
            <w:r w:rsidR="00F21361" w:rsidRPr="006C5C20">
              <w:rPr>
                <w:rFonts w:ascii="Arial" w:eastAsia="Times New Roman" w:hAnsi="Arial" w:cs="Arial"/>
                <w:sz w:val="20"/>
                <w:szCs w:val="20"/>
                <w:lang w:val="en-GB"/>
              </w:rPr>
              <w:t>protests are ongoing in Yerevan due to proposed tariff increases, putting into question future developments on this front.</w:t>
            </w:r>
            <w:r w:rsidR="002D519F" w:rsidRPr="006C5C20">
              <w:rPr>
                <w:rFonts w:ascii="Arial" w:eastAsia="Times New Roman" w:hAnsi="Arial" w:cs="Arial"/>
                <w:sz w:val="20"/>
                <w:szCs w:val="20"/>
                <w:lang w:val="en-GB"/>
              </w:rPr>
              <w:t xml:space="preserve"> However, even with modest 1% increase per year, as conservatively assumed in the financial analysis, EE retrofits </w:t>
            </w:r>
            <w:r w:rsidR="006C5C20">
              <w:rPr>
                <w:rFonts w:ascii="Arial" w:eastAsia="Times New Roman" w:hAnsi="Arial" w:cs="Arial"/>
                <w:sz w:val="20"/>
                <w:szCs w:val="20"/>
                <w:lang w:val="en-GB"/>
              </w:rPr>
              <w:t xml:space="preserve">can </w:t>
            </w:r>
            <w:r w:rsidR="002D519F" w:rsidRPr="006C5C20">
              <w:rPr>
                <w:rFonts w:ascii="Arial" w:eastAsia="Times New Roman" w:hAnsi="Arial" w:cs="Arial"/>
                <w:sz w:val="20"/>
                <w:szCs w:val="20"/>
                <w:lang w:val="en-GB"/>
              </w:rPr>
              <w:t>represent a viable investment alternative (provided other barriers are eliminated).</w:t>
            </w:r>
          </w:p>
        </w:tc>
      </w:tr>
      <w:tr w:rsidR="00BB41B9" w:rsidRPr="00A847EA" w14:paraId="68461D36" w14:textId="77777777">
        <w:trPr>
          <w:trHeight w:val="377"/>
        </w:trPr>
        <w:tc>
          <w:tcPr>
            <w:tcW w:w="10530" w:type="dxa"/>
            <w:gridSpan w:val="4"/>
            <w:shd w:val="clear" w:color="auto" w:fill="D9D9D9" w:themeFill="background1" w:themeFillShade="D9"/>
            <w:vAlign w:val="center"/>
          </w:tcPr>
          <w:p w14:paraId="181B3ED5" w14:textId="77777777" w:rsidR="00BB41B9" w:rsidRPr="00A847EA" w:rsidRDefault="00BB41B9" w:rsidP="00BB41B9">
            <w:pPr>
              <w:tabs>
                <w:tab w:val="left" w:pos="2540"/>
              </w:tabs>
              <w:spacing w:after="0"/>
              <w:rPr>
                <w:rFonts w:ascii="Arial" w:eastAsia="Times New Roman" w:hAnsi="Arial" w:cs="Arial"/>
                <w:b/>
                <w:bCs/>
                <w:sz w:val="20"/>
                <w:szCs w:val="20"/>
                <w:lang w:val="en-GB" w:eastAsia="ja-JP"/>
              </w:rPr>
            </w:pPr>
            <w:r w:rsidRPr="00A847EA">
              <w:rPr>
                <w:rFonts w:ascii="Arial" w:eastAsia="Times New Roman" w:hAnsi="Arial" w:cs="Arial"/>
                <w:b/>
                <w:bCs/>
                <w:sz w:val="20"/>
                <w:szCs w:val="20"/>
                <w:lang w:val="en-GB" w:eastAsia="ja-JP"/>
              </w:rPr>
              <w:t>Selected Risk Factor 3</w:t>
            </w:r>
            <w:r w:rsidRPr="00A847EA">
              <w:rPr>
                <w:rFonts w:ascii="Arial" w:eastAsia="Times New Roman" w:hAnsi="Arial" w:cs="Arial"/>
                <w:b/>
                <w:bCs/>
                <w:sz w:val="20"/>
                <w:szCs w:val="20"/>
                <w:lang w:val="en-GB" w:eastAsia="ja-JP"/>
              </w:rPr>
              <w:tab/>
            </w:r>
          </w:p>
        </w:tc>
      </w:tr>
      <w:tr w:rsidR="00BB41B9" w:rsidRPr="00A847EA" w14:paraId="38783F4C" w14:textId="77777777">
        <w:tc>
          <w:tcPr>
            <w:tcW w:w="5081" w:type="dxa"/>
            <w:shd w:val="clear" w:color="auto" w:fill="F2F2F2" w:themeFill="background1" w:themeFillShade="F2"/>
            <w:vAlign w:val="center"/>
          </w:tcPr>
          <w:p w14:paraId="64DB846B" w14:textId="77777777" w:rsidR="00BB41B9" w:rsidRPr="00A847EA" w:rsidRDefault="00BB41B9" w:rsidP="00BB41B9">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Description</w:t>
            </w:r>
          </w:p>
        </w:tc>
        <w:tc>
          <w:tcPr>
            <w:tcW w:w="1473" w:type="dxa"/>
            <w:shd w:val="clear" w:color="auto" w:fill="F2F2F2" w:themeFill="background1" w:themeFillShade="F2"/>
            <w:vAlign w:val="center"/>
          </w:tcPr>
          <w:p w14:paraId="5473FAF9" w14:textId="77777777" w:rsidR="00BB41B9" w:rsidRPr="00A847EA" w:rsidRDefault="00946B96" w:rsidP="00BB41B9">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Risk category</w:t>
            </w:r>
          </w:p>
        </w:tc>
        <w:tc>
          <w:tcPr>
            <w:tcW w:w="1775" w:type="dxa"/>
            <w:shd w:val="clear" w:color="auto" w:fill="F2F2F2" w:themeFill="background1" w:themeFillShade="F2"/>
            <w:vAlign w:val="center"/>
          </w:tcPr>
          <w:p w14:paraId="00701733" w14:textId="77777777" w:rsidR="00BB41B9" w:rsidRPr="00A847EA" w:rsidRDefault="00946B96" w:rsidP="00526EC8">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lang w:val="en-GB" w:eastAsia="ja-JP"/>
              </w:rPr>
              <w:t>Level of risk</w:t>
            </w:r>
          </w:p>
        </w:tc>
        <w:tc>
          <w:tcPr>
            <w:tcW w:w="2201" w:type="dxa"/>
            <w:shd w:val="clear" w:color="auto" w:fill="F2F2F2" w:themeFill="background1" w:themeFillShade="F2"/>
            <w:vAlign w:val="center"/>
          </w:tcPr>
          <w:p w14:paraId="6736B2DA" w14:textId="77777777" w:rsidR="00BB41B9" w:rsidRPr="00A847EA" w:rsidRDefault="00946B96" w:rsidP="00526EC8">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szCs w:val="20"/>
                <w:lang w:val="en-GB" w:eastAsia="ja-JP"/>
              </w:rPr>
              <w:t>Probability of risk occurring</w:t>
            </w:r>
          </w:p>
        </w:tc>
      </w:tr>
      <w:tr w:rsidR="00F945DB" w:rsidRPr="00A847EA" w14:paraId="0E751E89" w14:textId="77777777">
        <w:tc>
          <w:tcPr>
            <w:tcW w:w="5081" w:type="dxa"/>
            <w:vAlign w:val="center"/>
          </w:tcPr>
          <w:p w14:paraId="2709AE6E" w14:textId="54583162" w:rsidR="00F945DB" w:rsidRPr="00A847EA" w:rsidRDefault="00F945DB" w:rsidP="00B66784">
            <w:pPr>
              <w:tabs>
                <w:tab w:val="right" w:pos="142"/>
              </w:tabs>
              <w:spacing w:after="0" w:line="240" w:lineRule="auto"/>
              <w:rPr>
                <w:rFonts w:ascii="Arial" w:eastAsia="Times New Roman" w:hAnsi="Arial" w:cs="Arial"/>
                <w:bCs/>
                <w:sz w:val="18"/>
                <w:lang w:val="en-GB" w:eastAsia="ja-JP"/>
              </w:rPr>
            </w:pPr>
            <w:r w:rsidRPr="00A847EA">
              <w:rPr>
                <w:rFonts w:asciiTheme="minorBidi" w:eastAsia="Times New Roman" w:hAnsiTheme="minorBidi"/>
                <w:color w:val="000000"/>
                <w:sz w:val="20"/>
                <w:lang w:val="en-GB" w:eastAsia="ja-JP"/>
              </w:rPr>
              <w:t xml:space="preserve">Knowledge and skills among local professionals </w:t>
            </w:r>
            <w:r w:rsidR="00B66784">
              <w:rPr>
                <w:rFonts w:asciiTheme="minorBidi" w:eastAsia="Times New Roman" w:hAnsiTheme="minorBidi"/>
                <w:color w:val="000000"/>
                <w:sz w:val="20"/>
                <w:lang w:val="en-GB" w:eastAsia="ja-JP"/>
              </w:rPr>
              <w:t>are</w:t>
            </w:r>
            <w:r w:rsidRPr="00A847EA">
              <w:rPr>
                <w:rFonts w:asciiTheme="minorBidi" w:eastAsia="Times New Roman" w:hAnsiTheme="minorBidi"/>
                <w:color w:val="000000"/>
                <w:sz w:val="20"/>
                <w:lang w:val="en-GB" w:eastAsia="ja-JP"/>
              </w:rPr>
              <w:t xml:space="preserve"> </w:t>
            </w:r>
            <w:r w:rsidRPr="00A847EA">
              <w:rPr>
                <w:rFonts w:asciiTheme="minorBidi" w:eastAsia="Times New Roman" w:hAnsiTheme="minorBidi"/>
                <w:color w:val="000000"/>
                <w:sz w:val="20"/>
                <w:lang w:val="en-GB" w:eastAsia="ja-JP"/>
              </w:rPr>
              <w:lastRenderedPageBreak/>
              <w:t xml:space="preserve">too </w:t>
            </w:r>
            <w:r w:rsidR="00A73DEC">
              <w:rPr>
                <w:rFonts w:asciiTheme="minorBidi" w:eastAsia="Times New Roman" w:hAnsiTheme="minorBidi"/>
                <w:color w:val="000000"/>
                <w:sz w:val="20"/>
                <w:lang w:val="en-GB" w:eastAsia="ja-JP"/>
              </w:rPr>
              <w:t>limited</w:t>
            </w:r>
            <w:r w:rsidR="00A73DEC" w:rsidRPr="00A847EA">
              <w:rPr>
                <w:rFonts w:asciiTheme="minorBidi" w:eastAsia="Times New Roman" w:hAnsiTheme="minorBidi"/>
                <w:color w:val="000000"/>
                <w:sz w:val="20"/>
                <w:lang w:val="en-GB" w:eastAsia="ja-JP"/>
              </w:rPr>
              <w:t xml:space="preserve"> </w:t>
            </w:r>
            <w:r w:rsidRPr="00A847EA">
              <w:rPr>
                <w:rFonts w:asciiTheme="minorBidi" w:eastAsia="Times New Roman" w:hAnsiTheme="minorBidi"/>
                <w:color w:val="000000"/>
                <w:sz w:val="20"/>
                <w:lang w:val="en-GB" w:eastAsia="ja-JP"/>
              </w:rPr>
              <w:t>to support the growth of the market</w:t>
            </w:r>
          </w:p>
        </w:tc>
        <w:sdt>
          <w:sdtPr>
            <w:rPr>
              <w:rFonts w:asciiTheme="minorBidi" w:eastAsia="Times New Roman" w:hAnsiTheme="minorBidi"/>
              <w:color w:val="000000"/>
              <w:sz w:val="20"/>
              <w:lang w:val="en-GB" w:eastAsia="ja-JP"/>
            </w:rPr>
            <w:alias w:val="Risk category"/>
            <w:tag w:val="Risk category"/>
            <w:id w:val="28898784"/>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473" w:type="dxa"/>
                <w:vAlign w:val="center"/>
              </w:tcPr>
              <w:p w14:paraId="39757420" w14:textId="77777777" w:rsidR="00F945DB" w:rsidRPr="00A847EA" w:rsidRDefault="00B01A1B" w:rsidP="00F945DB">
                <w:pPr>
                  <w:spacing w:after="0"/>
                  <w:jc w:val="center"/>
                  <w:rPr>
                    <w:rFonts w:ascii="Arial" w:eastAsia="Times New Roman" w:hAnsi="Arial" w:cs="Arial"/>
                    <w:bCs/>
                    <w:sz w:val="18"/>
                    <w:lang w:val="en-GB" w:eastAsia="ja-JP"/>
                  </w:rPr>
                </w:pPr>
                <w:r>
                  <w:rPr>
                    <w:rFonts w:asciiTheme="minorBidi" w:eastAsia="Times New Roman" w:hAnsiTheme="minorBidi"/>
                    <w:sz w:val="20"/>
                    <w:lang w:val="nl-NL" w:eastAsia="ja-JP"/>
                  </w:rPr>
                  <w:t xml:space="preserve">Technical and </w:t>
                </w:r>
                <w:r>
                  <w:rPr>
                    <w:rFonts w:asciiTheme="minorBidi" w:eastAsia="Times New Roman" w:hAnsiTheme="minorBidi"/>
                    <w:sz w:val="20"/>
                    <w:lang w:val="nl-NL" w:eastAsia="ja-JP"/>
                  </w:rPr>
                  <w:lastRenderedPageBreak/>
                  <w:t>operational</w:t>
                </w:r>
              </w:p>
            </w:tc>
          </w:sdtContent>
        </w:sdt>
        <w:tc>
          <w:tcPr>
            <w:tcW w:w="1775" w:type="dxa"/>
            <w:vAlign w:val="center"/>
          </w:tcPr>
          <w:p w14:paraId="69F4B202" w14:textId="77777777" w:rsidR="00F945DB" w:rsidRPr="00A847EA" w:rsidRDefault="0053468C" w:rsidP="00F945DB">
            <w:pPr>
              <w:spacing w:after="0"/>
              <w:jc w:val="center"/>
              <w:rPr>
                <w:rFonts w:ascii="Arial" w:eastAsia="Times New Roman" w:hAnsi="Arial" w:cs="Arial"/>
                <w:bCs/>
                <w:sz w:val="18"/>
                <w:lang w:val="en-GB" w:eastAsia="ja-JP"/>
              </w:rPr>
            </w:pPr>
            <w:sdt>
              <w:sdtPr>
                <w:rPr>
                  <w:rFonts w:asciiTheme="minorBidi" w:eastAsia="Times New Roman" w:hAnsiTheme="minorBidi"/>
                  <w:color w:val="000000"/>
                  <w:sz w:val="20"/>
                  <w:lang w:val="en-GB" w:eastAsia="ja-JP"/>
                </w:rPr>
                <w:id w:val="28898785"/>
                <w:dropDownList>
                  <w:listItem w:value="Choose an item."/>
                  <w:listItem w:displayText="High (&gt;50%)" w:value="High (&gt;50%)"/>
                  <w:listItem w:displayText="Medium" w:value="Medium"/>
                  <w:listItem w:displayText="Low" w:value="Low"/>
                </w:dropDownList>
              </w:sdtPr>
              <w:sdtEndPr/>
              <w:sdtContent>
                <w:r w:rsidR="00B01A1B">
                  <w:rPr>
                    <w:rFonts w:asciiTheme="minorBidi" w:eastAsia="Times New Roman" w:hAnsiTheme="minorBidi"/>
                    <w:sz w:val="20"/>
                    <w:lang w:val="nl-NL" w:eastAsia="ja-JP"/>
                  </w:rPr>
                  <w:t>Medium</w:t>
                </w:r>
              </w:sdtContent>
            </w:sdt>
          </w:p>
        </w:tc>
        <w:tc>
          <w:tcPr>
            <w:tcW w:w="2201" w:type="dxa"/>
            <w:vAlign w:val="center"/>
          </w:tcPr>
          <w:p w14:paraId="6B5DF461" w14:textId="77777777" w:rsidR="00F945DB" w:rsidRPr="00A847EA" w:rsidRDefault="00F945DB" w:rsidP="00F945DB">
            <w:pPr>
              <w:spacing w:after="0"/>
              <w:jc w:val="center"/>
              <w:rPr>
                <w:rFonts w:ascii="Arial" w:eastAsia="Times New Roman" w:hAnsi="Arial" w:cs="Arial"/>
                <w:bCs/>
                <w:sz w:val="18"/>
                <w:lang w:val="en-GB" w:eastAsia="ja-JP"/>
              </w:rPr>
            </w:pPr>
            <w:r w:rsidRPr="00A847EA">
              <w:rPr>
                <w:rFonts w:asciiTheme="minorBidi" w:eastAsia="Times New Roman" w:hAnsiTheme="minorBidi"/>
                <w:color w:val="000000"/>
                <w:sz w:val="20"/>
                <w:lang w:val="en-GB" w:eastAsia="ja-JP"/>
              </w:rPr>
              <w:t> </w:t>
            </w:r>
            <w:sdt>
              <w:sdtPr>
                <w:rPr>
                  <w:rFonts w:asciiTheme="minorBidi" w:eastAsia="Times New Roman" w:hAnsiTheme="minorBidi"/>
                  <w:color w:val="000000"/>
                  <w:sz w:val="20"/>
                  <w:lang w:val="en-GB" w:eastAsia="ja-JP"/>
                </w:rPr>
                <w:id w:val="28898786"/>
                <w:dropDownList>
                  <w:listItem w:value="Choose an item."/>
                  <w:listItem w:displayText="Very high" w:value="Very high"/>
                  <w:listItem w:displayText="High" w:value="High"/>
                  <w:listItem w:displayText="Medium" w:value="Medium"/>
                  <w:listItem w:displayText="Low" w:value="Low"/>
                  <w:listItem w:displayText="Very low" w:value="Very low"/>
                </w:dropDownList>
              </w:sdtPr>
              <w:sdtEndPr/>
              <w:sdtContent>
                <w:r w:rsidR="00B01A1B">
                  <w:rPr>
                    <w:rFonts w:asciiTheme="minorBidi" w:eastAsia="Times New Roman" w:hAnsiTheme="minorBidi"/>
                    <w:sz w:val="20"/>
                    <w:lang w:val="nl-NL" w:eastAsia="ja-JP"/>
                  </w:rPr>
                  <w:t>Low</w:t>
                </w:r>
              </w:sdtContent>
            </w:sdt>
          </w:p>
        </w:tc>
      </w:tr>
      <w:tr w:rsidR="00BB41B9" w:rsidRPr="00A847EA" w14:paraId="15F4575B" w14:textId="77777777">
        <w:trPr>
          <w:trHeight w:val="377"/>
        </w:trPr>
        <w:tc>
          <w:tcPr>
            <w:tcW w:w="10530" w:type="dxa"/>
            <w:gridSpan w:val="4"/>
            <w:shd w:val="clear" w:color="auto" w:fill="F2F2F2" w:themeFill="background1" w:themeFillShade="F2"/>
            <w:vAlign w:val="center"/>
          </w:tcPr>
          <w:p w14:paraId="3E211375" w14:textId="77777777" w:rsidR="00BB41B9" w:rsidRPr="00A847EA" w:rsidRDefault="00BB41B9" w:rsidP="00BB41B9">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lastRenderedPageBreak/>
              <w:t>Mitigation Measure(s)</w:t>
            </w:r>
          </w:p>
        </w:tc>
      </w:tr>
      <w:tr w:rsidR="00BB41B9" w:rsidRPr="00A847EA" w14:paraId="1986003D" w14:textId="77777777">
        <w:tc>
          <w:tcPr>
            <w:tcW w:w="10530" w:type="dxa"/>
            <w:gridSpan w:val="4"/>
          </w:tcPr>
          <w:p w14:paraId="6ADF7485" w14:textId="03F65070" w:rsidR="00BB41B9" w:rsidRPr="009D4297" w:rsidRDefault="00F945DB"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9D4297">
              <w:rPr>
                <w:rFonts w:ascii="Arial" w:eastAsia="Times New Roman" w:hAnsi="Arial" w:cs="Arial"/>
                <w:sz w:val="20"/>
                <w:szCs w:val="20"/>
                <w:lang w:val="en-GB"/>
              </w:rPr>
              <w:t>This risk will be mitigated through provision of technical assistance to build capacities of various local stakeholders involved in building design, construction and operation. Capacity building will mostly take place through practical experience gained as a result of the financial incentives under Component 4. Thus</w:t>
            </w:r>
            <w:r w:rsidR="00A73DEC">
              <w:rPr>
                <w:rFonts w:ascii="Arial" w:eastAsia="Times New Roman" w:hAnsi="Arial" w:cs="Arial"/>
                <w:sz w:val="20"/>
                <w:szCs w:val="20"/>
                <w:lang w:val="en-GB"/>
              </w:rPr>
              <w:t>,</w:t>
            </w:r>
            <w:r w:rsidRPr="009D4297">
              <w:rPr>
                <w:rFonts w:ascii="Arial" w:eastAsia="Times New Roman" w:hAnsi="Arial" w:cs="Arial"/>
                <w:sz w:val="20"/>
                <w:szCs w:val="20"/>
                <w:lang w:val="en-GB"/>
              </w:rPr>
              <w:t xml:space="preserve"> technical assistance will be provided through a </w:t>
            </w:r>
            <w:r w:rsidR="00A73DEC">
              <w:rPr>
                <w:rFonts w:ascii="Arial" w:eastAsia="Times New Roman" w:hAnsi="Arial" w:cs="Arial"/>
                <w:sz w:val="20"/>
                <w:szCs w:val="20"/>
                <w:lang w:val="en-GB"/>
              </w:rPr>
              <w:t>‘</w:t>
            </w:r>
            <w:r w:rsidRPr="009D4297">
              <w:rPr>
                <w:rFonts w:ascii="Arial" w:eastAsia="Times New Roman" w:hAnsi="Arial" w:cs="Arial"/>
                <w:sz w:val="20"/>
                <w:szCs w:val="20"/>
                <w:lang w:val="en-GB"/>
              </w:rPr>
              <w:t>learning-by-doing</w:t>
            </w:r>
            <w:r w:rsidR="00A73DEC">
              <w:rPr>
                <w:rFonts w:ascii="Arial" w:eastAsia="Times New Roman" w:hAnsi="Arial" w:cs="Arial"/>
                <w:sz w:val="20"/>
                <w:szCs w:val="20"/>
                <w:lang w:val="en-GB"/>
              </w:rPr>
              <w:t>’</w:t>
            </w:r>
            <w:r w:rsidRPr="009D4297">
              <w:rPr>
                <w:rFonts w:ascii="Arial" w:eastAsia="Times New Roman" w:hAnsi="Arial" w:cs="Arial"/>
                <w:sz w:val="20"/>
                <w:szCs w:val="20"/>
                <w:lang w:val="en-GB"/>
              </w:rPr>
              <w:t xml:space="preserve"> approach whereby local specialists will work together with international consultants to deliver </w:t>
            </w:r>
            <w:r w:rsidR="008104BC" w:rsidRPr="009D4297">
              <w:rPr>
                <w:rFonts w:ascii="Arial" w:eastAsia="Times New Roman" w:hAnsi="Arial" w:cs="Arial"/>
                <w:sz w:val="20"/>
                <w:szCs w:val="20"/>
                <w:lang w:val="en-GB"/>
              </w:rPr>
              <w:t xml:space="preserve">energy efficiency </w:t>
            </w:r>
            <w:r w:rsidRPr="009D4297">
              <w:rPr>
                <w:rFonts w:ascii="Arial" w:eastAsia="Times New Roman" w:hAnsi="Arial" w:cs="Arial"/>
                <w:sz w:val="20"/>
                <w:szCs w:val="20"/>
                <w:lang w:val="en-GB"/>
              </w:rPr>
              <w:t>projects in residential buildings</w:t>
            </w:r>
            <w:r w:rsidR="007912C1" w:rsidRPr="009D4297">
              <w:rPr>
                <w:rFonts w:ascii="Arial" w:eastAsia="Times New Roman" w:hAnsi="Arial" w:cs="Arial"/>
                <w:sz w:val="20"/>
                <w:szCs w:val="20"/>
                <w:lang w:val="en-GB"/>
              </w:rPr>
              <w:t>.</w:t>
            </w:r>
          </w:p>
        </w:tc>
      </w:tr>
      <w:tr w:rsidR="008104BC" w:rsidRPr="00A847EA" w14:paraId="2AE63ADA" w14:textId="77777777" w:rsidTr="00B57592">
        <w:trPr>
          <w:trHeight w:val="377"/>
        </w:trPr>
        <w:tc>
          <w:tcPr>
            <w:tcW w:w="10530" w:type="dxa"/>
            <w:gridSpan w:val="4"/>
            <w:shd w:val="clear" w:color="auto" w:fill="D9D9D9" w:themeFill="background1" w:themeFillShade="D9"/>
            <w:vAlign w:val="center"/>
          </w:tcPr>
          <w:p w14:paraId="44C3E99E" w14:textId="77777777" w:rsidR="008104BC" w:rsidRPr="00A847EA" w:rsidRDefault="008104BC" w:rsidP="00B57592">
            <w:pPr>
              <w:tabs>
                <w:tab w:val="left" w:pos="2540"/>
              </w:tabs>
              <w:spacing w:after="0"/>
              <w:rPr>
                <w:rFonts w:ascii="Arial" w:eastAsia="Times New Roman" w:hAnsi="Arial" w:cs="Arial"/>
                <w:b/>
                <w:bCs/>
                <w:sz w:val="20"/>
                <w:szCs w:val="20"/>
                <w:lang w:val="en-GB" w:eastAsia="ja-JP"/>
              </w:rPr>
            </w:pPr>
            <w:r w:rsidRPr="00A847EA">
              <w:rPr>
                <w:rFonts w:ascii="Arial" w:eastAsia="Times New Roman" w:hAnsi="Arial" w:cs="Arial"/>
                <w:b/>
                <w:bCs/>
                <w:sz w:val="20"/>
                <w:szCs w:val="20"/>
                <w:lang w:val="en-GB" w:eastAsia="ja-JP"/>
              </w:rPr>
              <w:t>Selected Risk Factor 4</w:t>
            </w:r>
            <w:r w:rsidRPr="00A847EA">
              <w:rPr>
                <w:rFonts w:ascii="Arial" w:eastAsia="Times New Roman" w:hAnsi="Arial" w:cs="Arial"/>
                <w:b/>
                <w:bCs/>
                <w:sz w:val="20"/>
                <w:szCs w:val="20"/>
                <w:lang w:val="en-GB" w:eastAsia="ja-JP"/>
              </w:rPr>
              <w:tab/>
            </w:r>
          </w:p>
        </w:tc>
      </w:tr>
      <w:tr w:rsidR="008104BC" w:rsidRPr="00A847EA" w14:paraId="514AAC3C" w14:textId="77777777" w:rsidTr="00B57592">
        <w:tc>
          <w:tcPr>
            <w:tcW w:w="5081" w:type="dxa"/>
            <w:shd w:val="clear" w:color="auto" w:fill="F2F2F2" w:themeFill="background1" w:themeFillShade="F2"/>
            <w:vAlign w:val="center"/>
          </w:tcPr>
          <w:p w14:paraId="5D6C789D" w14:textId="77777777" w:rsidR="008104BC" w:rsidRPr="00A847EA" w:rsidRDefault="008104BC" w:rsidP="00B57592">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Description</w:t>
            </w:r>
          </w:p>
        </w:tc>
        <w:tc>
          <w:tcPr>
            <w:tcW w:w="1473" w:type="dxa"/>
            <w:shd w:val="clear" w:color="auto" w:fill="F2F2F2" w:themeFill="background1" w:themeFillShade="F2"/>
            <w:vAlign w:val="center"/>
          </w:tcPr>
          <w:p w14:paraId="255BFA73" w14:textId="77777777" w:rsidR="008104BC" w:rsidRPr="00A847EA" w:rsidRDefault="008104BC" w:rsidP="00B57592">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Risk category</w:t>
            </w:r>
          </w:p>
        </w:tc>
        <w:tc>
          <w:tcPr>
            <w:tcW w:w="1775" w:type="dxa"/>
            <w:shd w:val="clear" w:color="auto" w:fill="F2F2F2" w:themeFill="background1" w:themeFillShade="F2"/>
            <w:vAlign w:val="center"/>
          </w:tcPr>
          <w:p w14:paraId="54A3D854" w14:textId="77777777" w:rsidR="008104BC" w:rsidRPr="00A847EA" w:rsidRDefault="008104BC" w:rsidP="00B57592">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lang w:val="en-GB" w:eastAsia="ja-JP"/>
              </w:rPr>
              <w:t>Level of risk</w:t>
            </w:r>
          </w:p>
        </w:tc>
        <w:tc>
          <w:tcPr>
            <w:tcW w:w="2201" w:type="dxa"/>
            <w:shd w:val="clear" w:color="auto" w:fill="F2F2F2" w:themeFill="background1" w:themeFillShade="F2"/>
            <w:vAlign w:val="center"/>
          </w:tcPr>
          <w:p w14:paraId="2CAF0474" w14:textId="77777777" w:rsidR="008104BC" w:rsidRPr="00A847EA" w:rsidRDefault="008104BC" w:rsidP="00B57592">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szCs w:val="20"/>
                <w:lang w:val="en-GB" w:eastAsia="ja-JP"/>
              </w:rPr>
              <w:t>Probability of risk occurring</w:t>
            </w:r>
          </w:p>
        </w:tc>
      </w:tr>
      <w:tr w:rsidR="008104BC" w:rsidRPr="00A847EA" w14:paraId="2C63E2DF" w14:textId="77777777" w:rsidTr="00B57592">
        <w:tc>
          <w:tcPr>
            <w:tcW w:w="5081" w:type="dxa"/>
            <w:vAlign w:val="center"/>
          </w:tcPr>
          <w:p w14:paraId="38BE4853" w14:textId="7B32D297" w:rsidR="008104BC" w:rsidRPr="008104BC" w:rsidRDefault="008104BC" w:rsidP="00284DCB">
            <w:pPr>
              <w:spacing w:after="0"/>
              <w:rPr>
                <w:rFonts w:ascii="Arial" w:eastAsia="Times New Roman" w:hAnsi="Arial" w:cs="Arial"/>
                <w:bCs/>
                <w:sz w:val="20"/>
                <w:szCs w:val="20"/>
                <w:lang w:val="en-GB" w:eastAsia="ja-JP"/>
              </w:rPr>
            </w:pPr>
            <w:r w:rsidRPr="008104BC">
              <w:rPr>
                <w:rFonts w:ascii="Arial" w:eastAsia="Times New Roman" w:hAnsi="Arial" w:cs="Arial"/>
                <w:bCs/>
                <w:sz w:val="20"/>
                <w:szCs w:val="20"/>
                <w:lang w:val="en-GB" w:eastAsia="ja-JP"/>
              </w:rPr>
              <w:t xml:space="preserve">Lack of demand for building sector </w:t>
            </w:r>
            <w:r w:rsidR="00284DCB">
              <w:rPr>
                <w:rFonts w:ascii="Arial" w:eastAsia="Times New Roman" w:hAnsi="Arial" w:cs="Arial"/>
                <w:bCs/>
                <w:sz w:val="20"/>
                <w:szCs w:val="20"/>
                <w:lang w:val="en-GB" w:eastAsia="ja-JP"/>
              </w:rPr>
              <w:t>e</w:t>
            </w:r>
            <w:r w:rsidR="00284DCB" w:rsidRPr="008104BC">
              <w:rPr>
                <w:rFonts w:ascii="Arial" w:eastAsia="Times New Roman" w:hAnsi="Arial" w:cs="Arial"/>
                <w:bCs/>
                <w:sz w:val="20"/>
                <w:szCs w:val="20"/>
                <w:lang w:val="en-GB" w:eastAsia="ja-JP"/>
              </w:rPr>
              <w:t xml:space="preserve">nergy </w:t>
            </w:r>
            <w:r w:rsidR="00284DCB">
              <w:rPr>
                <w:rFonts w:ascii="Arial" w:eastAsia="Times New Roman" w:hAnsi="Arial" w:cs="Arial"/>
                <w:bCs/>
                <w:sz w:val="20"/>
                <w:szCs w:val="20"/>
                <w:lang w:val="en-GB" w:eastAsia="ja-JP"/>
              </w:rPr>
              <w:t>e</w:t>
            </w:r>
            <w:r w:rsidR="00284DCB" w:rsidRPr="008104BC">
              <w:rPr>
                <w:rFonts w:ascii="Arial" w:eastAsia="Times New Roman" w:hAnsi="Arial" w:cs="Arial"/>
                <w:bCs/>
                <w:sz w:val="20"/>
                <w:szCs w:val="20"/>
                <w:lang w:val="en-GB" w:eastAsia="ja-JP"/>
              </w:rPr>
              <w:t xml:space="preserve">fficiency </w:t>
            </w:r>
            <w:r w:rsidRPr="008104BC">
              <w:rPr>
                <w:rFonts w:ascii="Arial" w:eastAsia="Times New Roman" w:hAnsi="Arial" w:cs="Arial"/>
                <w:bCs/>
                <w:sz w:val="20"/>
                <w:szCs w:val="20"/>
                <w:lang w:val="en-GB" w:eastAsia="ja-JP"/>
              </w:rPr>
              <w:t>retrofits</w:t>
            </w:r>
          </w:p>
        </w:tc>
        <w:sdt>
          <w:sdtPr>
            <w:rPr>
              <w:rFonts w:asciiTheme="minorBidi" w:eastAsia="Times New Roman" w:hAnsiTheme="minorBidi"/>
              <w:color w:val="000000"/>
              <w:sz w:val="20"/>
              <w:lang w:val="en-GB" w:eastAsia="ja-JP"/>
            </w:rPr>
            <w:alias w:val="Risk category"/>
            <w:tag w:val="Risk category"/>
            <w:id w:val="3508582"/>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473" w:type="dxa"/>
                <w:vAlign w:val="center"/>
              </w:tcPr>
              <w:p w14:paraId="76E95969" w14:textId="77777777" w:rsidR="008104BC" w:rsidRPr="00A847EA" w:rsidRDefault="008104BC" w:rsidP="00B57592">
                <w:pPr>
                  <w:spacing w:after="0"/>
                  <w:jc w:val="center"/>
                  <w:rPr>
                    <w:rFonts w:ascii="Arial" w:eastAsia="Times New Roman" w:hAnsi="Arial" w:cs="Arial"/>
                    <w:bCs/>
                    <w:sz w:val="18"/>
                    <w:lang w:val="en-GB" w:eastAsia="ja-JP"/>
                  </w:rPr>
                </w:pPr>
                <w:r>
                  <w:rPr>
                    <w:rFonts w:asciiTheme="minorBidi" w:eastAsia="Times New Roman" w:hAnsiTheme="minorBidi"/>
                    <w:sz w:val="20"/>
                    <w:lang w:val="nl-NL" w:eastAsia="ja-JP"/>
                  </w:rPr>
                  <w:t>Financial</w:t>
                </w:r>
              </w:p>
            </w:tc>
          </w:sdtContent>
        </w:sdt>
        <w:tc>
          <w:tcPr>
            <w:tcW w:w="1775" w:type="dxa"/>
            <w:vAlign w:val="center"/>
          </w:tcPr>
          <w:p w14:paraId="7118195D" w14:textId="77777777" w:rsidR="008104BC" w:rsidRPr="00A847EA" w:rsidRDefault="0053468C" w:rsidP="00B57592">
            <w:pPr>
              <w:spacing w:after="0"/>
              <w:jc w:val="center"/>
              <w:rPr>
                <w:rFonts w:ascii="Arial" w:eastAsia="Times New Roman" w:hAnsi="Arial" w:cs="Arial"/>
                <w:bCs/>
                <w:sz w:val="18"/>
                <w:lang w:val="en-GB" w:eastAsia="ja-JP"/>
              </w:rPr>
            </w:pPr>
            <w:sdt>
              <w:sdtPr>
                <w:rPr>
                  <w:rFonts w:asciiTheme="minorBidi" w:eastAsia="Times New Roman" w:hAnsiTheme="minorBidi"/>
                  <w:color w:val="000000"/>
                  <w:sz w:val="20"/>
                  <w:lang w:val="en-GB" w:eastAsia="ja-JP"/>
                </w:rPr>
                <w:id w:val="3508583"/>
                <w:dropDownList>
                  <w:listItem w:value="Choose an item."/>
                  <w:listItem w:displayText="High (&gt;50%)" w:value="High (&gt;50%)"/>
                  <w:listItem w:displayText="Medium" w:value="Medium"/>
                  <w:listItem w:displayText="Low" w:value="Low"/>
                </w:dropDownList>
              </w:sdtPr>
              <w:sdtEndPr/>
              <w:sdtContent>
                <w:r w:rsidR="008104BC">
                  <w:rPr>
                    <w:rFonts w:asciiTheme="minorBidi" w:eastAsia="Times New Roman" w:hAnsiTheme="minorBidi"/>
                    <w:sz w:val="20"/>
                    <w:lang w:val="nl-NL" w:eastAsia="ja-JP"/>
                  </w:rPr>
                  <w:t>Medium</w:t>
                </w:r>
              </w:sdtContent>
            </w:sdt>
          </w:p>
        </w:tc>
        <w:tc>
          <w:tcPr>
            <w:tcW w:w="2201" w:type="dxa"/>
            <w:vAlign w:val="center"/>
          </w:tcPr>
          <w:p w14:paraId="4491E751" w14:textId="77777777" w:rsidR="008104BC" w:rsidRPr="00A847EA" w:rsidRDefault="008104BC" w:rsidP="00B57592">
            <w:pPr>
              <w:spacing w:after="0"/>
              <w:jc w:val="center"/>
              <w:rPr>
                <w:rFonts w:ascii="Arial" w:eastAsia="Times New Roman" w:hAnsi="Arial" w:cs="Arial"/>
                <w:bCs/>
                <w:sz w:val="18"/>
                <w:lang w:val="en-GB" w:eastAsia="ja-JP"/>
              </w:rPr>
            </w:pPr>
            <w:r w:rsidRPr="00A847EA">
              <w:rPr>
                <w:rFonts w:asciiTheme="minorBidi" w:eastAsia="Times New Roman" w:hAnsiTheme="minorBidi"/>
                <w:color w:val="000000"/>
                <w:sz w:val="20"/>
                <w:lang w:val="en-GB" w:eastAsia="ja-JP"/>
              </w:rPr>
              <w:t> </w:t>
            </w:r>
            <w:sdt>
              <w:sdtPr>
                <w:rPr>
                  <w:rFonts w:asciiTheme="minorBidi" w:eastAsia="Times New Roman" w:hAnsiTheme="minorBidi"/>
                  <w:color w:val="000000"/>
                  <w:sz w:val="20"/>
                  <w:lang w:val="en-GB" w:eastAsia="ja-JP"/>
                </w:rPr>
                <w:id w:val="3508584"/>
                <w:dropDownList>
                  <w:listItem w:value="Choose an item."/>
                  <w:listItem w:displayText="Very high" w:value="Very high"/>
                  <w:listItem w:displayText="High" w:value="High"/>
                  <w:listItem w:displayText="Medium" w:value="Medium"/>
                  <w:listItem w:displayText="Low" w:value="Low"/>
                  <w:listItem w:displayText="Very low" w:value="Very low"/>
                </w:dropDownList>
              </w:sdtPr>
              <w:sdtEndPr/>
              <w:sdtContent>
                <w:r>
                  <w:rPr>
                    <w:rFonts w:asciiTheme="minorBidi" w:eastAsia="Times New Roman" w:hAnsiTheme="minorBidi"/>
                    <w:color w:val="000000"/>
                    <w:sz w:val="20"/>
                    <w:lang w:val="en-GB" w:eastAsia="ja-JP"/>
                  </w:rPr>
                  <w:t>Low</w:t>
                </w:r>
              </w:sdtContent>
            </w:sdt>
          </w:p>
        </w:tc>
      </w:tr>
      <w:tr w:rsidR="008104BC" w:rsidRPr="00A847EA" w14:paraId="0DAE5624" w14:textId="77777777" w:rsidTr="00B57592">
        <w:trPr>
          <w:trHeight w:val="377"/>
        </w:trPr>
        <w:tc>
          <w:tcPr>
            <w:tcW w:w="10530" w:type="dxa"/>
            <w:gridSpan w:val="4"/>
            <w:shd w:val="clear" w:color="auto" w:fill="F2F2F2" w:themeFill="background1" w:themeFillShade="F2"/>
            <w:vAlign w:val="center"/>
          </w:tcPr>
          <w:p w14:paraId="0F0353B1" w14:textId="77777777" w:rsidR="008104BC" w:rsidRPr="00A847EA" w:rsidRDefault="008104BC" w:rsidP="00B57592">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Mitigation Measure(s)</w:t>
            </w:r>
          </w:p>
        </w:tc>
      </w:tr>
      <w:tr w:rsidR="008104BC" w:rsidRPr="00A847EA" w14:paraId="19E11AC6" w14:textId="77777777" w:rsidTr="00B57592">
        <w:tc>
          <w:tcPr>
            <w:tcW w:w="10530" w:type="dxa"/>
            <w:gridSpan w:val="4"/>
          </w:tcPr>
          <w:p w14:paraId="3D9BB7A5" w14:textId="38E2327A" w:rsidR="008104BC" w:rsidRPr="009D4297" w:rsidRDefault="008104BC"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9D4297">
              <w:rPr>
                <w:rFonts w:ascii="Arial" w:eastAsia="Times New Roman" w:hAnsi="Arial" w:cs="Arial"/>
                <w:sz w:val="20"/>
                <w:szCs w:val="20"/>
                <w:lang w:val="en-GB"/>
              </w:rPr>
              <w:t>UNDP’s prior work in Armenia shows that demand exists where conditions are supportive. Through the de</w:t>
            </w:r>
            <w:r w:rsidR="00284DCB">
              <w:rPr>
                <w:rFonts w:ascii="Arial" w:eastAsia="Times New Roman" w:hAnsi="Arial" w:cs="Arial"/>
                <w:sz w:val="20"/>
                <w:szCs w:val="20"/>
                <w:lang w:val="en-GB"/>
              </w:rPr>
              <w:t>-</w:t>
            </w:r>
            <w:r w:rsidRPr="009D4297">
              <w:rPr>
                <w:rFonts w:ascii="Arial" w:eastAsia="Times New Roman" w:hAnsi="Arial" w:cs="Arial"/>
                <w:sz w:val="20"/>
                <w:szCs w:val="20"/>
                <w:lang w:val="en-GB"/>
              </w:rPr>
              <w:t xml:space="preserve">risking activities of </w:t>
            </w:r>
            <w:r w:rsidR="00284DCB" w:rsidRPr="009D4297">
              <w:rPr>
                <w:rFonts w:ascii="Arial" w:eastAsia="Times New Roman" w:hAnsi="Arial" w:cs="Arial"/>
                <w:sz w:val="20"/>
                <w:szCs w:val="20"/>
                <w:lang w:val="en-GB"/>
              </w:rPr>
              <w:t>th</w:t>
            </w:r>
            <w:r w:rsidR="00284DCB">
              <w:rPr>
                <w:rFonts w:ascii="Arial" w:eastAsia="Times New Roman" w:hAnsi="Arial" w:cs="Arial"/>
                <w:sz w:val="20"/>
                <w:szCs w:val="20"/>
                <w:lang w:val="en-GB"/>
              </w:rPr>
              <w:t>e</w:t>
            </w:r>
            <w:r w:rsidR="00284DCB" w:rsidRPr="009D4297">
              <w:rPr>
                <w:rFonts w:ascii="Arial" w:eastAsia="Times New Roman" w:hAnsi="Arial" w:cs="Arial"/>
                <w:sz w:val="20"/>
                <w:szCs w:val="20"/>
                <w:lang w:val="en-GB"/>
              </w:rPr>
              <w:t xml:space="preserve"> </w:t>
            </w:r>
            <w:r w:rsidRPr="009D4297">
              <w:rPr>
                <w:rFonts w:ascii="Arial" w:eastAsia="Times New Roman" w:hAnsi="Arial" w:cs="Arial"/>
                <w:sz w:val="20"/>
                <w:szCs w:val="20"/>
                <w:lang w:val="en-GB"/>
              </w:rPr>
              <w:t xml:space="preserve">project, supported by a temporary </w:t>
            </w:r>
            <w:r w:rsidR="00284DCB">
              <w:rPr>
                <w:rFonts w:ascii="Arial" w:eastAsia="Times New Roman" w:hAnsi="Arial" w:cs="Arial"/>
                <w:sz w:val="20"/>
                <w:szCs w:val="20"/>
                <w:lang w:val="en-GB"/>
              </w:rPr>
              <w:t xml:space="preserve">financial </w:t>
            </w:r>
            <w:r w:rsidRPr="009D4297">
              <w:rPr>
                <w:rFonts w:ascii="Arial" w:eastAsia="Times New Roman" w:hAnsi="Arial" w:cs="Arial"/>
                <w:sz w:val="20"/>
                <w:szCs w:val="20"/>
                <w:lang w:val="en-GB"/>
              </w:rPr>
              <w:t>incentive, demand is expected to be significant. For the public sector, energy audits show that there is a reasonable payback period (between 5</w:t>
            </w:r>
            <w:r w:rsidR="00284DCB">
              <w:rPr>
                <w:rFonts w:ascii="Arial" w:eastAsia="Times New Roman" w:hAnsi="Arial" w:cs="Arial"/>
                <w:sz w:val="20"/>
                <w:szCs w:val="20"/>
                <w:lang w:val="en-GB"/>
              </w:rPr>
              <w:t>-</w:t>
            </w:r>
            <w:r w:rsidRPr="009D4297">
              <w:rPr>
                <w:rFonts w:ascii="Arial" w:eastAsia="Times New Roman" w:hAnsi="Arial" w:cs="Arial"/>
                <w:sz w:val="20"/>
                <w:szCs w:val="20"/>
                <w:lang w:val="en-GB"/>
              </w:rPr>
              <w:t>15 years) for</w:t>
            </w:r>
            <w:r w:rsidR="00284DCB">
              <w:rPr>
                <w:rFonts w:ascii="Arial" w:eastAsia="Times New Roman" w:hAnsi="Arial" w:cs="Arial"/>
                <w:sz w:val="20"/>
                <w:szCs w:val="20"/>
                <w:lang w:val="en-GB"/>
              </w:rPr>
              <w:t xml:space="preserve"> EE</w:t>
            </w:r>
            <w:r w:rsidRPr="009D4297">
              <w:rPr>
                <w:rFonts w:ascii="Arial" w:eastAsia="Times New Roman" w:hAnsi="Arial" w:cs="Arial"/>
                <w:sz w:val="20"/>
                <w:szCs w:val="20"/>
                <w:lang w:val="en-GB"/>
              </w:rPr>
              <w:t xml:space="preserve"> measures and this indicates that</w:t>
            </w:r>
            <w:r w:rsidR="00284DCB">
              <w:rPr>
                <w:rFonts w:ascii="Arial" w:eastAsia="Times New Roman" w:hAnsi="Arial" w:cs="Arial"/>
                <w:sz w:val="20"/>
                <w:szCs w:val="20"/>
                <w:lang w:val="en-GB"/>
              </w:rPr>
              <w:t>,</w:t>
            </w:r>
            <w:r w:rsidRPr="009D4297">
              <w:rPr>
                <w:rFonts w:ascii="Arial" w:eastAsia="Times New Roman" w:hAnsi="Arial" w:cs="Arial"/>
                <w:sz w:val="20"/>
                <w:szCs w:val="20"/>
                <w:lang w:val="en-GB"/>
              </w:rPr>
              <w:t xml:space="preserve"> when market barriers are addressed</w:t>
            </w:r>
            <w:r w:rsidR="00284DCB">
              <w:rPr>
                <w:rFonts w:ascii="Arial" w:eastAsia="Times New Roman" w:hAnsi="Arial" w:cs="Arial"/>
                <w:sz w:val="20"/>
                <w:szCs w:val="20"/>
                <w:lang w:val="en-GB"/>
              </w:rPr>
              <w:t>,</w:t>
            </w:r>
            <w:r w:rsidRPr="009D4297">
              <w:rPr>
                <w:rFonts w:ascii="Arial" w:eastAsia="Times New Roman" w:hAnsi="Arial" w:cs="Arial"/>
                <w:sz w:val="20"/>
                <w:szCs w:val="20"/>
                <w:lang w:val="en-GB"/>
              </w:rPr>
              <w:t xml:space="preserve"> the underlying investments should be bankable. For residential investments, decisions are seldom made solely on the basis of financial returns (</w:t>
            </w:r>
            <w:r w:rsidRPr="006C5C20">
              <w:rPr>
                <w:rFonts w:ascii="Arial" w:eastAsia="Times New Roman" w:hAnsi="Arial" w:cs="Arial"/>
                <w:sz w:val="20"/>
                <w:szCs w:val="20"/>
                <w:lang w:val="en-GB"/>
              </w:rPr>
              <w:t xml:space="preserve">they are </w:t>
            </w:r>
            <w:r w:rsidR="00284DCB" w:rsidRPr="006C5C20">
              <w:rPr>
                <w:rFonts w:ascii="Arial" w:eastAsia="Times New Roman" w:hAnsi="Arial" w:cs="Arial"/>
                <w:sz w:val="20"/>
                <w:szCs w:val="20"/>
                <w:lang w:val="en-GB"/>
              </w:rPr>
              <w:t xml:space="preserve">primarily </w:t>
            </w:r>
            <w:r w:rsidRPr="006C5C20">
              <w:rPr>
                <w:rFonts w:ascii="Arial" w:eastAsia="Times New Roman" w:hAnsi="Arial" w:cs="Arial"/>
                <w:sz w:val="20"/>
                <w:szCs w:val="20"/>
                <w:lang w:val="en-GB"/>
              </w:rPr>
              <w:t>driven by comfort). However</w:t>
            </w:r>
            <w:r w:rsidR="00284DCB" w:rsidRPr="006C5C20">
              <w:rPr>
                <w:rFonts w:ascii="Arial" w:eastAsia="Times New Roman" w:hAnsi="Arial" w:cs="Arial"/>
                <w:sz w:val="20"/>
                <w:szCs w:val="20"/>
                <w:lang w:val="en-GB"/>
              </w:rPr>
              <w:t>,</w:t>
            </w:r>
            <w:r w:rsidRPr="006C5C20">
              <w:rPr>
                <w:rFonts w:ascii="Arial" w:eastAsia="Times New Roman" w:hAnsi="Arial" w:cs="Arial"/>
                <w:sz w:val="20"/>
                <w:szCs w:val="20"/>
                <w:lang w:val="en-GB"/>
              </w:rPr>
              <w:t xml:space="preserve"> the models also indicate reasonable returns on investment.</w:t>
            </w:r>
            <w:r w:rsidR="003D1172" w:rsidRPr="006C5C20">
              <w:rPr>
                <w:rFonts w:ascii="Arial" w:eastAsia="Times New Roman" w:hAnsi="Arial" w:cs="Arial"/>
                <w:sz w:val="20"/>
                <w:szCs w:val="20"/>
                <w:lang w:val="en-GB"/>
              </w:rPr>
              <w:t xml:space="preserve"> </w:t>
            </w:r>
            <w:r w:rsidR="006C5C20" w:rsidRPr="006C5C20">
              <w:rPr>
                <w:rFonts w:ascii="Arial" w:eastAsia="Times New Roman" w:hAnsi="Arial" w:cs="Arial"/>
                <w:sz w:val="20"/>
                <w:szCs w:val="20"/>
                <w:lang w:val="en-GB"/>
              </w:rPr>
              <w:t>D</w:t>
            </w:r>
            <w:r w:rsidR="003D1172" w:rsidRPr="006C5C20">
              <w:rPr>
                <w:rFonts w:ascii="Arial" w:eastAsia="Times New Roman" w:hAnsi="Arial" w:cs="Arial"/>
                <w:sz w:val="20"/>
                <w:szCs w:val="20"/>
                <w:lang w:val="en-GB"/>
              </w:rPr>
              <w:t xml:space="preserve">emand </w:t>
            </w:r>
            <w:r w:rsidR="006C5C20" w:rsidRPr="006C5C20">
              <w:rPr>
                <w:rFonts w:ascii="Arial" w:eastAsia="Times New Roman" w:hAnsi="Arial" w:cs="Arial"/>
                <w:sz w:val="20"/>
                <w:szCs w:val="20"/>
                <w:lang w:val="en-GB"/>
              </w:rPr>
              <w:t xml:space="preserve">for retrofits in the context of the GCF project </w:t>
            </w:r>
            <w:r w:rsidR="003D1172" w:rsidRPr="006C5C20">
              <w:rPr>
                <w:rFonts w:ascii="Arial" w:eastAsia="Times New Roman" w:hAnsi="Arial" w:cs="Arial"/>
                <w:sz w:val="20"/>
                <w:szCs w:val="20"/>
                <w:lang w:val="en-GB"/>
              </w:rPr>
              <w:t>has been confirmed by the commitment of the Munic</w:t>
            </w:r>
            <w:r w:rsidR="006C5C20" w:rsidRPr="006C5C20">
              <w:rPr>
                <w:rFonts w:ascii="Arial" w:eastAsia="Times New Roman" w:hAnsi="Arial" w:cs="Arial"/>
                <w:sz w:val="20"/>
                <w:szCs w:val="20"/>
                <w:lang w:val="en-GB"/>
              </w:rPr>
              <w:t>ipality of Yerevan (home to one-</w:t>
            </w:r>
            <w:r w:rsidR="003D1172" w:rsidRPr="006C5C20">
              <w:rPr>
                <w:rFonts w:ascii="Arial" w:eastAsia="Times New Roman" w:hAnsi="Arial" w:cs="Arial"/>
                <w:sz w:val="20"/>
                <w:szCs w:val="20"/>
                <w:lang w:val="en-GB"/>
              </w:rPr>
              <w:t xml:space="preserve">third of </w:t>
            </w:r>
            <w:r w:rsidR="006C5C20" w:rsidRPr="006C5C20">
              <w:rPr>
                <w:rFonts w:ascii="Arial" w:eastAsia="Times New Roman" w:hAnsi="Arial" w:cs="Arial"/>
                <w:sz w:val="20"/>
                <w:szCs w:val="20"/>
                <w:lang w:val="en-GB"/>
              </w:rPr>
              <w:t xml:space="preserve">the </w:t>
            </w:r>
            <w:r w:rsidR="003D1172" w:rsidRPr="006C5C20">
              <w:rPr>
                <w:rFonts w:ascii="Arial" w:eastAsia="Times New Roman" w:hAnsi="Arial" w:cs="Arial"/>
                <w:sz w:val="20"/>
                <w:szCs w:val="20"/>
                <w:lang w:val="en-GB"/>
              </w:rPr>
              <w:t xml:space="preserve">Armenian population), as reflected in </w:t>
            </w:r>
            <w:r w:rsidR="006C5C20">
              <w:rPr>
                <w:rFonts w:ascii="Arial" w:eastAsia="Times New Roman" w:hAnsi="Arial" w:cs="Arial"/>
                <w:sz w:val="20"/>
                <w:szCs w:val="20"/>
                <w:lang w:val="en-GB"/>
              </w:rPr>
              <w:t>its</w:t>
            </w:r>
            <w:r w:rsidR="003D1172" w:rsidRPr="006C5C20">
              <w:rPr>
                <w:rFonts w:ascii="Arial" w:eastAsia="Times New Roman" w:hAnsi="Arial" w:cs="Arial"/>
                <w:sz w:val="20"/>
                <w:szCs w:val="20"/>
                <w:lang w:val="en-GB"/>
              </w:rPr>
              <w:t xml:space="preserve"> </w:t>
            </w:r>
            <w:r w:rsidR="006C5C20">
              <w:rPr>
                <w:rFonts w:ascii="Arial" w:eastAsia="Times New Roman" w:hAnsi="Arial" w:cs="Arial"/>
                <w:sz w:val="20"/>
                <w:szCs w:val="20"/>
                <w:lang w:val="en-GB"/>
              </w:rPr>
              <w:t>co-finance</w:t>
            </w:r>
            <w:r w:rsidR="003D1172" w:rsidRPr="006C5C20">
              <w:rPr>
                <w:rFonts w:ascii="Arial" w:eastAsia="Times New Roman" w:hAnsi="Arial" w:cs="Arial"/>
                <w:sz w:val="20"/>
                <w:szCs w:val="20"/>
                <w:lang w:val="en-GB"/>
              </w:rPr>
              <w:t xml:space="preserve"> letters (Annex IVc).</w:t>
            </w:r>
          </w:p>
        </w:tc>
      </w:tr>
      <w:tr w:rsidR="00A73DC8" w:rsidRPr="00A847EA" w14:paraId="2AACFE6A" w14:textId="77777777">
        <w:trPr>
          <w:trHeight w:val="377"/>
        </w:trPr>
        <w:tc>
          <w:tcPr>
            <w:tcW w:w="10530" w:type="dxa"/>
            <w:gridSpan w:val="4"/>
            <w:shd w:val="clear" w:color="auto" w:fill="D9D9D9" w:themeFill="background1" w:themeFillShade="D9"/>
            <w:vAlign w:val="center"/>
          </w:tcPr>
          <w:p w14:paraId="6BCCCBA2" w14:textId="77777777" w:rsidR="00A73DC8" w:rsidRPr="00A847EA" w:rsidRDefault="00A73DC8" w:rsidP="00A73DC8">
            <w:pPr>
              <w:tabs>
                <w:tab w:val="left" w:pos="2540"/>
              </w:tabs>
              <w:spacing w:after="0"/>
              <w:rPr>
                <w:rFonts w:ascii="Arial" w:eastAsia="Times New Roman" w:hAnsi="Arial" w:cs="Arial"/>
                <w:b/>
                <w:bCs/>
                <w:sz w:val="20"/>
                <w:szCs w:val="20"/>
                <w:lang w:val="en-GB" w:eastAsia="ja-JP"/>
              </w:rPr>
            </w:pPr>
            <w:r w:rsidRPr="00A847EA">
              <w:rPr>
                <w:rFonts w:ascii="Arial" w:eastAsia="Times New Roman" w:hAnsi="Arial" w:cs="Arial"/>
                <w:b/>
                <w:bCs/>
                <w:sz w:val="20"/>
                <w:szCs w:val="20"/>
                <w:lang w:val="en-GB" w:eastAsia="ja-JP"/>
              </w:rPr>
              <w:t xml:space="preserve">Selected Risk Factor </w:t>
            </w:r>
            <w:r>
              <w:rPr>
                <w:rFonts w:ascii="Arial" w:eastAsia="Times New Roman" w:hAnsi="Arial" w:cs="Arial"/>
                <w:b/>
                <w:bCs/>
                <w:sz w:val="20"/>
                <w:szCs w:val="20"/>
                <w:lang w:val="en-GB" w:eastAsia="ja-JP"/>
              </w:rPr>
              <w:t>5</w:t>
            </w:r>
            <w:r w:rsidRPr="00A847EA">
              <w:rPr>
                <w:rFonts w:ascii="Arial" w:eastAsia="Times New Roman" w:hAnsi="Arial" w:cs="Arial"/>
                <w:b/>
                <w:bCs/>
                <w:sz w:val="20"/>
                <w:szCs w:val="20"/>
                <w:lang w:val="en-GB" w:eastAsia="ja-JP"/>
              </w:rPr>
              <w:tab/>
            </w:r>
          </w:p>
        </w:tc>
      </w:tr>
      <w:tr w:rsidR="00A73DC8" w:rsidRPr="00A847EA" w14:paraId="4965E6BF" w14:textId="77777777" w:rsidTr="00B57592">
        <w:tc>
          <w:tcPr>
            <w:tcW w:w="5081" w:type="dxa"/>
            <w:shd w:val="clear" w:color="auto" w:fill="F2F2F2" w:themeFill="background1" w:themeFillShade="F2"/>
            <w:vAlign w:val="center"/>
          </w:tcPr>
          <w:p w14:paraId="49A8E606" w14:textId="77777777" w:rsidR="00A73DC8" w:rsidRPr="00A847EA" w:rsidRDefault="00A73DC8" w:rsidP="00B57592">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Description</w:t>
            </w:r>
          </w:p>
        </w:tc>
        <w:tc>
          <w:tcPr>
            <w:tcW w:w="1473" w:type="dxa"/>
            <w:shd w:val="clear" w:color="auto" w:fill="F2F2F2" w:themeFill="background1" w:themeFillShade="F2"/>
            <w:vAlign w:val="center"/>
          </w:tcPr>
          <w:p w14:paraId="6F8D52E3" w14:textId="77777777" w:rsidR="00A73DC8" w:rsidRPr="00A847EA" w:rsidRDefault="00A73DC8" w:rsidP="00B57592">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Risk category</w:t>
            </w:r>
          </w:p>
        </w:tc>
        <w:tc>
          <w:tcPr>
            <w:tcW w:w="1775" w:type="dxa"/>
            <w:shd w:val="clear" w:color="auto" w:fill="F2F2F2" w:themeFill="background1" w:themeFillShade="F2"/>
            <w:vAlign w:val="center"/>
          </w:tcPr>
          <w:p w14:paraId="1BB1BF16" w14:textId="77777777" w:rsidR="00A73DC8" w:rsidRPr="00A847EA" w:rsidRDefault="00A73DC8" w:rsidP="00B57592">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lang w:val="en-GB" w:eastAsia="ja-JP"/>
              </w:rPr>
              <w:t>Level of risk</w:t>
            </w:r>
          </w:p>
        </w:tc>
        <w:tc>
          <w:tcPr>
            <w:tcW w:w="2201" w:type="dxa"/>
            <w:shd w:val="clear" w:color="auto" w:fill="F2F2F2" w:themeFill="background1" w:themeFillShade="F2"/>
            <w:vAlign w:val="center"/>
          </w:tcPr>
          <w:p w14:paraId="0CFC62C5" w14:textId="77777777" w:rsidR="00A73DC8" w:rsidRPr="00A847EA" w:rsidRDefault="00A73DC8" w:rsidP="00B57592">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szCs w:val="20"/>
                <w:lang w:val="en-GB" w:eastAsia="ja-JP"/>
              </w:rPr>
              <w:t>Probability of risk occurring</w:t>
            </w:r>
          </w:p>
        </w:tc>
      </w:tr>
      <w:tr w:rsidR="00A73DC8" w:rsidRPr="00A847EA" w14:paraId="35252695" w14:textId="77777777" w:rsidTr="00B57592">
        <w:tc>
          <w:tcPr>
            <w:tcW w:w="5081" w:type="dxa"/>
            <w:vAlign w:val="center"/>
          </w:tcPr>
          <w:p w14:paraId="65521CA7" w14:textId="77777777" w:rsidR="00A73DC8" w:rsidRPr="008104BC" w:rsidRDefault="00A73DC8" w:rsidP="00A73DC8">
            <w:pPr>
              <w:spacing w:after="0"/>
              <w:rPr>
                <w:rFonts w:ascii="Arial" w:eastAsia="Times New Roman" w:hAnsi="Arial" w:cs="Arial"/>
                <w:bCs/>
                <w:sz w:val="20"/>
                <w:szCs w:val="20"/>
                <w:lang w:val="en-GB" w:eastAsia="ja-JP"/>
              </w:rPr>
            </w:pPr>
            <w:r w:rsidRPr="00A73DC8">
              <w:rPr>
                <w:rFonts w:ascii="Arial" w:eastAsia="Times New Roman" w:hAnsi="Arial" w:cs="Arial"/>
                <w:bCs/>
                <w:sz w:val="20"/>
                <w:szCs w:val="20"/>
                <w:lang w:val="en-GB" w:eastAsia="ja-JP"/>
              </w:rPr>
              <w:t>High levels of default on loans for the residential sector</w:t>
            </w:r>
          </w:p>
        </w:tc>
        <w:sdt>
          <w:sdtPr>
            <w:rPr>
              <w:rFonts w:asciiTheme="minorBidi" w:eastAsia="Times New Roman" w:hAnsiTheme="minorBidi"/>
              <w:color w:val="000000"/>
              <w:sz w:val="20"/>
              <w:lang w:val="en-GB" w:eastAsia="ja-JP"/>
            </w:rPr>
            <w:alias w:val="Risk category"/>
            <w:tag w:val="Risk category"/>
            <w:id w:val="3508740"/>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473" w:type="dxa"/>
                <w:vAlign w:val="center"/>
              </w:tcPr>
              <w:p w14:paraId="1A2228C2" w14:textId="77777777" w:rsidR="00A73DC8" w:rsidRPr="00A847EA" w:rsidRDefault="00A73DC8" w:rsidP="00B57592">
                <w:pPr>
                  <w:spacing w:after="0"/>
                  <w:jc w:val="center"/>
                  <w:rPr>
                    <w:rFonts w:ascii="Arial" w:eastAsia="Times New Roman" w:hAnsi="Arial" w:cs="Arial"/>
                    <w:bCs/>
                    <w:sz w:val="18"/>
                    <w:lang w:val="en-GB" w:eastAsia="ja-JP"/>
                  </w:rPr>
                </w:pPr>
                <w:r>
                  <w:rPr>
                    <w:rFonts w:asciiTheme="minorBidi" w:eastAsia="Times New Roman" w:hAnsiTheme="minorBidi"/>
                    <w:sz w:val="20"/>
                    <w:lang w:val="nl-NL" w:eastAsia="ja-JP"/>
                  </w:rPr>
                  <w:t>Financial</w:t>
                </w:r>
              </w:p>
            </w:tc>
          </w:sdtContent>
        </w:sdt>
        <w:tc>
          <w:tcPr>
            <w:tcW w:w="1775" w:type="dxa"/>
            <w:vAlign w:val="center"/>
          </w:tcPr>
          <w:p w14:paraId="2B825825" w14:textId="77777777" w:rsidR="00A73DC8" w:rsidRPr="00A847EA" w:rsidRDefault="0053468C" w:rsidP="00B57592">
            <w:pPr>
              <w:spacing w:after="0"/>
              <w:jc w:val="center"/>
              <w:rPr>
                <w:rFonts w:ascii="Arial" w:eastAsia="Times New Roman" w:hAnsi="Arial" w:cs="Arial"/>
                <w:bCs/>
                <w:sz w:val="18"/>
                <w:lang w:val="en-GB" w:eastAsia="ja-JP"/>
              </w:rPr>
            </w:pPr>
            <w:sdt>
              <w:sdtPr>
                <w:rPr>
                  <w:rFonts w:asciiTheme="minorBidi" w:eastAsia="Times New Roman" w:hAnsiTheme="minorBidi"/>
                  <w:color w:val="000000"/>
                  <w:sz w:val="20"/>
                  <w:lang w:val="en-GB" w:eastAsia="ja-JP"/>
                </w:rPr>
                <w:id w:val="3508741"/>
                <w:dropDownList>
                  <w:listItem w:value="Choose an item."/>
                  <w:listItem w:displayText="High (&gt;50%)" w:value="High (&gt;50%)"/>
                  <w:listItem w:displayText="Medium" w:value="Medium"/>
                  <w:listItem w:displayText="Low" w:value="Low"/>
                </w:dropDownList>
              </w:sdtPr>
              <w:sdtEndPr/>
              <w:sdtContent>
                <w:r w:rsidR="00A73DC8">
                  <w:rPr>
                    <w:rFonts w:asciiTheme="minorBidi" w:eastAsia="Times New Roman" w:hAnsiTheme="minorBidi"/>
                    <w:sz w:val="20"/>
                    <w:lang w:val="nl-NL" w:eastAsia="ja-JP"/>
                  </w:rPr>
                  <w:t>Medium</w:t>
                </w:r>
              </w:sdtContent>
            </w:sdt>
          </w:p>
        </w:tc>
        <w:tc>
          <w:tcPr>
            <w:tcW w:w="2201" w:type="dxa"/>
            <w:vAlign w:val="center"/>
          </w:tcPr>
          <w:p w14:paraId="427C49B9" w14:textId="5DE3608B" w:rsidR="00A73DC8" w:rsidRPr="00A847EA" w:rsidRDefault="00A73DC8" w:rsidP="00B57592">
            <w:pPr>
              <w:spacing w:after="0"/>
              <w:jc w:val="center"/>
              <w:rPr>
                <w:rFonts w:ascii="Arial" w:eastAsia="Times New Roman" w:hAnsi="Arial" w:cs="Arial"/>
                <w:bCs/>
                <w:sz w:val="18"/>
                <w:lang w:val="en-GB" w:eastAsia="ja-JP"/>
              </w:rPr>
            </w:pPr>
            <w:r w:rsidRPr="00A847EA">
              <w:rPr>
                <w:rFonts w:asciiTheme="minorBidi" w:eastAsia="Times New Roman" w:hAnsiTheme="minorBidi"/>
                <w:color w:val="000000"/>
                <w:sz w:val="20"/>
                <w:lang w:val="en-GB" w:eastAsia="ja-JP"/>
              </w:rPr>
              <w:t> </w:t>
            </w:r>
            <w:sdt>
              <w:sdtPr>
                <w:rPr>
                  <w:rFonts w:asciiTheme="minorBidi" w:eastAsia="Times New Roman" w:hAnsiTheme="minorBidi"/>
                  <w:color w:val="000000"/>
                  <w:sz w:val="20"/>
                  <w:lang w:val="en-GB" w:eastAsia="ja-JP"/>
                </w:rPr>
                <w:id w:val="3508742"/>
                <w:dropDownList>
                  <w:listItem w:value="Choose an item."/>
                  <w:listItem w:displayText="Very high" w:value="Very high"/>
                  <w:listItem w:displayText="High" w:value="High"/>
                  <w:listItem w:displayText="Medium" w:value="Medium"/>
                  <w:listItem w:displayText="Low" w:value="Low"/>
                  <w:listItem w:displayText="Very low" w:value="Very low"/>
                </w:dropDownList>
              </w:sdtPr>
              <w:sdtEndPr/>
              <w:sdtContent>
                <w:r w:rsidR="00625B25" w:rsidRPr="00625B25">
                  <w:rPr>
                    <w:rFonts w:asciiTheme="minorBidi" w:eastAsia="Times New Roman" w:hAnsiTheme="minorBidi"/>
                    <w:color w:val="000000"/>
                    <w:sz w:val="20"/>
                    <w:lang w:val="en-GB" w:eastAsia="ja-JP"/>
                  </w:rPr>
                  <w:t>Low</w:t>
                </w:r>
              </w:sdtContent>
            </w:sdt>
          </w:p>
        </w:tc>
      </w:tr>
      <w:tr w:rsidR="00A73DC8" w:rsidRPr="00A847EA" w14:paraId="31058916" w14:textId="77777777">
        <w:trPr>
          <w:trHeight w:val="377"/>
        </w:trPr>
        <w:tc>
          <w:tcPr>
            <w:tcW w:w="10530" w:type="dxa"/>
            <w:gridSpan w:val="4"/>
            <w:shd w:val="clear" w:color="auto" w:fill="D9D9D9" w:themeFill="background1" w:themeFillShade="D9"/>
            <w:vAlign w:val="center"/>
          </w:tcPr>
          <w:p w14:paraId="6D45FCF1" w14:textId="77777777" w:rsidR="00A73DC8" w:rsidRPr="00A847EA" w:rsidRDefault="00A73DC8" w:rsidP="00A73DC8">
            <w:pPr>
              <w:tabs>
                <w:tab w:val="left" w:pos="2540"/>
              </w:tabs>
              <w:spacing w:after="0"/>
              <w:jc w:val="center"/>
              <w:rPr>
                <w:rFonts w:ascii="Arial" w:eastAsia="Times New Roman" w:hAnsi="Arial" w:cs="Arial"/>
                <w:b/>
                <w:bCs/>
                <w:sz w:val="20"/>
                <w:szCs w:val="20"/>
                <w:lang w:val="en-GB" w:eastAsia="ja-JP"/>
              </w:rPr>
            </w:pPr>
            <w:r w:rsidRPr="00A847EA">
              <w:rPr>
                <w:rFonts w:ascii="Arial" w:eastAsia="Times New Roman" w:hAnsi="Arial" w:cs="Arial"/>
                <w:bCs/>
                <w:sz w:val="20"/>
                <w:szCs w:val="20"/>
                <w:lang w:val="en-GB" w:eastAsia="ja-JP"/>
              </w:rPr>
              <w:t>Mitigation Measure(s)</w:t>
            </w:r>
          </w:p>
        </w:tc>
      </w:tr>
      <w:tr w:rsidR="00A73DC8" w:rsidRPr="00A847EA" w14:paraId="7E4925DA" w14:textId="77777777" w:rsidTr="00284DCB">
        <w:trPr>
          <w:trHeight w:val="377"/>
        </w:trPr>
        <w:tc>
          <w:tcPr>
            <w:tcW w:w="10530" w:type="dxa"/>
            <w:gridSpan w:val="4"/>
            <w:shd w:val="clear" w:color="auto" w:fill="auto"/>
          </w:tcPr>
          <w:p w14:paraId="1DAFD9F4" w14:textId="0A85ACB6" w:rsidR="00A73DC8" w:rsidRPr="009D4297" w:rsidRDefault="0080297E"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Pr>
                <w:rFonts w:ascii="Arial" w:eastAsia="Times New Roman" w:hAnsi="Arial" w:cs="Arial"/>
                <w:sz w:val="20"/>
                <w:szCs w:val="20"/>
                <w:lang w:val="en-GB"/>
              </w:rPr>
              <w:t>I</w:t>
            </w:r>
            <w:r w:rsidR="00A73DC8" w:rsidRPr="009D4297">
              <w:rPr>
                <w:rFonts w:ascii="Arial" w:eastAsia="Times New Roman" w:hAnsi="Arial" w:cs="Arial"/>
                <w:sz w:val="20"/>
                <w:szCs w:val="20"/>
                <w:lang w:val="en-GB"/>
              </w:rPr>
              <w:t xml:space="preserve">nvestments in building renovation have proven to have low levels </w:t>
            </w:r>
            <w:r w:rsidR="00A73DC8" w:rsidRPr="006C5C20">
              <w:rPr>
                <w:rFonts w:ascii="Arial" w:eastAsia="Times New Roman" w:hAnsi="Arial" w:cs="Arial"/>
                <w:sz w:val="20"/>
                <w:szCs w:val="20"/>
                <w:lang w:val="en-GB"/>
              </w:rPr>
              <w:t>of default.</w:t>
            </w:r>
            <w:r w:rsidRPr="006C5C20">
              <w:rPr>
                <w:rStyle w:val="FootnoteReference"/>
                <w:rFonts w:ascii="Arial" w:eastAsia="Times New Roman" w:hAnsi="Arial" w:cs="Arial"/>
                <w:sz w:val="20"/>
                <w:szCs w:val="20"/>
                <w:lang w:val="en-GB"/>
              </w:rPr>
              <w:footnoteReference w:id="83"/>
            </w:r>
            <w:r w:rsidR="00A73DC8" w:rsidRPr="006C5C20">
              <w:rPr>
                <w:rFonts w:ascii="Arial" w:eastAsia="Times New Roman" w:hAnsi="Arial" w:cs="Arial"/>
                <w:sz w:val="20"/>
                <w:szCs w:val="20"/>
                <w:lang w:val="en-GB"/>
              </w:rPr>
              <w:t xml:space="preserve"> </w:t>
            </w:r>
            <w:r w:rsidR="00880B5A" w:rsidRPr="006C5C20">
              <w:rPr>
                <w:rFonts w:ascii="Arial" w:eastAsia="Times New Roman" w:hAnsi="Arial" w:cs="Arial"/>
                <w:sz w:val="20"/>
                <w:szCs w:val="20"/>
                <w:lang w:val="en-GB"/>
              </w:rPr>
              <w:t>T</w:t>
            </w:r>
            <w:r w:rsidR="00A73DC8" w:rsidRPr="006C5C20">
              <w:rPr>
                <w:rFonts w:ascii="Arial" w:eastAsia="Times New Roman" w:hAnsi="Arial" w:cs="Arial"/>
                <w:sz w:val="20"/>
                <w:szCs w:val="20"/>
                <w:lang w:val="en-GB"/>
              </w:rPr>
              <w:t>he incentive</w:t>
            </w:r>
            <w:r w:rsidR="00A73DC8" w:rsidRPr="009D4297">
              <w:rPr>
                <w:rFonts w:ascii="Arial" w:eastAsia="Times New Roman" w:hAnsi="Arial" w:cs="Arial"/>
                <w:sz w:val="20"/>
                <w:szCs w:val="20"/>
                <w:lang w:val="en-GB"/>
              </w:rPr>
              <w:t xml:space="preserve"> and other project activities will support the viability of investments on a temporary basis and thus reduce costs, especially for vulnerable residents</w:t>
            </w:r>
            <w:r w:rsidR="00880B5A">
              <w:rPr>
                <w:rFonts w:ascii="Arial" w:eastAsia="Times New Roman" w:hAnsi="Arial" w:cs="Arial"/>
                <w:sz w:val="20"/>
                <w:szCs w:val="20"/>
                <w:lang w:val="en-GB"/>
              </w:rPr>
              <w:t>;</w:t>
            </w:r>
            <w:r w:rsidR="00A73DC8" w:rsidRPr="009D4297">
              <w:rPr>
                <w:rFonts w:ascii="Arial" w:eastAsia="Times New Roman" w:hAnsi="Arial" w:cs="Arial"/>
                <w:sz w:val="20"/>
                <w:szCs w:val="20"/>
                <w:lang w:val="en-GB"/>
              </w:rPr>
              <w:t xml:space="preserve"> since local banks will still have exposure to some risk, moral hazard will be avoided.</w:t>
            </w:r>
          </w:p>
        </w:tc>
      </w:tr>
      <w:tr w:rsidR="00715077" w:rsidRPr="00715077" w14:paraId="2D90796A" w14:textId="77777777" w:rsidTr="00715077">
        <w:trPr>
          <w:trHeight w:val="377"/>
        </w:trPr>
        <w:tc>
          <w:tcPr>
            <w:tcW w:w="10530" w:type="dxa"/>
            <w:gridSpan w:val="4"/>
            <w:shd w:val="clear" w:color="auto" w:fill="D9D9D9" w:themeFill="background1" w:themeFillShade="D9"/>
            <w:vAlign w:val="center"/>
          </w:tcPr>
          <w:p w14:paraId="735F641C" w14:textId="38119B2C" w:rsidR="00715077" w:rsidRPr="00BC1B69" w:rsidRDefault="00715077" w:rsidP="00715077">
            <w:pPr>
              <w:tabs>
                <w:tab w:val="left" w:pos="2540"/>
              </w:tabs>
              <w:spacing w:after="0"/>
              <w:rPr>
                <w:rFonts w:ascii="Arial" w:eastAsia="Times New Roman" w:hAnsi="Arial" w:cs="Arial"/>
                <w:b/>
                <w:bCs/>
                <w:sz w:val="20"/>
                <w:szCs w:val="20"/>
                <w:lang w:val="en-GB" w:eastAsia="ja-JP"/>
              </w:rPr>
            </w:pPr>
            <w:r w:rsidRPr="00BC1B69">
              <w:rPr>
                <w:rFonts w:ascii="Arial" w:eastAsia="Times New Roman" w:hAnsi="Arial" w:cs="Arial"/>
                <w:b/>
                <w:bCs/>
                <w:sz w:val="20"/>
                <w:szCs w:val="20"/>
                <w:lang w:val="en-GB" w:eastAsia="ja-JP"/>
              </w:rPr>
              <w:t>Selected Risk Factor 6</w:t>
            </w:r>
            <w:r w:rsidRPr="00BC1B69">
              <w:rPr>
                <w:rFonts w:ascii="Arial" w:eastAsia="Times New Roman" w:hAnsi="Arial" w:cs="Arial"/>
                <w:b/>
                <w:bCs/>
                <w:sz w:val="20"/>
                <w:szCs w:val="20"/>
                <w:lang w:val="en-GB" w:eastAsia="ja-JP"/>
              </w:rPr>
              <w:tab/>
            </w:r>
          </w:p>
        </w:tc>
      </w:tr>
      <w:tr w:rsidR="00715077" w:rsidRPr="00715077" w14:paraId="044033AE" w14:textId="77777777" w:rsidTr="00715077">
        <w:tc>
          <w:tcPr>
            <w:tcW w:w="5081" w:type="dxa"/>
            <w:shd w:val="clear" w:color="auto" w:fill="F2F2F2" w:themeFill="background1" w:themeFillShade="F2"/>
            <w:vAlign w:val="center"/>
          </w:tcPr>
          <w:p w14:paraId="1A8E9913" w14:textId="77777777" w:rsidR="00715077" w:rsidRPr="00BC1B69" w:rsidRDefault="00715077" w:rsidP="00715077">
            <w:pPr>
              <w:spacing w:after="0"/>
              <w:jc w:val="center"/>
              <w:rPr>
                <w:rFonts w:ascii="Arial" w:eastAsia="Times New Roman" w:hAnsi="Arial" w:cs="Arial"/>
                <w:bCs/>
                <w:sz w:val="20"/>
                <w:szCs w:val="20"/>
                <w:lang w:val="en-GB" w:eastAsia="ja-JP"/>
              </w:rPr>
            </w:pPr>
            <w:r w:rsidRPr="00BC1B69">
              <w:rPr>
                <w:rFonts w:ascii="Arial" w:eastAsia="Times New Roman" w:hAnsi="Arial" w:cs="Arial"/>
                <w:bCs/>
                <w:sz w:val="20"/>
                <w:szCs w:val="20"/>
                <w:lang w:val="en-GB" w:eastAsia="ja-JP"/>
              </w:rPr>
              <w:t>Description</w:t>
            </w:r>
          </w:p>
        </w:tc>
        <w:tc>
          <w:tcPr>
            <w:tcW w:w="1473" w:type="dxa"/>
            <w:shd w:val="clear" w:color="auto" w:fill="F2F2F2" w:themeFill="background1" w:themeFillShade="F2"/>
            <w:vAlign w:val="center"/>
          </w:tcPr>
          <w:p w14:paraId="6B931EE7" w14:textId="77777777" w:rsidR="00715077" w:rsidRPr="00BC1B69" w:rsidRDefault="00715077" w:rsidP="00715077">
            <w:pPr>
              <w:spacing w:after="0"/>
              <w:jc w:val="center"/>
              <w:rPr>
                <w:rFonts w:ascii="Arial" w:eastAsia="Times New Roman" w:hAnsi="Arial" w:cs="Arial"/>
                <w:bCs/>
                <w:sz w:val="20"/>
                <w:szCs w:val="20"/>
                <w:lang w:val="en-GB" w:eastAsia="ja-JP"/>
              </w:rPr>
            </w:pPr>
            <w:r w:rsidRPr="00BC1B69">
              <w:rPr>
                <w:rFonts w:ascii="Arial" w:eastAsia="Times New Roman" w:hAnsi="Arial" w:cs="Arial"/>
                <w:bCs/>
                <w:sz w:val="20"/>
                <w:szCs w:val="20"/>
                <w:lang w:val="en-GB" w:eastAsia="ja-JP"/>
              </w:rPr>
              <w:t>Risk category</w:t>
            </w:r>
          </w:p>
        </w:tc>
        <w:tc>
          <w:tcPr>
            <w:tcW w:w="1775" w:type="dxa"/>
            <w:shd w:val="clear" w:color="auto" w:fill="F2F2F2" w:themeFill="background1" w:themeFillShade="F2"/>
            <w:vAlign w:val="center"/>
          </w:tcPr>
          <w:p w14:paraId="06157C2F" w14:textId="77777777" w:rsidR="00715077" w:rsidRPr="00BC1B69" w:rsidRDefault="00715077" w:rsidP="00715077">
            <w:pPr>
              <w:spacing w:after="0"/>
              <w:jc w:val="center"/>
              <w:rPr>
                <w:rFonts w:ascii="Arial" w:eastAsia="Times New Roman" w:hAnsi="Arial" w:cs="Arial"/>
                <w:bCs/>
                <w:sz w:val="18"/>
                <w:lang w:val="en-GB" w:eastAsia="ja-JP"/>
              </w:rPr>
            </w:pPr>
            <w:r w:rsidRPr="00BC1B69">
              <w:rPr>
                <w:rFonts w:ascii="Arial" w:eastAsia="Times New Roman" w:hAnsi="Arial" w:cs="Arial"/>
                <w:color w:val="000000"/>
                <w:sz w:val="20"/>
                <w:lang w:val="en-GB" w:eastAsia="ja-JP"/>
              </w:rPr>
              <w:t>Level of risk</w:t>
            </w:r>
          </w:p>
        </w:tc>
        <w:tc>
          <w:tcPr>
            <w:tcW w:w="2201" w:type="dxa"/>
            <w:shd w:val="clear" w:color="auto" w:fill="F2F2F2" w:themeFill="background1" w:themeFillShade="F2"/>
            <w:vAlign w:val="center"/>
          </w:tcPr>
          <w:p w14:paraId="0149B8B9" w14:textId="77777777" w:rsidR="00715077" w:rsidRPr="00BC1B69" w:rsidRDefault="00715077" w:rsidP="00715077">
            <w:pPr>
              <w:spacing w:after="0"/>
              <w:jc w:val="center"/>
              <w:rPr>
                <w:rFonts w:ascii="Arial" w:eastAsia="Times New Roman" w:hAnsi="Arial" w:cs="Arial"/>
                <w:bCs/>
                <w:sz w:val="18"/>
                <w:lang w:val="en-GB" w:eastAsia="ja-JP"/>
              </w:rPr>
            </w:pPr>
            <w:r w:rsidRPr="00BC1B69">
              <w:rPr>
                <w:rFonts w:ascii="Arial" w:eastAsia="Times New Roman" w:hAnsi="Arial" w:cs="Arial"/>
                <w:color w:val="000000"/>
                <w:sz w:val="20"/>
                <w:szCs w:val="20"/>
                <w:lang w:val="en-GB" w:eastAsia="ja-JP"/>
              </w:rPr>
              <w:t>Probability of risk occurring</w:t>
            </w:r>
          </w:p>
        </w:tc>
      </w:tr>
      <w:tr w:rsidR="00715077" w:rsidRPr="00715077" w14:paraId="27F0E7E3" w14:textId="77777777" w:rsidTr="00715077">
        <w:tc>
          <w:tcPr>
            <w:tcW w:w="5081" w:type="dxa"/>
            <w:vAlign w:val="center"/>
          </w:tcPr>
          <w:p w14:paraId="2E0B3C9B" w14:textId="68E3CE48" w:rsidR="00715077" w:rsidRPr="00BC1B69" w:rsidRDefault="00715077" w:rsidP="00715077">
            <w:pPr>
              <w:spacing w:after="0"/>
              <w:rPr>
                <w:rFonts w:ascii="Arial" w:eastAsia="Times New Roman" w:hAnsi="Arial" w:cs="Arial"/>
                <w:bCs/>
                <w:sz w:val="20"/>
                <w:szCs w:val="20"/>
                <w:lang w:val="en-GB" w:eastAsia="ja-JP"/>
              </w:rPr>
            </w:pPr>
            <w:r w:rsidRPr="00BC1B69">
              <w:rPr>
                <w:rFonts w:ascii="Arial" w:eastAsia="Times New Roman" w:hAnsi="Arial" w:cs="Arial"/>
                <w:bCs/>
                <w:sz w:val="20"/>
                <w:szCs w:val="20"/>
                <w:lang w:val="en-GB" w:eastAsia="ja-JP"/>
              </w:rPr>
              <w:t>The Government will have spending and procurement responsibilities for the project under the AWPs and quarterly disbursements of the NIM modality</w:t>
            </w:r>
          </w:p>
        </w:tc>
        <w:sdt>
          <w:sdtPr>
            <w:rPr>
              <w:rFonts w:asciiTheme="minorBidi" w:eastAsia="Times New Roman" w:hAnsiTheme="minorBidi"/>
              <w:color w:val="000000"/>
              <w:sz w:val="20"/>
              <w:lang w:val="en-GB" w:eastAsia="ja-JP"/>
            </w:rPr>
            <w:alias w:val="Risk category"/>
            <w:tag w:val="Risk category"/>
            <w:id w:val="727581377"/>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473" w:type="dxa"/>
                <w:vAlign w:val="center"/>
              </w:tcPr>
              <w:p w14:paraId="0020D399" w14:textId="77777777" w:rsidR="00715077" w:rsidRPr="00BC1B69" w:rsidRDefault="00715077" w:rsidP="00715077">
                <w:pPr>
                  <w:spacing w:after="0"/>
                  <w:jc w:val="center"/>
                  <w:rPr>
                    <w:rFonts w:ascii="Arial" w:eastAsia="Times New Roman" w:hAnsi="Arial" w:cs="Arial"/>
                    <w:bCs/>
                    <w:sz w:val="18"/>
                    <w:lang w:val="en-GB" w:eastAsia="ja-JP"/>
                  </w:rPr>
                </w:pPr>
                <w:r w:rsidRPr="00BC1B69">
                  <w:rPr>
                    <w:rFonts w:asciiTheme="minorBidi" w:eastAsia="Times New Roman" w:hAnsiTheme="minorBidi"/>
                    <w:sz w:val="20"/>
                    <w:lang w:val="nl-NL" w:eastAsia="ja-JP"/>
                  </w:rPr>
                  <w:t>Financial</w:t>
                </w:r>
              </w:p>
            </w:tc>
          </w:sdtContent>
        </w:sdt>
        <w:tc>
          <w:tcPr>
            <w:tcW w:w="1775" w:type="dxa"/>
            <w:vAlign w:val="center"/>
          </w:tcPr>
          <w:p w14:paraId="06623B23" w14:textId="77777777" w:rsidR="00715077" w:rsidRPr="00BC1B69" w:rsidRDefault="0053468C" w:rsidP="00715077">
            <w:pPr>
              <w:spacing w:after="0"/>
              <w:jc w:val="center"/>
              <w:rPr>
                <w:rFonts w:ascii="Arial" w:eastAsia="Times New Roman" w:hAnsi="Arial" w:cs="Arial"/>
                <w:bCs/>
                <w:sz w:val="18"/>
                <w:lang w:val="en-GB" w:eastAsia="ja-JP"/>
              </w:rPr>
            </w:pPr>
            <w:sdt>
              <w:sdtPr>
                <w:rPr>
                  <w:rFonts w:asciiTheme="minorBidi" w:eastAsia="Times New Roman" w:hAnsiTheme="minorBidi"/>
                  <w:color w:val="000000"/>
                  <w:sz w:val="20"/>
                  <w:lang w:val="en-GB" w:eastAsia="ja-JP"/>
                </w:rPr>
                <w:id w:val="-2356021"/>
                <w:dropDownList>
                  <w:listItem w:value="Choose an item."/>
                  <w:listItem w:displayText="High (&gt;50%)" w:value="High (&gt;50%)"/>
                  <w:listItem w:displayText="Medium" w:value="Medium"/>
                  <w:listItem w:displayText="Low" w:value="Low"/>
                </w:dropDownList>
              </w:sdtPr>
              <w:sdtEndPr/>
              <w:sdtContent>
                <w:r w:rsidR="00715077" w:rsidRPr="00BC1B69">
                  <w:rPr>
                    <w:rFonts w:asciiTheme="minorBidi" w:eastAsia="Times New Roman" w:hAnsiTheme="minorBidi"/>
                    <w:sz w:val="20"/>
                    <w:lang w:val="nl-NL" w:eastAsia="ja-JP"/>
                  </w:rPr>
                  <w:t>Medium</w:t>
                </w:r>
              </w:sdtContent>
            </w:sdt>
          </w:p>
        </w:tc>
        <w:tc>
          <w:tcPr>
            <w:tcW w:w="2201" w:type="dxa"/>
            <w:vAlign w:val="center"/>
          </w:tcPr>
          <w:p w14:paraId="01835F6F" w14:textId="77777777" w:rsidR="00715077" w:rsidRPr="00BC1B69" w:rsidRDefault="00715077" w:rsidP="00715077">
            <w:pPr>
              <w:spacing w:after="0"/>
              <w:jc w:val="center"/>
              <w:rPr>
                <w:rFonts w:ascii="Arial" w:eastAsia="Times New Roman" w:hAnsi="Arial" w:cs="Arial"/>
                <w:bCs/>
                <w:sz w:val="18"/>
                <w:lang w:val="en-GB" w:eastAsia="ja-JP"/>
              </w:rPr>
            </w:pPr>
            <w:r w:rsidRPr="00BC1B69">
              <w:rPr>
                <w:rFonts w:asciiTheme="minorBidi" w:eastAsia="Times New Roman" w:hAnsiTheme="minorBidi"/>
                <w:color w:val="000000"/>
                <w:sz w:val="20"/>
                <w:lang w:val="en-GB" w:eastAsia="ja-JP"/>
              </w:rPr>
              <w:t> </w:t>
            </w:r>
            <w:sdt>
              <w:sdtPr>
                <w:rPr>
                  <w:rFonts w:asciiTheme="minorBidi" w:eastAsia="Times New Roman" w:hAnsiTheme="minorBidi"/>
                  <w:color w:val="000000"/>
                  <w:sz w:val="20"/>
                  <w:lang w:val="en-GB" w:eastAsia="ja-JP"/>
                </w:rPr>
                <w:id w:val="175926988"/>
                <w:dropDownList>
                  <w:listItem w:value="Choose an item."/>
                  <w:listItem w:displayText="Very high" w:value="Very high"/>
                  <w:listItem w:displayText="High" w:value="High"/>
                  <w:listItem w:displayText="Medium" w:value="Medium"/>
                  <w:listItem w:displayText="Low" w:value="Low"/>
                  <w:listItem w:displayText="Very low" w:value="Very low"/>
                </w:dropDownList>
              </w:sdtPr>
              <w:sdtEndPr/>
              <w:sdtContent>
                <w:r w:rsidRPr="00BC1B69">
                  <w:rPr>
                    <w:rFonts w:asciiTheme="minorBidi" w:eastAsia="Times New Roman" w:hAnsiTheme="minorBidi"/>
                    <w:color w:val="000000"/>
                    <w:sz w:val="20"/>
                    <w:lang w:val="en-GB" w:eastAsia="ja-JP"/>
                  </w:rPr>
                  <w:t>Very low</w:t>
                </w:r>
              </w:sdtContent>
            </w:sdt>
          </w:p>
        </w:tc>
      </w:tr>
      <w:tr w:rsidR="00715077" w:rsidRPr="00715077" w14:paraId="7BB04F75" w14:textId="77777777" w:rsidTr="00715077">
        <w:trPr>
          <w:trHeight w:val="377"/>
        </w:trPr>
        <w:tc>
          <w:tcPr>
            <w:tcW w:w="10530" w:type="dxa"/>
            <w:gridSpan w:val="4"/>
            <w:shd w:val="clear" w:color="auto" w:fill="D9D9D9" w:themeFill="background1" w:themeFillShade="D9"/>
            <w:vAlign w:val="center"/>
          </w:tcPr>
          <w:p w14:paraId="5FFCAE1C" w14:textId="77777777" w:rsidR="00715077" w:rsidRPr="00BC1B69" w:rsidRDefault="00715077" w:rsidP="00715077">
            <w:pPr>
              <w:tabs>
                <w:tab w:val="left" w:pos="2540"/>
              </w:tabs>
              <w:spacing w:after="0"/>
              <w:jc w:val="center"/>
              <w:rPr>
                <w:rFonts w:ascii="Arial" w:eastAsia="Times New Roman" w:hAnsi="Arial" w:cs="Arial"/>
                <w:b/>
                <w:bCs/>
                <w:sz w:val="20"/>
                <w:szCs w:val="20"/>
                <w:lang w:val="en-GB" w:eastAsia="ja-JP"/>
              </w:rPr>
            </w:pPr>
            <w:r w:rsidRPr="00BC1B69">
              <w:rPr>
                <w:rFonts w:ascii="Arial" w:eastAsia="Times New Roman" w:hAnsi="Arial" w:cs="Arial"/>
                <w:bCs/>
                <w:sz w:val="20"/>
                <w:szCs w:val="20"/>
                <w:lang w:val="en-GB" w:eastAsia="ja-JP"/>
              </w:rPr>
              <w:t>Mitigation Measure(s)</w:t>
            </w:r>
          </w:p>
        </w:tc>
      </w:tr>
      <w:tr w:rsidR="00715077" w:rsidRPr="00A847EA" w14:paraId="3592478A" w14:textId="77777777" w:rsidTr="00715077">
        <w:trPr>
          <w:trHeight w:val="377"/>
        </w:trPr>
        <w:tc>
          <w:tcPr>
            <w:tcW w:w="10530" w:type="dxa"/>
            <w:gridSpan w:val="4"/>
            <w:shd w:val="clear" w:color="auto" w:fill="auto"/>
          </w:tcPr>
          <w:p w14:paraId="35E53796" w14:textId="741194BA" w:rsidR="00715077" w:rsidRPr="00BC1B69" w:rsidRDefault="00715077"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BC1B69">
              <w:rPr>
                <w:rFonts w:ascii="Arial" w:eastAsia="Times New Roman" w:hAnsi="Arial" w:cs="Arial"/>
                <w:sz w:val="20"/>
                <w:szCs w:val="20"/>
                <w:lang w:val="en-GB"/>
              </w:rPr>
              <w:t>HACT assessment</w:t>
            </w:r>
            <w:r w:rsidR="00BC1B69" w:rsidRPr="00BC1B69">
              <w:rPr>
                <w:rFonts w:ascii="Arial" w:eastAsia="Times New Roman" w:hAnsi="Arial" w:cs="Arial"/>
                <w:sz w:val="20"/>
                <w:szCs w:val="20"/>
                <w:lang w:val="en-GB"/>
              </w:rPr>
              <w:t>s</w:t>
            </w:r>
            <w:r w:rsidRPr="00BC1B69">
              <w:rPr>
                <w:rFonts w:ascii="Arial" w:eastAsia="Times New Roman" w:hAnsi="Arial" w:cs="Arial"/>
                <w:sz w:val="20"/>
                <w:szCs w:val="20"/>
                <w:lang w:val="en-GB"/>
              </w:rPr>
              <w:t xml:space="preserve"> will be conducted prior to project implementation to identify and resolve potential (if any) financial management deficiencies in the Implementing Entities. The constraints on Gov</w:t>
            </w:r>
            <w:r w:rsidR="00BC1B69" w:rsidRPr="00BC1B69">
              <w:rPr>
                <w:rFonts w:ascii="Arial" w:eastAsia="Times New Roman" w:hAnsi="Arial" w:cs="Arial"/>
                <w:sz w:val="20"/>
                <w:szCs w:val="20"/>
                <w:lang w:val="en-GB"/>
              </w:rPr>
              <w:t>ernmen</w:t>
            </w:r>
            <w:r w:rsidRPr="00BC1B69">
              <w:rPr>
                <w:rFonts w:ascii="Arial" w:eastAsia="Times New Roman" w:hAnsi="Arial" w:cs="Arial"/>
                <w:sz w:val="20"/>
                <w:szCs w:val="20"/>
                <w:lang w:val="en-GB"/>
              </w:rPr>
              <w:t>t spending imposed by NIM (only quarterly advances, etc.). Regular reporting on financial and other operational aspects of the project through PIRs and also the MTR and TE. Annual independent financial audit</w:t>
            </w:r>
            <w:r w:rsidR="00BC1B69" w:rsidRPr="00BC1B69">
              <w:rPr>
                <w:rFonts w:ascii="Arial" w:eastAsia="Times New Roman" w:hAnsi="Arial" w:cs="Arial"/>
                <w:sz w:val="20"/>
                <w:szCs w:val="20"/>
                <w:lang w:val="en-GB"/>
              </w:rPr>
              <w:t>s</w:t>
            </w:r>
            <w:r w:rsidRPr="00BC1B69">
              <w:rPr>
                <w:rFonts w:ascii="Arial" w:eastAsia="Times New Roman" w:hAnsi="Arial" w:cs="Arial"/>
                <w:sz w:val="20"/>
                <w:szCs w:val="20"/>
                <w:lang w:val="en-GB"/>
              </w:rPr>
              <w:t>.</w:t>
            </w:r>
          </w:p>
        </w:tc>
      </w:tr>
      <w:tr w:rsidR="00A73DC8" w:rsidRPr="00A847EA" w14:paraId="02E8BCD8" w14:textId="77777777">
        <w:trPr>
          <w:trHeight w:val="377"/>
        </w:trPr>
        <w:tc>
          <w:tcPr>
            <w:tcW w:w="10530" w:type="dxa"/>
            <w:gridSpan w:val="4"/>
            <w:shd w:val="clear" w:color="auto" w:fill="D9D9D9" w:themeFill="background1" w:themeFillShade="D9"/>
            <w:vAlign w:val="center"/>
          </w:tcPr>
          <w:p w14:paraId="573E0F95" w14:textId="539D249F" w:rsidR="00A73DC8" w:rsidRPr="00A847EA" w:rsidRDefault="00A73DC8" w:rsidP="00715077">
            <w:pPr>
              <w:tabs>
                <w:tab w:val="left" w:pos="2540"/>
              </w:tabs>
              <w:spacing w:after="0"/>
              <w:rPr>
                <w:rFonts w:ascii="Arial" w:eastAsia="Times New Roman" w:hAnsi="Arial" w:cs="Arial"/>
                <w:b/>
                <w:bCs/>
                <w:sz w:val="20"/>
                <w:szCs w:val="20"/>
                <w:lang w:val="en-GB" w:eastAsia="ja-JP"/>
              </w:rPr>
            </w:pPr>
            <w:r w:rsidRPr="00A847EA">
              <w:rPr>
                <w:rFonts w:ascii="Arial" w:eastAsia="Times New Roman" w:hAnsi="Arial" w:cs="Arial"/>
                <w:b/>
                <w:bCs/>
                <w:sz w:val="20"/>
                <w:szCs w:val="20"/>
                <w:lang w:val="en-GB" w:eastAsia="ja-JP"/>
              </w:rPr>
              <w:t xml:space="preserve">Selected Risk Factor </w:t>
            </w:r>
            <w:r w:rsidR="00715077">
              <w:rPr>
                <w:rFonts w:ascii="Arial" w:eastAsia="Times New Roman" w:hAnsi="Arial" w:cs="Arial"/>
                <w:b/>
                <w:bCs/>
                <w:sz w:val="20"/>
                <w:szCs w:val="20"/>
                <w:lang w:val="en-GB" w:eastAsia="ja-JP"/>
              </w:rPr>
              <w:t>7</w:t>
            </w:r>
            <w:r w:rsidRPr="00A847EA">
              <w:rPr>
                <w:rFonts w:ascii="Arial" w:eastAsia="Times New Roman" w:hAnsi="Arial" w:cs="Arial"/>
                <w:b/>
                <w:bCs/>
                <w:sz w:val="20"/>
                <w:szCs w:val="20"/>
                <w:lang w:val="en-GB" w:eastAsia="ja-JP"/>
              </w:rPr>
              <w:tab/>
            </w:r>
          </w:p>
        </w:tc>
      </w:tr>
      <w:tr w:rsidR="00A73DC8" w:rsidRPr="00A847EA" w14:paraId="3889503B" w14:textId="77777777">
        <w:tc>
          <w:tcPr>
            <w:tcW w:w="5081" w:type="dxa"/>
            <w:shd w:val="clear" w:color="auto" w:fill="F2F2F2" w:themeFill="background1" w:themeFillShade="F2"/>
            <w:vAlign w:val="center"/>
          </w:tcPr>
          <w:p w14:paraId="35A16BA8" w14:textId="77777777" w:rsidR="00A73DC8" w:rsidRPr="00A847EA" w:rsidRDefault="00A73DC8" w:rsidP="00BB41B9">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lastRenderedPageBreak/>
              <w:t>Description</w:t>
            </w:r>
          </w:p>
        </w:tc>
        <w:tc>
          <w:tcPr>
            <w:tcW w:w="1473" w:type="dxa"/>
            <w:shd w:val="clear" w:color="auto" w:fill="F2F2F2" w:themeFill="background1" w:themeFillShade="F2"/>
            <w:vAlign w:val="center"/>
          </w:tcPr>
          <w:p w14:paraId="0CABE6ED" w14:textId="77777777" w:rsidR="00A73DC8" w:rsidRPr="00A847EA" w:rsidRDefault="00A73DC8" w:rsidP="00BB41B9">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Risk category</w:t>
            </w:r>
          </w:p>
        </w:tc>
        <w:tc>
          <w:tcPr>
            <w:tcW w:w="1775" w:type="dxa"/>
            <w:shd w:val="clear" w:color="auto" w:fill="F2F2F2" w:themeFill="background1" w:themeFillShade="F2"/>
            <w:vAlign w:val="center"/>
          </w:tcPr>
          <w:p w14:paraId="39C6C2E0" w14:textId="77777777" w:rsidR="00A73DC8" w:rsidRPr="00A847EA" w:rsidRDefault="00A73DC8" w:rsidP="00526EC8">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lang w:val="en-GB" w:eastAsia="ja-JP"/>
              </w:rPr>
              <w:t>Level of risk</w:t>
            </w:r>
          </w:p>
        </w:tc>
        <w:tc>
          <w:tcPr>
            <w:tcW w:w="2201" w:type="dxa"/>
            <w:shd w:val="clear" w:color="auto" w:fill="F2F2F2" w:themeFill="background1" w:themeFillShade="F2"/>
            <w:vAlign w:val="center"/>
          </w:tcPr>
          <w:p w14:paraId="192EEEBC" w14:textId="77777777" w:rsidR="00A73DC8" w:rsidRPr="00A847EA" w:rsidRDefault="00A73DC8" w:rsidP="00526EC8">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szCs w:val="20"/>
                <w:lang w:val="en-GB" w:eastAsia="ja-JP"/>
              </w:rPr>
              <w:t>Probability of risk occurring</w:t>
            </w:r>
          </w:p>
        </w:tc>
      </w:tr>
      <w:tr w:rsidR="00A73DC8" w:rsidRPr="00A847EA" w14:paraId="34826E3C" w14:textId="77777777">
        <w:tc>
          <w:tcPr>
            <w:tcW w:w="5081" w:type="dxa"/>
            <w:vAlign w:val="center"/>
          </w:tcPr>
          <w:p w14:paraId="06D7A82D" w14:textId="77777777" w:rsidR="00A73DC8" w:rsidRPr="00A847EA" w:rsidRDefault="00A73DC8" w:rsidP="00F945DB">
            <w:pPr>
              <w:spacing w:after="0"/>
              <w:rPr>
                <w:rFonts w:ascii="Arial" w:eastAsia="Times New Roman" w:hAnsi="Arial" w:cs="Arial"/>
                <w:bCs/>
                <w:sz w:val="18"/>
                <w:lang w:val="en-GB" w:eastAsia="ja-JP"/>
              </w:rPr>
            </w:pPr>
            <w:r w:rsidRPr="00A847EA">
              <w:rPr>
                <w:rFonts w:asciiTheme="minorBidi" w:eastAsia="Times New Roman" w:hAnsiTheme="minorBidi"/>
                <w:color w:val="000000"/>
                <w:sz w:val="20"/>
                <w:lang w:val="en-GB" w:eastAsia="ja-JP"/>
              </w:rPr>
              <w:t>Lenders remain unwilling to provide loans for energy efficiency investments</w:t>
            </w:r>
          </w:p>
        </w:tc>
        <w:sdt>
          <w:sdtPr>
            <w:rPr>
              <w:rFonts w:asciiTheme="minorBidi" w:eastAsia="Times New Roman" w:hAnsiTheme="minorBidi"/>
              <w:color w:val="000000"/>
              <w:sz w:val="20"/>
              <w:lang w:val="en-GB" w:eastAsia="ja-JP"/>
            </w:rPr>
            <w:alias w:val="Risk category"/>
            <w:tag w:val="Risk category"/>
            <w:id w:val="28898793"/>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473" w:type="dxa"/>
                <w:vAlign w:val="center"/>
              </w:tcPr>
              <w:p w14:paraId="1A5B776E" w14:textId="77777777" w:rsidR="00A73DC8" w:rsidRPr="00A847EA" w:rsidRDefault="00A73DC8" w:rsidP="00F945DB">
                <w:pPr>
                  <w:spacing w:after="0"/>
                  <w:jc w:val="center"/>
                  <w:rPr>
                    <w:rFonts w:ascii="Arial" w:eastAsia="Times New Roman" w:hAnsi="Arial" w:cs="Arial"/>
                    <w:bCs/>
                    <w:sz w:val="18"/>
                    <w:lang w:val="en-GB" w:eastAsia="ja-JP"/>
                  </w:rPr>
                </w:pPr>
                <w:r>
                  <w:rPr>
                    <w:rFonts w:asciiTheme="minorBidi" w:eastAsia="Times New Roman" w:hAnsiTheme="minorBidi"/>
                    <w:sz w:val="20"/>
                    <w:lang w:val="nl-NL" w:eastAsia="ja-JP"/>
                  </w:rPr>
                  <w:t>Financial</w:t>
                </w:r>
              </w:p>
            </w:tc>
          </w:sdtContent>
        </w:sdt>
        <w:tc>
          <w:tcPr>
            <w:tcW w:w="1775" w:type="dxa"/>
            <w:vAlign w:val="center"/>
          </w:tcPr>
          <w:p w14:paraId="42016976" w14:textId="77777777" w:rsidR="00A73DC8" w:rsidRPr="00A847EA" w:rsidRDefault="0053468C" w:rsidP="00F945DB">
            <w:pPr>
              <w:spacing w:after="0"/>
              <w:jc w:val="center"/>
              <w:rPr>
                <w:rFonts w:ascii="Arial" w:eastAsia="Times New Roman" w:hAnsi="Arial" w:cs="Arial"/>
                <w:bCs/>
                <w:sz w:val="18"/>
                <w:lang w:val="en-GB" w:eastAsia="ja-JP"/>
              </w:rPr>
            </w:pPr>
            <w:sdt>
              <w:sdtPr>
                <w:rPr>
                  <w:rFonts w:asciiTheme="minorBidi" w:eastAsia="Times New Roman" w:hAnsiTheme="minorBidi"/>
                  <w:color w:val="000000"/>
                  <w:sz w:val="20"/>
                  <w:lang w:val="en-GB" w:eastAsia="ja-JP"/>
                </w:rPr>
                <w:id w:val="28898794"/>
                <w:dropDownList>
                  <w:listItem w:value="Choose an item."/>
                  <w:listItem w:displayText="High (&gt;50%)" w:value="High (&gt;50%)"/>
                  <w:listItem w:displayText="Medium" w:value="Medium"/>
                  <w:listItem w:displayText="Low" w:value="Low"/>
                </w:dropDownList>
              </w:sdtPr>
              <w:sdtEndPr/>
              <w:sdtContent>
                <w:r w:rsidR="00A73DC8">
                  <w:rPr>
                    <w:rFonts w:asciiTheme="minorBidi" w:eastAsia="Times New Roman" w:hAnsiTheme="minorBidi"/>
                    <w:sz w:val="20"/>
                    <w:lang w:val="nl-NL" w:eastAsia="ja-JP"/>
                  </w:rPr>
                  <w:t>Medium</w:t>
                </w:r>
              </w:sdtContent>
            </w:sdt>
          </w:p>
        </w:tc>
        <w:tc>
          <w:tcPr>
            <w:tcW w:w="2201" w:type="dxa"/>
            <w:vAlign w:val="center"/>
          </w:tcPr>
          <w:p w14:paraId="4B37BE0A" w14:textId="77777777" w:rsidR="00A73DC8" w:rsidRPr="00A847EA" w:rsidRDefault="00A73DC8" w:rsidP="00F945DB">
            <w:pPr>
              <w:spacing w:after="0"/>
              <w:jc w:val="center"/>
              <w:rPr>
                <w:rFonts w:ascii="Arial" w:eastAsia="Times New Roman" w:hAnsi="Arial" w:cs="Arial"/>
                <w:bCs/>
                <w:sz w:val="18"/>
                <w:lang w:val="en-GB" w:eastAsia="ja-JP"/>
              </w:rPr>
            </w:pPr>
            <w:r w:rsidRPr="00A847EA">
              <w:rPr>
                <w:rFonts w:asciiTheme="minorBidi" w:eastAsia="Times New Roman" w:hAnsiTheme="minorBidi"/>
                <w:color w:val="000000"/>
                <w:sz w:val="20"/>
                <w:lang w:val="en-GB" w:eastAsia="ja-JP"/>
              </w:rPr>
              <w:t> </w:t>
            </w:r>
            <w:sdt>
              <w:sdtPr>
                <w:rPr>
                  <w:rFonts w:asciiTheme="minorBidi" w:eastAsia="Times New Roman" w:hAnsiTheme="minorBidi"/>
                  <w:color w:val="000000"/>
                  <w:sz w:val="20"/>
                  <w:lang w:val="en-GB" w:eastAsia="ja-JP"/>
                </w:rPr>
                <w:id w:val="28898795"/>
                <w:dropDownList>
                  <w:listItem w:value="Choose an item."/>
                  <w:listItem w:displayText="Very high" w:value="Very high"/>
                  <w:listItem w:displayText="High" w:value="High"/>
                  <w:listItem w:displayText="Medium" w:value="Medium"/>
                  <w:listItem w:displayText="Low" w:value="Low"/>
                  <w:listItem w:displayText="Very low" w:value="Very low"/>
                </w:dropDownList>
              </w:sdtPr>
              <w:sdtEndPr/>
              <w:sdtContent>
                <w:r>
                  <w:rPr>
                    <w:rFonts w:asciiTheme="minorBidi" w:eastAsia="Times New Roman" w:hAnsiTheme="minorBidi"/>
                    <w:sz w:val="20"/>
                    <w:lang w:val="nl-NL" w:eastAsia="ja-JP"/>
                  </w:rPr>
                  <w:t>Medium</w:t>
                </w:r>
              </w:sdtContent>
            </w:sdt>
          </w:p>
        </w:tc>
      </w:tr>
      <w:tr w:rsidR="00A73DC8" w:rsidRPr="00A847EA" w14:paraId="45245457" w14:textId="77777777">
        <w:trPr>
          <w:trHeight w:val="377"/>
        </w:trPr>
        <w:tc>
          <w:tcPr>
            <w:tcW w:w="10530" w:type="dxa"/>
            <w:gridSpan w:val="4"/>
            <w:shd w:val="clear" w:color="auto" w:fill="F2F2F2" w:themeFill="background1" w:themeFillShade="F2"/>
            <w:vAlign w:val="center"/>
          </w:tcPr>
          <w:p w14:paraId="0ACBBD28" w14:textId="77777777" w:rsidR="00A73DC8" w:rsidRPr="00A847EA" w:rsidRDefault="00A73DC8" w:rsidP="00BB41B9">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Mitigation Measure(s)</w:t>
            </w:r>
          </w:p>
        </w:tc>
      </w:tr>
      <w:tr w:rsidR="00A73DC8" w:rsidRPr="00A847EA" w14:paraId="0C1AB099" w14:textId="77777777">
        <w:tc>
          <w:tcPr>
            <w:tcW w:w="10530" w:type="dxa"/>
            <w:gridSpan w:val="4"/>
          </w:tcPr>
          <w:p w14:paraId="1DC458E9" w14:textId="77777777" w:rsidR="00A73DC8" w:rsidRPr="00880B5A" w:rsidRDefault="00A73DC8" w:rsidP="00880B5A">
            <w:pPr>
              <w:spacing w:after="0" w:line="240" w:lineRule="auto"/>
              <w:jc w:val="both"/>
              <w:rPr>
                <w:rFonts w:ascii="Arial" w:eastAsia="Times New Roman" w:hAnsi="Arial" w:cs="Arial"/>
                <w:i/>
                <w:sz w:val="20"/>
                <w:szCs w:val="20"/>
                <w:lang w:val="en-GB"/>
              </w:rPr>
            </w:pPr>
            <w:r w:rsidRPr="00880B5A">
              <w:rPr>
                <w:rFonts w:ascii="Arial" w:eastAsia="Times New Roman" w:hAnsi="Arial" w:cs="Arial"/>
                <w:i/>
                <w:sz w:val="20"/>
                <w:szCs w:val="20"/>
                <w:lang w:val="en-GB"/>
              </w:rPr>
              <w:t xml:space="preserve">Please describe how the identified risk will be mitigated or managed. Do the mitigants lower the probability of risk occurring? If so, to what level? </w:t>
            </w:r>
          </w:p>
          <w:p w14:paraId="2F9690A6" w14:textId="77777777" w:rsidR="00880B5A" w:rsidRPr="00880B5A" w:rsidRDefault="00880B5A" w:rsidP="00880B5A">
            <w:pPr>
              <w:spacing w:after="0" w:line="240" w:lineRule="auto"/>
              <w:jc w:val="both"/>
              <w:rPr>
                <w:rFonts w:ascii="Arial" w:eastAsia="Times New Roman" w:hAnsi="Arial" w:cs="Arial"/>
                <w:sz w:val="20"/>
                <w:szCs w:val="20"/>
                <w:lang w:val="en-GB"/>
              </w:rPr>
            </w:pPr>
          </w:p>
          <w:p w14:paraId="1093AB2E" w14:textId="1A683BAB" w:rsidR="00A73DC8" w:rsidRPr="009D4297" w:rsidRDefault="00A73DC8"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9D4297">
              <w:rPr>
                <w:rFonts w:ascii="Arial" w:eastAsia="Times New Roman" w:hAnsi="Arial" w:cs="Arial"/>
                <w:sz w:val="20"/>
                <w:szCs w:val="20"/>
                <w:lang w:val="en-GB"/>
              </w:rPr>
              <w:t xml:space="preserve">The global economic recovery is resulting in a growing willingness of lenders to offer financing for energy efficiency investments in Armenia, although the building sector is currently virtually unaddressed. While this project will not be able to </w:t>
            </w:r>
            <w:r w:rsidRPr="006C5C20">
              <w:rPr>
                <w:rFonts w:ascii="Arial" w:eastAsia="Times New Roman" w:hAnsi="Arial" w:cs="Arial"/>
                <w:sz w:val="20"/>
                <w:szCs w:val="20"/>
                <w:lang w:val="en-GB"/>
              </w:rPr>
              <w:t xml:space="preserve">eliminate </w:t>
            </w:r>
            <w:r w:rsidR="006C5C20" w:rsidRPr="006C5C20">
              <w:rPr>
                <w:rFonts w:ascii="Arial" w:eastAsia="Times New Roman" w:hAnsi="Arial" w:cs="Arial"/>
                <w:sz w:val="20"/>
                <w:szCs w:val="20"/>
                <w:lang w:val="en-GB"/>
              </w:rPr>
              <w:t>macro</w:t>
            </w:r>
            <w:r w:rsidRPr="006C5C20">
              <w:rPr>
                <w:rFonts w:ascii="Arial" w:eastAsia="Times New Roman" w:hAnsi="Arial" w:cs="Arial"/>
                <w:sz w:val="20"/>
                <w:szCs w:val="20"/>
                <w:lang w:val="en-GB"/>
              </w:rPr>
              <w:t>economic risk, the financial</w:t>
            </w:r>
            <w:r w:rsidRPr="009D4297">
              <w:rPr>
                <w:rFonts w:ascii="Arial" w:eastAsia="Times New Roman" w:hAnsi="Arial" w:cs="Arial"/>
                <w:sz w:val="20"/>
                <w:szCs w:val="20"/>
                <w:lang w:val="en-GB"/>
              </w:rPr>
              <w:t xml:space="preserve"> mechanisms to be supported will provide lenders </w:t>
            </w:r>
            <w:r w:rsidR="00880B5A">
              <w:rPr>
                <w:rFonts w:ascii="Arial" w:eastAsia="Times New Roman" w:hAnsi="Arial" w:cs="Arial"/>
                <w:sz w:val="20"/>
                <w:szCs w:val="20"/>
                <w:lang w:val="en-GB"/>
              </w:rPr>
              <w:t xml:space="preserve">with </w:t>
            </w:r>
            <w:r w:rsidRPr="009D4297">
              <w:rPr>
                <w:rFonts w:ascii="Arial" w:eastAsia="Times New Roman" w:hAnsi="Arial" w:cs="Arial"/>
                <w:sz w:val="20"/>
                <w:szCs w:val="20"/>
                <w:lang w:val="en-GB"/>
              </w:rPr>
              <w:t>ample learning opportunities. Experience in other countries shows that this learning, when accompanied by technical assistance to address systemic barriers</w:t>
            </w:r>
            <w:r w:rsidR="00880B5A">
              <w:rPr>
                <w:rFonts w:ascii="Arial" w:eastAsia="Times New Roman" w:hAnsi="Arial" w:cs="Arial"/>
                <w:sz w:val="20"/>
                <w:szCs w:val="20"/>
                <w:lang w:val="en-GB"/>
              </w:rPr>
              <w:t>,</w:t>
            </w:r>
            <w:r w:rsidRPr="009D4297">
              <w:rPr>
                <w:rFonts w:ascii="Arial" w:eastAsia="Times New Roman" w:hAnsi="Arial" w:cs="Arial"/>
                <w:sz w:val="20"/>
                <w:szCs w:val="20"/>
                <w:lang w:val="en-GB"/>
              </w:rPr>
              <w:t xml:space="preserve"> leads to sustained lending since lenders and borrowers will be shown the benefits of energy efficiency investments.</w:t>
            </w:r>
          </w:p>
        </w:tc>
      </w:tr>
      <w:tr w:rsidR="00A73DC8" w:rsidRPr="00A847EA" w14:paraId="44A86B2F" w14:textId="77777777">
        <w:trPr>
          <w:trHeight w:val="377"/>
        </w:trPr>
        <w:tc>
          <w:tcPr>
            <w:tcW w:w="10530" w:type="dxa"/>
            <w:gridSpan w:val="4"/>
            <w:shd w:val="clear" w:color="auto" w:fill="D9D9D9" w:themeFill="background1" w:themeFillShade="D9"/>
            <w:vAlign w:val="center"/>
          </w:tcPr>
          <w:p w14:paraId="76F5897D" w14:textId="6E146E62" w:rsidR="00A73DC8" w:rsidRPr="00A847EA" w:rsidRDefault="00A73DC8" w:rsidP="00715077">
            <w:pPr>
              <w:tabs>
                <w:tab w:val="left" w:pos="2540"/>
              </w:tabs>
              <w:spacing w:after="0"/>
              <w:rPr>
                <w:rFonts w:ascii="Arial" w:eastAsia="Times New Roman" w:hAnsi="Arial" w:cs="Arial"/>
                <w:b/>
                <w:bCs/>
                <w:sz w:val="20"/>
                <w:szCs w:val="20"/>
                <w:lang w:val="en-GB" w:eastAsia="ja-JP"/>
              </w:rPr>
            </w:pPr>
            <w:r w:rsidRPr="00A847EA">
              <w:rPr>
                <w:rFonts w:ascii="Arial" w:eastAsia="Times New Roman" w:hAnsi="Arial" w:cs="Arial"/>
                <w:b/>
                <w:bCs/>
                <w:sz w:val="20"/>
                <w:szCs w:val="20"/>
                <w:lang w:val="en-GB" w:eastAsia="ja-JP"/>
              </w:rPr>
              <w:t xml:space="preserve">Selected Risk Factor </w:t>
            </w:r>
            <w:r w:rsidR="00715077">
              <w:rPr>
                <w:rFonts w:ascii="Arial" w:eastAsia="Times New Roman" w:hAnsi="Arial" w:cs="Arial"/>
                <w:b/>
                <w:bCs/>
                <w:sz w:val="20"/>
                <w:szCs w:val="20"/>
                <w:lang w:val="en-GB" w:eastAsia="ja-JP"/>
              </w:rPr>
              <w:t>8</w:t>
            </w:r>
            <w:r w:rsidRPr="00A847EA">
              <w:rPr>
                <w:rFonts w:ascii="Arial" w:eastAsia="Times New Roman" w:hAnsi="Arial" w:cs="Arial"/>
                <w:b/>
                <w:bCs/>
                <w:sz w:val="20"/>
                <w:szCs w:val="20"/>
                <w:lang w:val="en-GB" w:eastAsia="ja-JP"/>
              </w:rPr>
              <w:tab/>
            </w:r>
          </w:p>
        </w:tc>
      </w:tr>
      <w:tr w:rsidR="00A73DC8" w:rsidRPr="00A847EA" w14:paraId="17E94A6D" w14:textId="77777777">
        <w:tc>
          <w:tcPr>
            <w:tcW w:w="5081" w:type="dxa"/>
            <w:shd w:val="clear" w:color="auto" w:fill="F2F2F2" w:themeFill="background1" w:themeFillShade="F2"/>
            <w:vAlign w:val="center"/>
          </w:tcPr>
          <w:p w14:paraId="0C24BDC6" w14:textId="77777777" w:rsidR="00A73DC8" w:rsidRPr="00A847EA" w:rsidRDefault="00A73DC8" w:rsidP="00BB41B9">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Description</w:t>
            </w:r>
          </w:p>
        </w:tc>
        <w:tc>
          <w:tcPr>
            <w:tcW w:w="1473" w:type="dxa"/>
            <w:shd w:val="clear" w:color="auto" w:fill="F2F2F2" w:themeFill="background1" w:themeFillShade="F2"/>
            <w:vAlign w:val="center"/>
          </w:tcPr>
          <w:p w14:paraId="78910448" w14:textId="77777777" w:rsidR="00A73DC8" w:rsidRPr="00A847EA" w:rsidRDefault="00A73DC8" w:rsidP="00BB41B9">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Risk category</w:t>
            </w:r>
          </w:p>
        </w:tc>
        <w:tc>
          <w:tcPr>
            <w:tcW w:w="1775" w:type="dxa"/>
            <w:shd w:val="clear" w:color="auto" w:fill="F2F2F2" w:themeFill="background1" w:themeFillShade="F2"/>
            <w:vAlign w:val="center"/>
          </w:tcPr>
          <w:p w14:paraId="6E5E3690" w14:textId="77777777" w:rsidR="00A73DC8" w:rsidRPr="00A847EA" w:rsidRDefault="00A73DC8" w:rsidP="00526EC8">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lang w:val="en-GB" w:eastAsia="ja-JP"/>
              </w:rPr>
              <w:t>Level of risk</w:t>
            </w:r>
          </w:p>
        </w:tc>
        <w:tc>
          <w:tcPr>
            <w:tcW w:w="2201" w:type="dxa"/>
            <w:shd w:val="clear" w:color="auto" w:fill="F2F2F2" w:themeFill="background1" w:themeFillShade="F2"/>
            <w:vAlign w:val="center"/>
          </w:tcPr>
          <w:p w14:paraId="2F602E9F" w14:textId="77777777" w:rsidR="00A73DC8" w:rsidRPr="00A847EA" w:rsidRDefault="00A73DC8" w:rsidP="00526EC8">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szCs w:val="20"/>
                <w:lang w:val="en-GB" w:eastAsia="ja-JP"/>
              </w:rPr>
              <w:t>Probability of risk occurring</w:t>
            </w:r>
          </w:p>
        </w:tc>
      </w:tr>
      <w:tr w:rsidR="00A73DC8" w:rsidRPr="00A847EA" w14:paraId="13A8270E" w14:textId="77777777">
        <w:tc>
          <w:tcPr>
            <w:tcW w:w="5081" w:type="dxa"/>
            <w:vAlign w:val="center"/>
          </w:tcPr>
          <w:p w14:paraId="00177788" w14:textId="764CDCBE" w:rsidR="00A73DC8" w:rsidRPr="00A847EA" w:rsidRDefault="00A73DC8" w:rsidP="00880B5A">
            <w:pPr>
              <w:pStyle w:val="CommentText"/>
              <w:spacing w:after="0"/>
              <w:rPr>
                <w:lang w:val="en-GB" w:eastAsia="ja-JP"/>
              </w:rPr>
            </w:pPr>
            <w:r w:rsidRPr="00A847EA">
              <w:rPr>
                <w:rFonts w:asciiTheme="minorBidi" w:hAnsiTheme="minorBidi"/>
                <w:lang w:val="en-GB"/>
              </w:rPr>
              <w:t xml:space="preserve">Lack of developed ESCO market prevents </w:t>
            </w:r>
            <w:r w:rsidR="00880B5A">
              <w:rPr>
                <w:rFonts w:asciiTheme="minorBidi" w:hAnsiTheme="minorBidi"/>
                <w:lang w:val="en-GB"/>
              </w:rPr>
              <w:t>achievement of</w:t>
            </w:r>
            <w:r w:rsidR="00880B5A" w:rsidRPr="00A847EA">
              <w:rPr>
                <w:rFonts w:asciiTheme="minorBidi" w:hAnsiTheme="minorBidi"/>
                <w:lang w:val="en-GB"/>
              </w:rPr>
              <w:t xml:space="preserve"> </w:t>
            </w:r>
            <w:r w:rsidRPr="00A847EA">
              <w:rPr>
                <w:rFonts w:asciiTheme="minorBidi" w:hAnsiTheme="minorBidi"/>
                <w:lang w:val="en-GB"/>
              </w:rPr>
              <w:t>reduction</w:t>
            </w:r>
            <w:r w:rsidR="00880B5A">
              <w:rPr>
                <w:rFonts w:asciiTheme="minorBidi" w:hAnsiTheme="minorBidi"/>
                <w:lang w:val="en-GB"/>
              </w:rPr>
              <w:t>s</w:t>
            </w:r>
            <w:r w:rsidRPr="00A847EA">
              <w:rPr>
                <w:rFonts w:asciiTheme="minorBidi" w:hAnsiTheme="minorBidi"/>
                <w:lang w:val="en-GB"/>
              </w:rPr>
              <w:t xml:space="preserve"> of energy intensity in public buildings</w:t>
            </w:r>
          </w:p>
        </w:tc>
        <w:sdt>
          <w:sdtPr>
            <w:rPr>
              <w:rFonts w:asciiTheme="minorBidi" w:eastAsia="Times New Roman" w:hAnsiTheme="minorBidi"/>
              <w:color w:val="000000"/>
              <w:sz w:val="20"/>
              <w:lang w:val="en-GB" w:eastAsia="ja-JP"/>
            </w:rPr>
            <w:alias w:val="Risk category"/>
            <w:tag w:val="Risk category"/>
            <w:id w:val="28898796"/>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473" w:type="dxa"/>
                <w:vAlign w:val="center"/>
              </w:tcPr>
              <w:p w14:paraId="1F51398E" w14:textId="77777777" w:rsidR="00A73DC8" w:rsidRPr="00A847EA" w:rsidRDefault="00A73DC8" w:rsidP="00F945DB">
                <w:pPr>
                  <w:spacing w:after="0"/>
                  <w:jc w:val="center"/>
                  <w:rPr>
                    <w:rFonts w:ascii="Arial" w:eastAsia="Times New Roman" w:hAnsi="Arial" w:cs="Arial"/>
                    <w:bCs/>
                    <w:sz w:val="18"/>
                    <w:lang w:val="en-GB" w:eastAsia="ja-JP"/>
                  </w:rPr>
                </w:pPr>
                <w:r>
                  <w:rPr>
                    <w:rFonts w:asciiTheme="minorBidi" w:eastAsia="Times New Roman" w:hAnsiTheme="minorBidi"/>
                    <w:sz w:val="20"/>
                    <w:lang w:val="nl-NL" w:eastAsia="ja-JP"/>
                  </w:rPr>
                  <w:t>Technical and operational</w:t>
                </w:r>
              </w:p>
            </w:tc>
          </w:sdtContent>
        </w:sdt>
        <w:tc>
          <w:tcPr>
            <w:tcW w:w="1775" w:type="dxa"/>
            <w:vAlign w:val="center"/>
          </w:tcPr>
          <w:p w14:paraId="0A19C951" w14:textId="77777777" w:rsidR="00A73DC8" w:rsidRPr="00A847EA" w:rsidRDefault="0053468C" w:rsidP="00F945DB">
            <w:pPr>
              <w:spacing w:after="0"/>
              <w:jc w:val="center"/>
              <w:rPr>
                <w:rFonts w:ascii="Arial" w:eastAsia="Times New Roman" w:hAnsi="Arial" w:cs="Arial"/>
                <w:bCs/>
                <w:sz w:val="18"/>
                <w:lang w:val="en-GB" w:eastAsia="ja-JP"/>
              </w:rPr>
            </w:pPr>
            <w:sdt>
              <w:sdtPr>
                <w:rPr>
                  <w:rFonts w:asciiTheme="minorBidi" w:eastAsia="Times New Roman" w:hAnsiTheme="minorBidi"/>
                  <w:color w:val="000000"/>
                  <w:sz w:val="20"/>
                  <w:lang w:val="en-GB" w:eastAsia="ja-JP"/>
                </w:rPr>
                <w:id w:val="28898797"/>
                <w:dropDownList>
                  <w:listItem w:value="Choose an item."/>
                  <w:listItem w:displayText="High (&gt;50%)" w:value="High (&gt;50%)"/>
                  <w:listItem w:displayText="Medium" w:value="Medium"/>
                  <w:listItem w:displayText="Low" w:value="Low"/>
                </w:dropDownList>
              </w:sdtPr>
              <w:sdtEndPr/>
              <w:sdtContent>
                <w:r w:rsidR="00A73DC8">
                  <w:rPr>
                    <w:rFonts w:asciiTheme="minorBidi" w:eastAsia="Times New Roman" w:hAnsiTheme="minorBidi"/>
                    <w:sz w:val="20"/>
                    <w:lang w:val="nl-NL" w:eastAsia="ja-JP"/>
                  </w:rPr>
                  <w:t>High (&gt;50%)</w:t>
                </w:r>
              </w:sdtContent>
            </w:sdt>
          </w:p>
        </w:tc>
        <w:tc>
          <w:tcPr>
            <w:tcW w:w="2201" w:type="dxa"/>
            <w:vAlign w:val="center"/>
          </w:tcPr>
          <w:p w14:paraId="1A4CE98B" w14:textId="77777777" w:rsidR="00A73DC8" w:rsidRPr="00A847EA" w:rsidRDefault="00A73DC8" w:rsidP="00F945DB">
            <w:pPr>
              <w:spacing w:after="0"/>
              <w:jc w:val="center"/>
              <w:rPr>
                <w:rFonts w:ascii="Arial" w:eastAsia="Times New Roman" w:hAnsi="Arial" w:cs="Arial"/>
                <w:bCs/>
                <w:sz w:val="18"/>
                <w:lang w:val="en-GB" w:eastAsia="ja-JP"/>
              </w:rPr>
            </w:pPr>
            <w:r w:rsidRPr="00A847EA">
              <w:rPr>
                <w:rFonts w:asciiTheme="minorBidi" w:eastAsia="Times New Roman" w:hAnsiTheme="minorBidi"/>
                <w:color w:val="000000"/>
                <w:sz w:val="20"/>
                <w:lang w:val="en-GB" w:eastAsia="ja-JP"/>
              </w:rPr>
              <w:t> </w:t>
            </w:r>
            <w:sdt>
              <w:sdtPr>
                <w:rPr>
                  <w:rFonts w:asciiTheme="minorBidi" w:eastAsia="Times New Roman" w:hAnsiTheme="minorBidi"/>
                  <w:color w:val="000000"/>
                  <w:sz w:val="20"/>
                  <w:lang w:val="en-GB" w:eastAsia="ja-JP"/>
                </w:rPr>
                <w:id w:val="28898798"/>
                <w:dropDownList>
                  <w:listItem w:value="Choose an item."/>
                  <w:listItem w:displayText="Very high" w:value="Very high"/>
                  <w:listItem w:displayText="High" w:value="High"/>
                  <w:listItem w:displayText="Medium" w:value="Medium"/>
                  <w:listItem w:displayText="Low" w:value="Low"/>
                  <w:listItem w:displayText="Very low" w:value="Very low"/>
                </w:dropDownList>
              </w:sdtPr>
              <w:sdtEndPr/>
              <w:sdtContent>
                <w:r>
                  <w:rPr>
                    <w:rFonts w:asciiTheme="minorBidi" w:eastAsia="Times New Roman" w:hAnsiTheme="minorBidi"/>
                    <w:sz w:val="20"/>
                    <w:lang w:val="nl-NL" w:eastAsia="ja-JP"/>
                  </w:rPr>
                  <w:t>Low</w:t>
                </w:r>
              </w:sdtContent>
            </w:sdt>
          </w:p>
        </w:tc>
      </w:tr>
      <w:tr w:rsidR="00A73DC8" w:rsidRPr="00A847EA" w14:paraId="51200404" w14:textId="77777777">
        <w:trPr>
          <w:trHeight w:val="377"/>
        </w:trPr>
        <w:tc>
          <w:tcPr>
            <w:tcW w:w="10530" w:type="dxa"/>
            <w:gridSpan w:val="4"/>
            <w:shd w:val="clear" w:color="auto" w:fill="F2F2F2" w:themeFill="background1" w:themeFillShade="F2"/>
            <w:vAlign w:val="center"/>
          </w:tcPr>
          <w:p w14:paraId="34EF0859" w14:textId="77777777" w:rsidR="00A73DC8" w:rsidRPr="00A847EA" w:rsidRDefault="00A73DC8" w:rsidP="00BB41B9">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Mitigation Measure(s)</w:t>
            </w:r>
          </w:p>
        </w:tc>
      </w:tr>
      <w:tr w:rsidR="00A73DC8" w:rsidRPr="00A847EA" w14:paraId="03C3CDEB" w14:textId="77777777">
        <w:tc>
          <w:tcPr>
            <w:tcW w:w="10530" w:type="dxa"/>
            <w:gridSpan w:val="4"/>
          </w:tcPr>
          <w:p w14:paraId="3EB6BED5" w14:textId="7DBD58C9" w:rsidR="00A73DC8" w:rsidRPr="00A847EA" w:rsidRDefault="00A73DC8" w:rsidP="001C5C22">
            <w:pPr>
              <w:pStyle w:val="ListParagraph"/>
              <w:numPr>
                <w:ilvl w:val="0"/>
                <w:numId w:val="11"/>
              </w:numPr>
              <w:spacing w:after="0" w:line="240" w:lineRule="auto"/>
              <w:ind w:hanging="691"/>
              <w:contextualSpacing w:val="0"/>
              <w:jc w:val="both"/>
              <w:rPr>
                <w:rFonts w:ascii="Arial" w:eastAsia="Times New Roman" w:hAnsi="Arial" w:cs="Arial"/>
                <w:bCs/>
                <w:sz w:val="20"/>
                <w:szCs w:val="20"/>
                <w:lang w:val="en-GB" w:eastAsia="ja-JP"/>
              </w:rPr>
            </w:pPr>
            <w:r w:rsidRPr="009D4297">
              <w:rPr>
                <w:rFonts w:ascii="Arial" w:eastAsia="Times New Roman" w:hAnsi="Arial" w:cs="Arial"/>
                <w:sz w:val="20"/>
                <w:szCs w:val="20"/>
                <w:lang w:val="en-GB"/>
              </w:rPr>
              <w:t>Armenia has a number of quasi-ESCO companies, but their operations have, to date, been limited to the public sector only, and there are deficiencies in the regulations regarding performance-based contracting models with the public and residential building sub-sectors, which pose a risk. The gradual introduction of performance</w:t>
            </w:r>
            <w:r w:rsidR="00707D9F">
              <w:rPr>
                <w:rFonts w:ascii="Arial" w:eastAsia="Times New Roman" w:hAnsi="Arial" w:cs="Arial"/>
                <w:sz w:val="20"/>
                <w:szCs w:val="20"/>
                <w:lang w:val="en-GB"/>
              </w:rPr>
              <w:t>-</w:t>
            </w:r>
            <w:r w:rsidRPr="009D4297">
              <w:rPr>
                <w:rFonts w:ascii="Arial" w:eastAsia="Times New Roman" w:hAnsi="Arial" w:cs="Arial"/>
                <w:sz w:val="20"/>
                <w:szCs w:val="20"/>
                <w:lang w:val="en-GB"/>
              </w:rPr>
              <w:t>based contracts and associated policy changes, combined with capacity building, will help to mitigate this risk.</w:t>
            </w:r>
          </w:p>
        </w:tc>
      </w:tr>
      <w:tr w:rsidR="00A73DC8" w:rsidRPr="00A847EA" w14:paraId="104657E9" w14:textId="77777777" w:rsidTr="00B57592">
        <w:trPr>
          <w:trHeight w:val="377"/>
        </w:trPr>
        <w:tc>
          <w:tcPr>
            <w:tcW w:w="10530" w:type="dxa"/>
            <w:gridSpan w:val="4"/>
            <w:shd w:val="clear" w:color="auto" w:fill="D9D9D9" w:themeFill="background1" w:themeFillShade="D9"/>
            <w:vAlign w:val="center"/>
          </w:tcPr>
          <w:p w14:paraId="09BF705D" w14:textId="2418D14F" w:rsidR="00A73DC8" w:rsidRPr="00A847EA" w:rsidRDefault="00A73DC8" w:rsidP="00715077">
            <w:pPr>
              <w:tabs>
                <w:tab w:val="left" w:pos="2540"/>
              </w:tabs>
              <w:spacing w:after="0"/>
              <w:rPr>
                <w:rFonts w:ascii="Arial" w:eastAsia="Times New Roman" w:hAnsi="Arial" w:cs="Arial"/>
                <w:b/>
                <w:bCs/>
                <w:sz w:val="20"/>
                <w:szCs w:val="20"/>
                <w:lang w:val="en-GB" w:eastAsia="ja-JP"/>
              </w:rPr>
            </w:pPr>
            <w:r>
              <w:rPr>
                <w:rFonts w:ascii="Arial" w:eastAsia="Times New Roman" w:hAnsi="Arial" w:cs="Arial"/>
                <w:b/>
                <w:bCs/>
                <w:sz w:val="20"/>
                <w:szCs w:val="20"/>
                <w:lang w:val="en-GB" w:eastAsia="ja-JP"/>
              </w:rPr>
              <w:t xml:space="preserve">Selected Risk Factor </w:t>
            </w:r>
            <w:r w:rsidR="00715077">
              <w:rPr>
                <w:rFonts w:ascii="Arial" w:eastAsia="Times New Roman" w:hAnsi="Arial" w:cs="Arial"/>
                <w:b/>
                <w:bCs/>
                <w:sz w:val="20"/>
                <w:szCs w:val="20"/>
                <w:lang w:val="en-GB" w:eastAsia="ja-JP"/>
              </w:rPr>
              <w:t>9</w:t>
            </w:r>
            <w:r w:rsidRPr="00A847EA">
              <w:rPr>
                <w:rFonts w:ascii="Arial" w:eastAsia="Times New Roman" w:hAnsi="Arial" w:cs="Arial"/>
                <w:b/>
                <w:bCs/>
                <w:sz w:val="20"/>
                <w:szCs w:val="20"/>
                <w:lang w:val="en-GB" w:eastAsia="ja-JP"/>
              </w:rPr>
              <w:tab/>
            </w:r>
          </w:p>
        </w:tc>
      </w:tr>
      <w:tr w:rsidR="00A73DC8" w:rsidRPr="00A847EA" w14:paraId="2530DC20" w14:textId="77777777" w:rsidTr="00B57592">
        <w:tc>
          <w:tcPr>
            <w:tcW w:w="5081" w:type="dxa"/>
            <w:shd w:val="clear" w:color="auto" w:fill="F2F2F2" w:themeFill="background1" w:themeFillShade="F2"/>
            <w:vAlign w:val="center"/>
          </w:tcPr>
          <w:p w14:paraId="75A73AFE" w14:textId="77777777" w:rsidR="00A73DC8" w:rsidRPr="00A847EA" w:rsidRDefault="00A73DC8" w:rsidP="00B57592">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Description</w:t>
            </w:r>
          </w:p>
        </w:tc>
        <w:tc>
          <w:tcPr>
            <w:tcW w:w="1473" w:type="dxa"/>
            <w:shd w:val="clear" w:color="auto" w:fill="F2F2F2" w:themeFill="background1" w:themeFillShade="F2"/>
            <w:vAlign w:val="center"/>
          </w:tcPr>
          <w:p w14:paraId="2B8F08B4" w14:textId="77777777" w:rsidR="00A73DC8" w:rsidRPr="00A847EA" w:rsidRDefault="00A73DC8" w:rsidP="00B57592">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Risk category</w:t>
            </w:r>
          </w:p>
        </w:tc>
        <w:tc>
          <w:tcPr>
            <w:tcW w:w="1775" w:type="dxa"/>
            <w:shd w:val="clear" w:color="auto" w:fill="F2F2F2" w:themeFill="background1" w:themeFillShade="F2"/>
            <w:vAlign w:val="center"/>
          </w:tcPr>
          <w:p w14:paraId="294DA08F" w14:textId="77777777" w:rsidR="00A73DC8" w:rsidRPr="00A847EA" w:rsidRDefault="00A73DC8" w:rsidP="00B57592">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lang w:val="en-GB" w:eastAsia="ja-JP"/>
              </w:rPr>
              <w:t>Level of risk</w:t>
            </w:r>
          </w:p>
        </w:tc>
        <w:tc>
          <w:tcPr>
            <w:tcW w:w="2201" w:type="dxa"/>
            <w:shd w:val="clear" w:color="auto" w:fill="F2F2F2" w:themeFill="background1" w:themeFillShade="F2"/>
            <w:vAlign w:val="center"/>
          </w:tcPr>
          <w:p w14:paraId="22154626" w14:textId="77777777" w:rsidR="00A73DC8" w:rsidRPr="00A847EA" w:rsidRDefault="00A73DC8" w:rsidP="00B57592">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szCs w:val="20"/>
                <w:lang w:val="en-GB" w:eastAsia="ja-JP"/>
              </w:rPr>
              <w:t>Probability of risk occurring</w:t>
            </w:r>
          </w:p>
        </w:tc>
      </w:tr>
      <w:tr w:rsidR="00A73DC8" w:rsidRPr="00A847EA" w14:paraId="68D1055C" w14:textId="77777777" w:rsidTr="00B57592">
        <w:tc>
          <w:tcPr>
            <w:tcW w:w="5081" w:type="dxa"/>
          </w:tcPr>
          <w:p w14:paraId="5E797391" w14:textId="77777777" w:rsidR="00A73DC8" w:rsidRPr="00A847EA" w:rsidRDefault="00A73DC8" w:rsidP="00606C9F">
            <w:pPr>
              <w:spacing w:after="0"/>
              <w:rPr>
                <w:rFonts w:ascii="Arial" w:eastAsia="Times New Roman" w:hAnsi="Arial" w:cs="Arial"/>
                <w:bCs/>
                <w:sz w:val="18"/>
                <w:lang w:val="en-GB" w:eastAsia="ja-JP"/>
              </w:rPr>
            </w:pPr>
            <w:r w:rsidRPr="00B622FC">
              <w:rPr>
                <w:rFonts w:ascii="Arial" w:eastAsia="Times New Roman" w:hAnsi="Arial" w:cs="Arial"/>
                <w:bCs/>
                <w:sz w:val="20"/>
                <w:szCs w:val="20"/>
                <w:lang w:val="en-GB" w:eastAsia="ja-JP"/>
              </w:rPr>
              <w:t xml:space="preserve">Climate change </w:t>
            </w:r>
            <w:r w:rsidR="00606C9F">
              <w:rPr>
                <w:rFonts w:ascii="Arial" w:eastAsia="Times New Roman" w:hAnsi="Arial" w:cs="Arial"/>
                <w:bCs/>
                <w:sz w:val="20"/>
                <w:szCs w:val="20"/>
                <w:lang w:val="en-GB" w:eastAsia="ja-JP"/>
              </w:rPr>
              <w:t>(</w:t>
            </w:r>
            <w:r w:rsidRPr="00B622FC">
              <w:rPr>
                <w:rFonts w:ascii="Arial" w:eastAsia="Times New Roman" w:hAnsi="Arial" w:cs="Arial"/>
                <w:bCs/>
                <w:sz w:val="20"/>
                <w:szCs w:val="20"/>
                <w:lang w:val="en-GB" w:eastAsia="ja-JP"/>
              </w:rPr>
              <w:t>such as increase</w:t>
            </w:r>
            <w:r w:rsidR="00606C9F">
              <w:rPr>
                <w:rFonts w:ascii="Arial" w:eastAsia="Times New Roman" w:hAnsi="Arial" w:cs="Arial"/>
                <w:bCs/>
                <w:sz w:val="20"/>
                <w:szCs w:val="20"/>
                <w:lang w:val="en-GB" w:eastAsia="ja-JP"/>
              </w:rPr>
              <w:t>s</w:t>
            </w:r>
            <w:r w:rsidRPr="00B622FC">
              <w:rPr>
                <w:rFonts w:ascii="Arial" w:eastAsia="Times New Roman" w:hAnsi="Arial" w:cs="Arial"/>
                <w:bCs/>
                <w:sz w:val="20"/>
                <w:szCs w:val="20"/>
                <w:lang w:val="en-GB" w:eastAsia="ja-JP"/>
              </w:rPr>
              <w:t xml:space="preserve"> in </w:t>
            </w:r>
            <w:r w:rsidR="00606C9F">
              <w:rPr>
                <w:rFonts w:ascii="Arial" w:eastAsia="Times New Roman" w:hAnsi="Arial" w:cs="Arial"/>
                <w:bCs/>
                <w:sz w:val="20"/>
                <w:szCs w:val="20"/>
                <w:lang w:val="en-GB" w:eastAsia="ja-JP"/>
              </w:rPr>
              <w:t xml:space="preserve">winter </w:t>
            </w:r>
            <w:r w:rsidRPr="00B622FC">
              <w:rPr>
                <w:rFonts w:ascii="Arial" w:eastAsia="Times New Roman" w:hAnsi="Arial" w:cs="Arial"/>
                <w:bCs/>
                <w:sz w:val="20"/>
                <w:szCs w:val="20"/>
                <w:lang w:val="en-GB" w:eastAsia="ja-JP"/>
              </w:rPr>
              <w:t xml:space="preserve">temperature reducing </w:t>
            </w:r>
            <w:r w:rsidR="00606C9F">
              <w:rPr>
                <w:rFonts w:ascii="Arial" w:eastAsia="Times New Roman" w:hAnsi="Arial" w:cs="Arial"/>
                <w:bCs/>
                <w:sz w:val="20"/>
                <w:szCs w:val="20"/>
                <w:lang w:val="en-GB" w:eastAsia="ja-JP"/>
              </w:rPr>
              <w:t>the demand</w:t>
            </w:r>
            <w:r w:rsidRPr="00B622FC">
              <w:rPr>
                <w:rFonts w:ascii="Arial" w:eastAsia="Times New Roman" w:hAnsi="Arial" w:cs="Arial"/>
                <w:bCs/>
                <w:sz w:val="20"/>
                <w:szCs w:val="20"/>
                <w:lang w:val="en-GB" w:eastAsia="ja-JP"/>
              </w:rPr>
              <w:t xml:space="preserve"> for space heating</w:t>
            </w:r>
            <w:r w:rsidR="00606C9F">
              <w:rPr>
                <w:rFonts w:ascii="Arial" w:eastAsia="Times New Roman" w:hAnsi="Arial" w:cs="Arial"/>
                <w:bCs/>
                <w:sz w:val="20"/>
                <w:szCs w:val="20"/>
                <w:lang w:val="en-GB" w:eastAsia="ja-JP"/>
              </w:rPr>
              <w:t>)</w:t>
            </w:r>
            <w:r w:rsidRPr="00B622FC">
              <w:rPr>
                <w:rFonts w:ascii="Arial" w:eastAsia="Times New Roman" w:hAnsi="Arial" w:cs="Arial"/>
                <w:bCs/>
                <w:sz w:val="20"/>
                <w:szCs w:val="20"/>
                <w:lang w:val="en-GB" w:eastAsia="ja-JP"/>
              </w:rPr>
              <w:t xml:space="preserve"> can make investments </w:t>
            </w:r>
            <w:r w:rsidR="00606C9F">
              <w:rPr>
                <w:rFonts w:ascii="Arial" w:eastAsia="Times New Roman" w:hAnsi="Arial" w:cs="Arial"/>
                <w:bCs/>
                <w:sz w:val="20"/>
                <w:szCs w:val="20"/>
                <w:lang w:val="en-GB" w:eastAsia="ja-JP"/>
              </w:rPr>
              <w:t>in</w:t>
            </w:r>
            <w:r w:rsidRPr="00B622FC">
              <w:rPr>
                <w:rFonts w:ascii="Arial" w:eastAsia="Times New Roman" w:hAnsi="Arial" w:cs="Arial"/>
                <w:bCs/>
                <w:sz w:val="20"/>
                <w:szCs w:val="20"/>
                <w:lang w:val="en-GB" w:eastAsia="ja-JP"/>
              </w:rPr>
              <w:t xml:space="preserve"> EE building retrofit</w:t>
            </w:r>
            <w:r w:rsidR="00606C9F">
              <w:rPr>
                <w:rFonts w:ascii="Arial" w:eastAsia="Times New Roman" w:hAnsi="Arial" w:cs="Arial"/>
                <w:bCs/>
                <w:sz w:val="20"/>
                <w:szCs w:val="20"/>
                <w:lang w:val="en-GB" w:eastAsia="ja-JP"/>
              </w:rPr>
              <w:t>s</w:t>
            </w:r>
            <w:r w:rsidRPr="00B622FC">
              <w:rPr>
                <w:rFonts w:ascii="Arial" w:eastAsia="Times New Roman" w:hAnsi="Arial" w:cs="Arial"/>
                <w:bCs/>
                <w:sz w:val="20"/>
                <w:szCs w:val="20"/>
                <w:lang w:val="en-GB" w:eastAsia="ja-JP"/>
              </w:rPr>
              <w:t xml:space="preserve"> less attractive</w:t>
            </w:r>
          </w:p>
        </w:tc>
        <w:tc>
          <w:tcPr>
            <w:tcW w:w="1473" w:type="dxa"/>
            <w:vAlign w:val="center"/>
          </w:tcPr>
          <w:p w14:paraId="74536780" w14:textId="77777777" w:rsidR="00A73DC8" w:rsidRDefault="00A73DC8" w:rsidP="00B57592">
            <w:pPr>
              <w:spacing w:after="0"/>
              <w:rPr>
                <w:rFonts w:ascii="Arial" w:eastAsia="Times New Roman" w:hAnsi="Arial" w:cs="Arial"/>
                <w:bCs/>
                <w:sz w:val="18"/>
                <w:lang w:val="en-GB" w:eastAsia="ja-JP"/>
              </w:rPr>
            </w:pPr>
            <w:r>
              <w:rPr>
                <w:rFonts w:ascii="Arial" w:eastAsia="Times New Roman" w:hAnsi="Arial" w:cs="Arial"/>
                <w:color w:val="000000"/>
                <w:sz w:val="20"/>
                <w:lang w:val="en-GB" w:eastAsia="ja-JP"/>
              </w:rPr>
              <w:t>Social and environmental</w:t>
            </w:r>
          </w:p>
        </w:tc>
        <w:tc>
          <w:tcPr>
            <w:tcW w:w="1775" w:type="dxa"/>
            <w:vAlign w:val="center"/>
          </w:tcPr>
          <w:p w14:paraId="3EB693EF" w14:textId="77777777" w:rsidR="00A73DC8" w:rsidRPr="00A847EA" w:rsidRDefault="0053468C" w:rsidP="00B57592">
            <w:pPr>
              <w:spacing w:after="0"/>
              <w:jc w:val="center"/>
              <w:rPr>
                <w:rFonts w:ascii="Arial" w:eastAsia="Times New Roman" w:hAnsi="Arial" w:cs="Arial"/>
                <w:bCs/>
                <w:sz w:val="18"/>
                <w:lang w:val="en-GB" w:eastAsia="ja-JP"/>
              </w:rPr>
            </w:pPr>
            <w:sdt>
              <w:sdtPr>
                <w:rPr>
                  <w:rFonts w:ascii="Arial" w:eastAsia="Times New Roman" w:hAnsi="Arial" w:cs="Arial"/>
                  <w:color w:val="000000"/>
                  <w:sz w:val="20"/>
                  <w:lang w:val="en-GB" w:eastAsia="ja-JP"/>
                </w:rPr>
                <w:id w:val="3508745"/>
                <w:dropDownList>
                  <w:listItem w:value="Choose an item."/>
                  <w:listItem w:displayText="High (&gt;20% of project value)" w:value="High (&gt;20% of project value)"/>
                  <w:listItem w:displayText="Medium (5.1-20% of project value)" w:value="Medium (5.1-20% of project value)"/>
                  <w:listItem w:displayText="Low (&lt;5% of project value)" w:value="Low (&lt;5% of project value)"/>
                </w:dropDownList>
              </w:sdtPr>
              <w:sdtEndPr/>
              <w:sdtContent>
                <w:r w:rsidR="00A73DC8">
                  <w:rPr>
                    <w:rFonts w:ascii="Arial" w:eastAsia="Times New Roman" w:hAnsi="Arial" w:cs="Arial"/>
                    <w:color w:val="000000"/>
                    <w:sz w:val="20"/>
                    <w:lang w:val="en-GB" w:eastAsia="ja-JP"/>
                  </w:rPr>
                  <w:t>Low (&lt;5% of project value)</w:t>
                </w:r>
              </w:sdtContent>
            </w:sdt>
          </w:p>
        </w:tc>
        <w:sdt>
          <w:sdtPr>
            <w:rPr>
              <w:rFonts w:ascii="Arial" w:eastAsia="Times New Roman" w:hAnsi="Arial" w:cs="Arial"/>
              <w:color w:val="000000"/>
              <w:sz w:val="20"/>
              <w:lang w:val="en-GB" w:eastAsia="ja-JP"/>
            </w:rPr>
            <w:id w:val="3508746"/>
            <w:dropDownList>
              <w:listItem w:value="Choose an item."/>
              <w:listItem w:displayText="High" w:value="High"/>
              <w:listItem w:displayText="Medium" w:value="Medium"/>
              <w:listItem w:displayText="Low" w:value="Low"/>
            </w:dropDownList>
          </w:sdtPr>
          <w:sdtEndPr/>
          <w:sdtContent>
            <w:tc>
              <w:tcPr>
                <w:tcW w:w="2201" w:type="dxa"/>
                <w:vAlign w:val="center"/>
              </w:tcPr>
              <w:p w14:paraId="7D560A2B" w14:textId="77777777" w:rsidR="00A73DC8" w:rsidRPr="00A847EA" w:rsidRDefault="00A73DC8" w:rsidP="00B57592">
                <w:pPr>
                  <w:spacing w:after="0"/>
                  <w:jc w:val="center"/>
                  <w:rPr>
                    <w:rFonts w:ascii="Arial" w:eastAsia="Times New Roman" w:hAnsi="Arial" w:cs="Arial"/>
                    <w:bCs/>
                    <w:sz w:val="18"/>
                    <w:lang w:val="en-GB" w:eastAsia="ja-JP"/>
                  </w:rPr>
                </w:pPr>
                <w:r>
                  <w:rPr>
                    <w:rFonts w:ascii="Arial" w:eastAsia="Times New Roman" w:hAnsi="Arial" w:cs="Arial"/>
                    <w:color w:val="000000"/>
                    <w:sz w:val="20"/>
                    <w:lang w:val="en-GB" w:eastAsia="ja-JP"/>
                  </w:rPr>
                  <w:t>Low</w:t>
                </w:r>
              </w:p>
            </w:tc>
          </w:sdtContent>
        </w:sdt>
      </w:tr>
      <w:tr w:rsidR="00A73DC8" w:rsidRPr="00A847EA" w14:paraId="43FCCF63" w14:textId="77777777" w:rsidTr="00B57592">
        <w:trPr>
          <w:trHeight w:val="377"/>
        </w:trPr>
        <w:tc>
          <w:tcPr>
            <w:tcW w:w="10530" w:type="dxa"/>
            <w:gridSpan w:val="4"/>
            <w:shd w:val="clear" w:color="auto" w:fill="F2F2F2" w:themeFill="background1" w:themeFillShade="F2"/>
            <w:vAlign w:val="center"/>
          </w:tcPr>
          <w:p w14:paraId="35C7906F" w14:textId="77777777" w:rsidR="00A73DC8" w:rsidRPr="00A847EA" w:rsidRDefault="00A73DC8" w:rsidP="00B57592">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Mitigation Measure(s)</w:t>
            </w:r>
          </w:p>
        </w:tc>
      </w:tr>
      <w:tr w:rsidR="00A73DC8" w:rsidRPr="00A847EA" w14:paraId="7F200FDA" w14:textId="77777777" w:rsidTr="00B57592">
        <w:tc>
          <w:tcPr>
            <w:tcW w:w="10530" w:type="dxa"/>
            <w:gridSpan w:val="4"/>
          </w:tcPr>
          <w:p w14:paraId="760D8123" w14:textId="09E50F83" w:rsidR="00A73DC8" w:rsidRPr="00606C9F" w:rsidRDefault="00606C9F"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12299D">
              <w:rPr>
                <w:rFonts w:ascii="Arial" w:eastAsia="Times New Roman" w:hAnsi="Arial" w:cs="Arial"/>
                <w:sz w:val="20"/>
                <w:szCs w:val="20"/>
                <w:lang w:val="en-GB"/>
              </w:rPr>
              <w:t xml:space="preserve">The climate-related risk of the project is considered </w:t>
            </w:r>
            <w:r>
              <w:rPr>
                <w:rFonts w:ascii="Arial" w:eastAsia="Times New Roman" w:hAnsi="Arial" w:cs="Arial"/>
                <w:sz w:val="20"/>
                <w:szCs w:val="20"/>
                <w:lang w:val="en-GB"/>
              </w:rPr>
              <w:t xml:space="preserve">very </w:t>
            </w:r>
            <w:r w:rsidRPr="0012299D">
              <w:rPr>
                <w:rFonts w:ascii="Arial" w:eastAsia="Times New Roman" w:hAnsi="Arial" w:cs="Arial"/>
                <w:sz w:val="20"/>
                <w:szCs w:val="20"/>
                <w:lang w:val="en-GB"/>
              </w:rPr>
              <w:t>low because long-term climate impacts (i.e. temperature extremes, higher average temperatures and reduced precipitation) will be directly addressed through housing units that will be more energy</w:t>
            </w:r>
            <w:r w:rsidR="00707D9F">
              <w:rPr>
                <w:rFonts w:ascii="Arial" w:eastAsia="Times New Roman" w:hAnsi="Arial" w:cs="Arial"/>
                <w:sz w:val="20"/>
                <w:szCs w:val="20"/>
                <w:lang w:val="en-GB"/>
              </w:rPr>
              <w:t>-</w:t>
            </w:r>
            <w:r w:rsidRPr="0012299D">
              <w:rPr>
                <w:rFonts w:ascii="Arial" w:eastAsia="Times New Roman" w:hAnsi="Arial" w:cs="Arial"/>
                <w:sz w:val="20"/>
                <w:szCs w:val="20"/>
                <w:lang w:val="en-GB"/>
              </w:rPr>
              <w:t>efficient and comfortable (and yet more affordable) at both high and low temperatures.</w:t>
            </w:r>
            <w:r>
              <w:rPr>
                <w:rFonts w:ascii="Arial" w:eastAsia="Times New Roman" w:hAnsi="Arial" w:cs="Arial"/>
                <w:sz w:val="20"/>
                <w:szCs w:val="20"/>
                <w:lang w:val="en-GB"/>
              </w:rPr>
              <w:t xml:space="preserve"> While average winter temperatures are projected to increase, since the 1961-1990 average winter temperature was -5.3°C, even with a significant increase in temperature there will still be a </w:t>
            </w:r>
            <w:r w:rsidR="00707D9F">
              <w:rPr>
                <w:rFonts w:ascii="Arial" w:eastAsia="Times New Roman" w:hAnsi="Arial" w:cs="Arial"/>
                <w:sz w:val="20"/>
                <w:szCs w:val="20"/>
                <w:lang w:val="en-GB"/>
              </w:rPr>
              <w:t xml:space="preserve">considerable </w:t>
            </w:r>
            <w:r>
              <w:rPr>
                <w:rFonts w:ascii="Arial" w:eastAsia="Times New Roman" w:hAnsi="Arial" w:cs="Arial"/>
                <w:sz w:val="20"/>
                <w:szCs w:val="20"/>
                <w:lang w:val="en-GB"/>
              </w:rPr>
              <w:t>need for heating.</w:t>
            </w:r>
            <w:r w:rsidR="009D4297">
              <w:rPr>
                <w:rFonts w:ascii="Arial" w:eastAsia="Times New Roman" w:hAnsi="Arial" w:cs="Arial"/>
                <w:sz w:val="20"/>
                <w:szCs w:val="20"/>
                <w:lang w:val="en-GB"/>
              </w:rPr>
              <w:t xml:space="preserve"> </w:t>
            </w:r>
            <w:r>
              <w:rPr>
                <w:rFonts w:ascii="Arial" w:eastAsia="Times New Roman" w:hAnsi="Arial" w:cs="Arial"/>
                <w:sz w:val="20"/>
                <w:szCs w:val="20"/>
                <w:lang w:val="en-GB"/>
              </w:rPr>
              <w:t xml:space="preserve">It should be noted that </w:t>
            </w:r>
            <w:r w:rsidRPr="00014549">
              <w:rPr>
                <w:rFonts w:ascii="Arial" w:eastAsia="Times New Roman" w:hAnsi="Arial" w:cs="Arial"/>
                <w:sz w:val="20"/>
                <w:szCs w:val="20"/>
                <w:lang w:val="en-GB"/>
              </w:rPr>
              <w:t xml:space="preserve">increases in temperature will reduce demand for heating and increase demand for cooling. Since cooling is electrical and more costly, this </w:t>
            </w:r>
            <w:r>
              <w:rPr>
                <w:rFonts w:ascii="Arial" w:eastAsia="Times New Roman" w:hAnsi="Arial" w:cs="Arial"/>
                <w:sz w:val="20"/>
                <w:szCs w:val="20"/>
                <w:lang w:val="en-GB"/>
              </w:rPr>
              <w:t xml:space="preserve">may </w:t>
            </w:r>
            <w:r w:rsidRPr="00014549">
              <w:rPr>
                <w:rFonts w:ascii="Arial" w:eastAsia="Times New Roman" w:hAnsi="Arial" w:cs="Arial"/>
                <w:sz w:val="20"/>
                <w:szCs w:val="20"/>
                <w:lang w:val="en-GB"/>
              </w:rPr>
              <w:t>increase demand for retrofits</w:t>
            </w:r>
            <w:r>
              <w:rPr>
                <w:rFonts w:ascii="Arial" w:eastAsia="Times New Roman" w:hAnsi="Arial" w:cs="Arial"/>
                <w:sz w:val="20"/>
                <w:szCs w:val="20"/>
                <w:lang w:val="en-GB"/>
              </w:rPr>
              <w:t>.</w:t>
            </w:r>
          </w:p>
        </w:tc>
      </w:tr>
      <w:tr w:rsidR="00606C9F" w:rsidRPr="00A847EA" w14:paraId="6BB91ECD" w14:textId="77777777" w:rsidTr="00B57592">
        <w:trPr>
          <w:trHeight w:val="377"/>
        </w:trPr>
        <w:tc>
          <w:tcPr>
            <w:tcW w:w="10530" w:type="dxa"/>
            <w:gridSpan w:val="4"/>
            <w:shd w:val="clear" w:color="auto" w:fill="D9D9D9" w:themeFill="background1" w:themeFillShade="D9"/>
            <w:vAlign w:val="center"/>
          </w:tcPr>
          <w:p w14:paraId="0C0D0D05" w14:textId="324553DF" w:rsidR="00606C9F" w:rsidRPr="00A847EA" w:rsidRDefault="00606C9F" w:rsidP="00715077">
            <w:pPr>
              <w:tabs>
                <w:tab w:val="left" w:pos="2540"/>
              </w:tabs>
              <w:spacing w:after="0"/>
              <w:rPr>
                <w:rFonts w:ascii="Arial" w:eastAsia="Times New Roman" w:hAnsi="Arial" w:cs="Arial"/>
                <w:b/>
                <w:bCs/>
                <w:sz w:val="20"/>
                <w:szCs w:val="20"/>
                <w:lang w:val="en-GB" w:eastAsia="ja-JP"/>
              </w:rPr>
            </w:pPr>
            <w:r w:rsidRPr="00A847EA">
              <w:rPr>
                <w:rFonts w:ascii="Arial" w:eastAsia="Times New Roman" w:hAnsi="Arial" w:cs="Arial"/>
                <w:b/>
                <w:bCs/>
                <w:sz w:val="20"/>
                <w:szCs w:val="20"/>
                <w:lang w:val="en-GB" w:eastAsia="ja-JP"/>
              </w:rPr>
              <w:t xml:space="preserve">Selected Risk Factor </w:t>
            </w:r>
            <w:r w:rsidR="00715077">
              <w:rPr>
                <w:rFonts w:ascii="Arial" w:eastAsia="Times New Roman" w:hAnsi="Arial" w:cs="Arial"/>
                <w:b/>
                <w:bCs/>
                <w:sz w:val="20"/>
                <w:szCs w:val="20"/>
                <w:lang w:val="en-GB" w:eastAsia="ja-JP"/>
              </w:rPr>
              <w:t>10</w:t>
            </w:r>
            <w:r w:rsidRPr="00A847EA">
              <w:rPr>
                <w:rFonts w:ascii="Arial" w:eastAsia="Times New Roman" w:hAnsi="Arial" w:cs="Arial"/>
                <w:b/>
                <w:bCs/>
                <w:sz w:val="20"/>
                <w:szCs w:val="20"/>
                <w:lang w:val="en-GB" w:eastAsia="ja-JP"/>
              </w:rPr>
              <w:tab/>
            </w:r>
          </w:p>
        </w:tc>
      </w:tr>
      <w:tr w:rsidR="00606C9F" w:rsidRPr="00A847EA" w14:paraId="58FC9FAF" w14:textId="77777777" w:rsidTr="00B57592">
        <w:tc>
          <w:tcPr>
            <w:tcW w:w="5081" w:type="dxa"/>
            <w:shd w:val="clear" w:color="auto" w:fill="F2F2F2" w:themeFill="background1" w:themeFillShade="F2"/>
            <w:vAlign w:val="center"/>
          </w:tcPr>
          <w:p w14:paraId="37DFA233" w14:textId="77777777" w:rsidR="00606C9F" w:rsidRPr="00A847EA" w:rsidRDefault="00606C9F" w:rsidP="00B57592">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Description</w:t>
            </w:r>
          </w:p>
        </w:tc>
        <w:tc>
          <w:tcPr>
            <w:tcW w:w="1473" w:type="dxa"/>
            <w:shd w:val="clear" w:color="auto" w:fill="F2F2F2" w:themeFill="background1" w:themeFillShade="F2"/>
            <w:vAlign w:val="center"/>
          </w:tcPr>
          <w:p w14:paraId="195E3E98" w14:textId="77777777" w:rsidR="00606C9F" w:rsidRPr="00A847EA" w:rsidRDefault="00606C9F" w:rsidP="00B57592">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Risk category</w:t>
            </w:r>
          </w:p>
        </w:tc>
        <w:tc>
          <w:tcPr>
            <w:tcW w:w="1775" w:type="dxa"/>
            <w:shd w:val="clear" w:color="auto" w:fill="F2F2F2" w:themeFill="background1" w:themeFillShade="F2"/>
            <w:vAlign w:val="center"/>
          </w:tcPr>
          <w:p w14:paraId="4F940C4F" w14:textId="77777777" w:rsidR="00606C9F" w:rsidRPr="00A847EA" w:rsidRDefault="00606C9F" w:rsidP="00B57592">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lang w:val="en-GB" w:eastAsia="ja-JP"/>
              </w:rPr>
              <w:t>Level of risk</w:t>
            </w:r>
          </w:p>
        </w:tc>
        <w:tc>
          <w:tcPr>
            <w:tcW w:w="2201" w:type="dxa"/>
            <w:shd w:val="clear" w:color="auto" w:fill="F2F2F2" w:themeFill="background1" w:themeFillShade="F2"/>
            <w:vAlign w:val="center"/>
          </w:tcPr>
          <w:p w14:paraId="7DA90A49" w14:textId="77777777" w:rsidR="00606C9F" w:rsidRPr="00A847EA" w:rsidRDefault="00606C9F" w:rsidP="00B57592">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szCs w:val="20"/>
                <w:lang w:val="en-GB" w:eastAsia="ja-JP"/>
              </w:rPr>
              <w:t>Probability of risk occurring</w:t>
            </w:r>
          </w:p>
        </w:tc>
      </w:tr>
      <w:tr w:rsidR="00606C9F" w:rsidRPr="00A847EA" w14:paraId="6D6F2783" w14:textId="77777777" w:rsidTr="0066617E">
        <w:tc>
          <w:tcPr>
            <w:tcW w:w="5081" w:type="dxa"/>
            <w:vAlign w:val="center"/>
          </w:tcPr>
          <w:p w14:paraId="4712E436" w14:textId="3390CDD6" w:rsidR="00606C9F" w:rsidRPr="00606C9F" w:rsidRDefault="00606C9F" w:rsidP="00B57592">
            <w:pPr>
              <w:spacing w:after="0"/>
              <w:rPr>
                <w:rFonts w:ascii="Arial" w:eastAsia="Times New Roman" w:hAnsi="Arial" w:cs="Arial"/>
                <w:sz w:val="20"/>
                <w:szCs w:val="20"/>
                <w:lang w:val="en-GB"/>
              </w:rPr>
            </w:pPr>
            <w:r w:rsidRPr="00606C9F">
              <w:rPr>
                <w:rFonts w:ascii="Arial" w:eastAsia="Times New Roman" w:hAnsi="Arial" w:cs="Arial"/>
                <w:sz w:val="20"/>
                <w:szCs w:val="20"/>
                <w:lang w:val="en-GB"/>
              </w:rPr>
              <w:t>Environmental and social risks</w:t>
            </w:r>
          </w:p>
        </w:tc>
        <w:sdt>
          <w:sdtPr>
            <w:rPr>
              <w:rFonts w:ascii="Arial" w:eastAsia="Times New Roman" w:hAnsi="Arial" w:cs="Arial"/>
              <w:color w:val="000000"/>
              <w:sz w:val="20"/>
              <w:szCs w:val="16"/>
              <w:lang w:val="en-GB" w:eastAsia="ja-JP"/>
            </w:rPr>
            <w:alias w:val="Risk category"/>
            <w:tag w:val="Risk category"/>
            <w:id w:val="3508750"/>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473" w:type="dxa"/>
                <w:vAlign w:val="center"/>
              </w:tcPr>
              <w:p w14:paraId="3AC9D471" w14:textId="77777777" w:rsidR="00606C9F" w:rsidRPr="00A847EA" w:rsidRDefault="00606C9F" w:rsidP="00B57592">
                <w:pPr>
                  <w:spacing w:after="0"/>
                  <w:jc w:val="center"/>
                  <w:rPr>
                    <w:rFonts w:ascii="Arial" w:eastAsia="Times New Roman" w:hAnsi="Arial" w:cs="Arial"/>
                    <w:bCs/>
                    <w:sz w:val="18"/>
                    <w:lang w:val="en-GB" w:eastAsia="ja-JP"/>
                  </w:rPr>
                </w:pPr>
                <w:r>
                  <w:rPr>
                    <w:rFonts w:ascii="Arial" w:eastAsia="Times New Roman" w:hAnsi="Arial" w:cs="Arial"/>
                    <w:sz w:val="20"/>
                    <w:szCs w:val="16"/>
                    <w:lang w:val="nl-NL" w:eastAsia="ja-JP"/>
                  </w:rPr>
                  <w:t>Social and environmental</w:t>
                </w:r>
              </w:p>
            </w:tc>
          </w:sdtContent>
        </w:sdt>
        <w:tc>
          <w:tcPr>
            <w:tcW w:w="1775" w:type="dxa"/>
            <w:vAlign w:val="center"/>
          </w:tcPr>
          <w:p w14:paraId="6BE7D14F" w14:textId="77777777" w:rsidR="00606C9F" w:rsidRPr="00A847EA" w:rsidRDefault="0053468C" w:rsidP="00B57592">
            <w:pPr>
              <w:spacing w:after="0"/>
              <w:jc w:val="center"/>
              <w:rPr>
                <w:rFonts w:ascii="Arial" w:eastAsia="Times New Roman" w:hAnsi="Arial" w:cs="Arial"/>
                <w:bCs/>
                <w:sz w:val="18"/>
                <w:lang w:val="en-GB" w:eastAsia="ja-JP"/>
              </w:rPr>
            </w:pPr>
            <w:sdt>
              <w:sdtPr>
                <w:rPr>
                  <w:rFonts w:ascii="Arial" w:eastAsia="Times New Roman" w:hAnsi="Arial" w:cs="Arial"/>
                  <w:color w:val="000000"/>
                  <w:sz w:val="20"/>
                  <w:lang w:val="en-GB" w:eastAsia="ja-JP"/>
                </w:rPr>
                <w:id w:val="3508751"/>
                <w:dropDownList>
                  <w:listItem w:value="Choose an item."/>
                  <w:listItem w:displayText="High (&gt;20% of project value)" w:value="High (&gt;20% of project value)"/>
                  <w:listItem w:displayText="Medium (5.1-20% of project value)" w:value="Medium (5.1-20% of project value)"/>
                  <w:listItem w:displayText="Low (&lt;5% of project value)" w:value="Low (&lt;5% of project value)"/>
                </w:dropDownList>
              </w:sdtPr>
              <w:sdtEndPr/>
              <w:sdtContent>
                <w:r w:rsidR="00606C9F">
                  <w:rPr>
                    <w:rFonts w:ascii="Arial" w:eastAsia="Times New Roman" w:hAnsi="Arial" w:cs="Arial"/>
                    <w:sz w:val="20"/>
                    <w:lang w:val="nl-NL" w:eastAsia="ja-JP"/>
                  </w:rPr>
                  <w:t>Low (&lt;5% of project value)</w:t>
                </w:r>
              </w:sdtContent>
            </w:sdt>
          </w:p>
        </w:tc>
        <w:sdt>
          <w:sdtPr>
            <w:rPr>
              <w:rFonts w:ascii="Arial" w:eastAsia="Times New Roman" w:hAnsi="Arial" w:cs="Arial"/>
              <w:color w:val="000000"/>
              <w:sz w:val="20"/>
              <w:lang w:val="en-GB" w:eastAsia="ja-JP"/>
            </w:rPr>
            <w:id w:val="3508752"/>
            <w:dropDownList>
              <w:listItem w:value="Choose an item."/>
              <w:listItem w:displayText="High" w:value="High"/>
              <w:listItem w:displayText="Medium" w:value="Medium"/>
              <w:listItem w:displayText="Low" w:value="Low"/>
            </w:dropDownList>
          </w:sdtPr>
          <w:sdtEndPr/>
          <w:sdtContent>
            <w:tc>
              <w:tcPr>
                <w:tcW w:w="2201" w:type="dxa"/>
                <w:vAlign w:val="center"/>
              </w:tcPr>
              <w:p w14:paraId="3755B0DF" w14:textId="77777777" w:rsidR="00606C9F" w:rsidRPr="00A847EA" w:rsidRDefault="00606C9F" w:rsidP="00B57592">
                <w:pPr>
                  <w:spacing w:after="0"/>
                  <w:jc w:val="center"/>
                  <w:rPr>
                    <w:rFonts w:ascii="Arial" w:eastAsia="Times New Roman" w:hAnsi="Arial" w:cs="Arial"/>
                    <w:bCs/>
                    <w:sz w:val="18"/>
                    <w:lang w:val="en-GB" w:eastAsia="ja-JP"/>
                  </w:rPr>
                </w:pPr>
                <w:r>
                  <w:rPr>
                    <w:rFonts w:ascii="Arial" w:eastAsia="Times New Roman" w:hAnsi="Arial" w:cs="Arial"/>
                    <w:sz w:val="20"/>
                    <w:lang w:val="nl-NL" w:eastAsia="ja-JP"/>
                  </w:rPr>
                  <w:t>Low</w:t>
                </w:r>
              </w:p>
            </w:tc>
          </w:sdtContent>
        </w:sdt>
      </w:tr>
      <w:tr w:rsidR="00606C9F" w:rsidRPr="00A847EA" w14:paraId="5FDA5D80" w14:textId="77777777" w:rsidTr="00B57592">
        <w:trPr>
          <w:trHeight w:val="377"/>
        </w:trPr>
        <w:tc>
          <w:tcPr>
            <w:tcW w:w="10530" w:type="dxa"/>
            <w:gridSpan w:val="4"/>
            <w:shd w:val="clear" w:color="auto" w:fill="F2F2F2" w:themeFill="background1" w:themeFillShade="F2"/>
            <w:vAlign w:val="center"/>
          </w:tcPr>
          <w:p w14:paraId="5C4BB7E3" w14:textId="77777777" w:rsidR="00606C9F" w:rsidRPr="00A847EA" w:rsidRDefault="00606C9F" w:rsidP="00B57592">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lastRenderedPageBreak/>
              <w:t>Mitigation Measure(s)</w:t>
            </w:r>
          </w:p>
        </w:tc>
      </w:tr>
      <w:tr w:rsidR="00606C9F" w:rsidRPr="00A847EA" w14:paraId="4731757A" w14:textId="77777777" w:rsidTr="00B57592">
        <w:tc>
          <w:tcPr>
            <w:tcW w:w="10530" w:type="dxa"/>
            <w:gridSpan w:val="4"/>
          </w:tcPr>
          <w:p w14:paraId="12CC6AFF" w14:textId="1764E3D0" w:rsidR="00606C9F" w:rsidRPr="009D4297" w:rsidRDefault="00606C9F"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9D4297">
              <w:rPr>
                <w:rFonts w:ascii="Arial" w:eastAsia="Times New Roman" w:hAnsi="Arial" w:cs="Arial"/>
                <w:sz w:val="20"/>
                <w:szCs w:val="20"/>
                <w:lang w:val="en-GB"/>
              </w:rPr>
              <w:t xml:space="preserve">No substantial environmental and social risks have been identified that the project may face. The project will be implemented in accordance with UNDP’s environmental and social policies to ensure that any environmental risks are minimised. The </w:t>
            </w:r>
            <w:r w:rsidR="00CF0867" w:rsidRPr="009D4297">
              <w:rPr>
                <w:rFonts w:ascii="Arial" w:eastAsia="Times New Roman" w:hAnsi="Arial" w:cs="Arial"/>
                <w:sz w:val="20"/>
                <w:szCs w:val="20"/>
                <w:lang w:val="en-GB"/>
              </w:rPr>
              <w:t xml:space="preserve">Government </w:t>
            </w:r>
            <w:r w:rsidRPr="009D4297">
              <w:rPr>
                <w:rFonts w:ascii="Arial" w:eastAsia="Times New Roman" w:hAnsi="Arial" w:cs="Arial"/>
                <w:sz w:val="20"/>
                <w:szCs w:val="20"/>
                <w:lang w:val="en-GB"/>
              </w:rPr>
              <w:t xml:space="preserve">has determined that the environmental and social risks posed by the project are sufficiently small that an ESIA is not required under national legislation, and has issued a formal letter accordingly – see Annex </w:t>
            </w:r>
            <w:r w:rsidR="00CF0867" w:rsidRPr="009D4297">
              <w:rPr>
                <w:rFonts w:ascii="Arial" w:eastAsia="Times New Roman" w:hAnsi="Arial" w:cs="Arial"/>
                <w:sz w:val="20"/>
                <w:szCs w:val="20"/>
                <w:lang w:val="en-GB"/>
              </w:rPr>
              <w:t>VI</w:t>
            </w:r>
            <w:r w:rsidRPr="009D4297">
              <w:rPr>
                <w:rFonts w:ascii="Arial" w:eastAsia="Times New Roman" w:hAnsi="Arial" w:cs="Arial"/>
                <w:sz w:val="20"/>
                <w:szCs w:val="20"/>
                <w:lang w:val="en-GB"/>
              </w:rPr>
              <w:t>.</w:t>
            </w:r>
          </w:p>
        </w:tc>
      </w:tr>
      <w:tr w:rsidR="00A73DC8" w:rsidRPr="00A847EA" w14:paraId="4B788CFA" w14:textId="77777777">
        <w:trPr>
          <w:trHeight w:val="377"/>
        </w:trPr>
        <w:tc>
          <w:tcPr>
            <w:tcW w:w="10530" w:type="dxa"/>
            <w:gridSpan w:val="4"/>
            <w:shd w:val="clear" w:color="auto" w:fill="D9D9D9" w:themeFill="background1" w:themeFillShade="D9"/>
            <w:vAlign w:val="center"/>
          </w:tcPr>
          <w:p w14:paraId="4F74B60A" w14:textId="6B67CBC6" w:rsidR="00A73DC8" w:rsidRPr="00A847EA" w:rsidRDefault="00A73DC8" w:rsidP="00715077">
            <w:pPr>
              <w:tabs>
                <w:tab w:val="left" w:pos="2540"/>
              </w:tabs>
              <w:spacing w:after="0"/>
              <w:rPr>
                <w:rFonts w:ascii="Arial" w:eastAsia="Times New Roman" w:hAnsi="Arial" w:cs="Arial"/>
                <w:b/>
                <w:bCs/>
                <w:sz w:val="20"/>
                <w:szCs w:val="20"/>
                <w:lang w:val="en-GB" w:eastAsia="ja-JP"/>
              </w:rPr>
            </w:pPr>
            <w:r w:rsidRPr="00A847EA">
              <w:rPr>
                <w:rFonts w:ascii="Arial" w:eastAsia="Times New Roman" w:hAnsi="Arial" w:cs="Arial"/>
                <w:b/>
                <w:bCs/>
                <w:sz w:val="20"/>
                <w:szCs w:val="20"/>
                <w:lang w:val="en-GB" w:eastAsia="ja-JP"/>
              </w:rPr>
              <w:t xml:space="preserve">Selected Risk Factor </w:t>
            </w:r>
            <w:r w:rsidR="00606C9F">
              <w:rPr>
                <w:rFonts w:ascii="Arial" w:eastAsia="Times New Roman" w:hAnsi="Arial" w:cs="Arial"/>
                <w:b/>
                <w:bCs/>
                <w:sz w:val="20"/>
                <w:szCs w:val="20"/>
                <w:lang w:val="en-GB" w:eastAsia="ja-JP"/>
              </w:rPr>
              <w:t>1</w:t>
            </w:r>
            <w:r w:rsidR="00715077">
              <w:rPr>
                <w:rFonts w:ascii="Arial" w:eastAsia="Times New Roman" w:hAnsi="Arial" w:cs="Arial"/>
                <w:b/>
                <w:bCs/>
                <w:sz w:val="20"/>
                <w:szCs w:val="20"/>
                <w:lang w:val="en-GB" w:eastAsia="ja-JP"/>
              </w:rPr>
              <w:t>1</w:t>
            </w:r>
            <w:r w:rsidRPr="00A847EA">
              <w:rPr>
                <w:rFonts w:ascii="Arial" w:eastAsia="Times New Roman" w:hAnsi="Arial" w:cs="Arial"/>
                <w:b/>
                <w:bCs/>
                <w:sz w:val="20"/>
                <w:szCs w:val="20"/>
                <w:lang w:val="en-GB" w:eastAsia="ja-JP"/>
              </w:rPr>
              <w:tab/>
            </w:r>
          </w:p>
        </w:tc>
      </w:tr>
      <w:tr w:rsidR="00A73DC8" w:rsidRPr="00A847EA" w14:paraId="4B826E2C" w14:textId="77777777">
        <w:tc>
          <w:tcPr>
            <w:tcW w:w="5081" w:type="dxa"/>
            <w:shd w:val="clear" w:color="auto" w:fill="F2F2F2" w:themeFill="background1" w:themeFillShade="F2"/>
            <w:vAlign w:val="center"/>
          </w:tcPr>
          <w:p w14:paraId="6AC52983" w14:textId="77777777" w:rsidR="00A73DC8" w:rsidRPr="00A847EA" w:rsidRDefault="00A73DC8" w:rsidP="00BB41B9">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Description</w:t>
            </w:r>
          </w:p>
        </w:tc>
        <w:tc>
          <w:tcPr>
            <w:tcW w:w="1473" w:type="dxa"/>
            <w:shd w:val="clear" w:color="auto" w:fill="F2F2F2" w:themeFill="background1" w:themeFillShade="F2"/>
            <w:vAlign w:val="center"/>
          </w:tcPr>
          <w:p w14:paraId="28D66680" w14:textId="77777777" w:rsidR="00A73DC8" w:rsidRPr="00A847EA" w:rsidRDefault="00A73DC8" w:rsidP="00BB41B9">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Risk category</w:t>
            </w:r>
          </w:p>
        </w:tc>
        <w:tc>
          <w:tcPr>
            <w:tcW w:w="1775" w:type="dxa"/>
            <w:shd w:val="clear" w:color="auto" w:fill="F2F2F2" w:themeFill="background1" w:themeFillShade="F2"/>
            <w:vAlign w:val="center"/>
          </w:tcPr>
          <w:p w14:paraId="44270328" w14:textId="77777777" w:rsidR="00A73DC8" w:rsidRPr="00A847EA" w:rsidRDefault="00A73DC8" w:rsidP="00526EC8">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lang w:val="en-GB" w:eastAsia="ja-JP"/>
              </w:rPr>
              <w:t>Level of risk</w:t>
            </w:r>
          </w:p>
        </w:tc>
        <w:tc>
          <w:tcPr>
            <w:tcW w:w="2201" w:type="dxa"/>
            <w:shd w:val="clear" w:color="auto" w:fill="F2F2F2" w:themeFill="background1" w:themeFillShade="F2"/>
            <w:vAlign w:val="center"/>
          </w:tcPr>
          <w:p w14:paraId="27B0FA63" w14:textId="77777777" w:rsidR="00A73DC8" w:rsidRPr="00A847EA" w:rsidRDefault="00A73DC8" w:rsidP="00526EC8">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szCs w:val="20"/>
                <w:lang w:val="en-GB" w:eastAsia="ja-JP"/>
              </w:rPr>
              <w:t>Probability of risk occurring</w:t>
            </w:r>
          </w:p>
        </w:tc>
      </w:tr>
      <w:tr w:rsidR="00A73DC8" w:rsidRPr="00A847EA" w14:paraId="125F40D4" w14:textId="77777777">
        <w:tc>
          <w:tcPr>
            <w:tcW w:w="5081" w:type="dxa"/>
          </w:tcPr>
          <w:p w14:paraId="7BC32E42" w14:textId="7B1308CD" w:rsidR="00A73DC8" w:rsidRPr="00A847EA" w:rsidRDefault="00CB101D" w:rsidP="00954986">
            <w:pPr>
              <w:spacing w:after="0"/>
              <w:rPr>
                <w:rFonts w:ascii="Arial" w:eastAsia="Times New Roman" w:hAnsi="Arial" w:cs="Arial"/>
                <w:bCs/>
                <w:sz w:val="18"/>
                <w:lang w:val="en-GB" w:eastAsia="ja-JP"/>
              </w:rPr>
            </w:pPr>
            <w:r>
              <w:rPr>
                <w:rFonts w:ascii="Arial" w:eastAsia="Times New Roman" w:hAnsi="Arial" w:cs="Arial"/>
                <w:bCs/>
                <w:sz w:val="20"/>
                <w:szCs w:val="20"/>
                <w:lang w:val="en-GB" w:eastAsia="ja-JP"/>
              </w:rPr>
              <w:t xml:space="preserve">The </w:t>
            </w:r>
            <w:r w:rsidR="00954986">
              <w:rPr>
                <w:rFonts w:ascii="Arial" w:eastAsia="Times New Roman" w:hAnsi="Arial" w:cs="Arial"/>
                <w:bCs/>
                <w:sz w:val="20"/>
                <w:szCs w:val="20"/>
                <w:lang w:val="en-GB" w:eastAsia="ja-JP"/>
              </w:rPr>
              <w:t xml:space="preserve">project </w:t>
            </w:r>
            <w:r>
              <w:rPr>
                <w:rFonts w:ascii="Arial" w:eastAsia="Times New Roman" w:hAnsi="Arial" w:cs="Arial"/>
                <w:bCs/>
                <w:sz w:val="20"/>
                <w:szCs w:val="20"/>
                <w:lang w:val="en-GB" w:eastAsia="ja-JP"/>
              </w:rPr>
              <w:t>m</w:t>
            </w:r>
            <w:r w:rsidR="00A73DC8" w:rsidRPr="002951D3">
              <w:rPr>
                <w:rFonts w:ascii="Arial" w:eastAsia="Times New Roman" w:hAnsi="Arial" w:cs="Arial"/>
                <w:bCs/>
                <w:sz w:val="20"/>
                <w:szCs w:val="20"/>
                <w:lang w:val="en-GB" w:eastAsia="ja-JP"/>
              </w:rPr>
              <w:t xml:space="preserve">ay discriminate against women </w:t>
            </w:r>
            <w:r w:rsidR="00954986">
              <w:rPr>
                <w:rFonts w:ascii="Arial" w:eastAsia="Times New Roman" w:hAnsi="Arial" w:cs="Arial"/>
                <w:bCs/>
                <w:sz w:val="20"/>
                <w:szCs w:val="20"/>
                <w:lang w:val="en-GB" w:eastAsia="ja-JP"/>
              </w:rPr>
              <w:t>with regard to</w:t>
            </w:r>
            <w:r w:rsidR="00954986" w:rsidRPr="002951D3">
              <w:rPr>
                <w:rFonts w:ascii="Arial" w:eastAsia="Times New Roman" w:hAnsi="Arial" w:cs="Arial"/>
                <w:bCs/>
                <w:sz w:val="20"/>
                <w:szCs w:val="20"/>
                <w:lang w:val="en-GB" w:eastAsia="ja-JP"/>
              </w:rPr>
              <w:t xml:space="preserve"> </w:t>
            </w:r>
            <w:r w:rsidR="00A73DC8" w:rsidRPr="002951D3">
              <w:rPr>
                <w:rFonts w:ascii="Arial" w:eastAsia="Times New Roman" w:hAnsi="Arial" w:cs="Arial"/>
                <w:bCs/>
                <w:sz w:val="20"/>
                <w:szCs w:val="20"/>
                <w:lang w:val="en-GB" w:eastAsia="ja-JP"/>
              </w:rPr>
              <w:t>access to opportunities and benefits</w:t>
            </w:r>
          </w:p>
        </w:tc>
        <w:sdt>
          <w:sdtPr>
            <w:rPr>
              <w:rFonts w:ascii="Arial" w:eastAsia="Times New Roman" w:hAnsi="Arial" w:cs="Arial"/>
              <w:color w:val="000000"/>
              <w:sz w:val="20"/>
              <w:szCs w:val="16"/>
              <w:lang w:val="en-GB" w:eastAsia="ja-JP"/>
            </w:rPr>
            <w:alias w:val="Risk category"/>
            <w:tag w:val="Risk category"/>
            <w:id w:val="-1683807399"/>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473" w:type="dxa"/>
                <w:vAlign w:val="center"/>
              </w:tcPr>
              <w:p w14:paraId="09D29F81" w14:textId="77777777" w:rsidR="00A73DC8" w:rsidRPr="00A847EA" w:rsidRDefault="00A73DC8" w:rsidP="008F6D66">
                <w:pPr>
                  <w:spacing w:after="0"/>
                  <w:jc w:val="center"/>
                  <w:rPr>
                    <w:rFonts w:ascii="Arial" w:eastAsia="Times New Roman" w:hAnsi="Arial" w:cs="Arial"/>
                    <w:bCs/>
                    <w:sz w:val="18"/>
                    <w:lang w:val="en-GB" w:eastAsia="ja-JP"/>
                  </w:rPr>
                </w:pPr>
                <w:r>
                  <w:rPr>
                    <w:rFonts w:ascii="Arial" w:eastAsia="Times New Roman" w:hAnsi="Arial" w:cs="Arial"/>
                    <w:sz w:val="20"/>
                    <w:szCs w:val="16"/>
                    <w:lang w:val="nl-NL" w:eastAsia="ja-JP"/>
                  </w:rPr>
                  <w:t>Social and environmental</w:t>
                </w:r>
              </w:p>
            </w:tc>
          </w:sdtContent>
        </w:sdt>
        <w:tc>
          <w:tcPr>
            <w:tcW w:w="1775" w:type="dxa"/>
            <w:vAlign w:val="center"/>
          </w:tcPr>
          <w:p w14:paraId="703DBF59" w14:textId="77777777" w:rsidR="00A73DC8" w:rsidRPr="00A847EA" w:rsidRDefault="0053468C" w:rsidP="008F6D66">
            <w:pPr>
              <w:spacing w:after="0"/>
              <w:jc w:val="center"/>
              <w:rPr>
                <w:rFonts w:ascii="Arial" w:eastAsia="Times New Roman" w:hAnsi="Arial" w:cs="Arial"/>
                <w:bCs/>
                <w:sz w:val="18"/>
                <w:lang w:val="en-GB" w:eastAsia="ja-JP"/>
              </w:rPr>
            </w:pPr>
            <w:sdt>
              <w:sdtPr>
                <w:rPr>
                  <w:rFonts w:ascii="Arial" w:eastAsia="Times New Roman" w:hAnsi="Arial" w:cs="Arial"/>
                  <w:color w:val="000000"/>
                  <w:sz w:val="20"/>
                  <w:lang w:val="en-GB" w:eastAsia="ja-JP"/>
                </w:rPr>
                <w:id w:val="1544947692"/>
                <w:dropDownList>
                  <w:listItem w:value="Choose an item."/>
                  <w:listItem w:displayText="High (&gt;20% of project value)" w:value="High (&gt;20% of project value)"/>
                  <w:listItem w:displayText="Medium (5.1-20% of project value)" w:value="Medium (5.1-20% of project value)"/>
                  <w:listItem w:displayText="Low (&lt;5% of project value)" w:value="Low (&lt;5% of project value)"/>
                </w:dropDownList>
              </w:sdtPr>
              <w:sdtEndPr/>
              <w:sdtContent>
                <w:r w:rsidR="00A73DC8">
                  <w:rPr>
                    <w:rFonts w:ascii="Arial" w:eastAsia="Times New Roman" w:hAnsi="Arial" w:cs="Arial"/>
                    <w:sz w:val="20"/>
                    <w:lang w:val="nl-NL" w:eastAsia="ja-JP"/>
                  </w:rPr>
                  <w:t>Low (&lt;5% of project value)</w:t>
                </w:r>
              </w:sdtContent>
            </w:sdt>
          </w:p>
        </w:tc>
        <w:sdt>
          <w:sdtPr>
            <w:rPr>
              <w:rFonts w:ascii="Arial" w:eastAsia="Times New Roman" w:hAnsi="Arial" w:cs="Arial"/>
              <w:color w:val="000000"/>
              <w:sz w:val="20"/>
              <w:lang w:val="en-GB" w:eastAsia="ja-JP"/>
            </w:rPr>
            <w:id w:val="-1383557899"/>
            <w:dropDownList>
              <w:listItem w:value="Choose an item."/>
              <w:listItem w:displayText="High" w:value="High"/>
              <w:listItem w:displayText="Medium" w:value="Medium"/>
              <w:listItem w:displayText="Low" w:value="Low"/>
            </w:dropDownList>
          </w:sdtPr>
          <w:sdtEndPr/>
          <w:sdtContent>
            <w:tc>
              <w:tcPr>
                <w:tcW w:w="2201" w:type="dxa"/>
                <w:vAlign w:val="center"/>
              </w:tcPr>
              <w:p w14:paraId="0BE2AEF9" w14:textId="77777777" w:rsidR="00A73DC8" w:rsidRPr="00A847EA" w:rsidRDefault="00A73DC8" w:rsidP="008F6D66">
                <w:pPr>
                  <w:spacing w:after="0"/>
                  <w:jc w:val="center"/>
                  <w:rPr>
                    <w:rFonts w:ascii="Arial" w:eastAsia="Times New Roman" w:hAnsi="Arial" w:cs="Arial"/>
                    <w:bCs/>
                    <w:sz w:val="18"/>
                    <w:lang w:val="en-GB" w:eastAsia="ja-JP"/>
                  </w:rPr>
                </w:pPr>
                <w:r>
                  <w:rPr>
                    <w:rFonts w:ascii="Arial" w:eastAsia="Times New Roman" w:hAnsi="Arial" w:cs="Arial"/>
                    <w:sz w:val="20"/>
                    <w:lang w:val="nl-NL" w:eastAsia="ja-JP"/>
                  </w:rPr>
                  <w:t>Low</w:t>
                </w:r>
              </w:p>
            </w:tc>
          </w:sdtContent>
        </w:sdt>
      </w:tr>
      <w:tr w:rsidR="00A73DC8" w:rsidRPr="00A847EA" w14:paraId="15FD8A78" w14:textId="77777777">
        <w:trPr>
          <w:trHeight w:val="377"/>
        </w:trPr>
        <w:tc>
          <w:tcPr>
            <w:tcW w:w="10530" w:type="dxa"/>
            <w:gridSpan w:val="4"/>
            <w:shd w:val="clear" w:color="auto" w:fill="F2F2F2" w:themeFill="background1" w:themeFillShade="F2"/>
            <w:vAlign w:val="center"/>
          </w:tcPr>
          <w:p w14:paraId="6B46CB99" w14:textId="77777777" w:rsidR="00A73DC8" w:rsidRPr="00A847EA" w:rsidRDefault="00A73DC8" w:rsidP="00BB41B9">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Mitigation Measure(s)</w:t>
            </w:r>
          </w:p>
        </w:tc>
      </w:tr>
      <w:tr w:rsidR="00A73DC8" w:rsidRPr="00A847EA" w14:paraId="5088908D" w14:textId="77777777">
        <w:tc>
          <w:tcPr>
            <w:tcW w:w="10530" w:type="dxa"/>
            <w:gridSpan w:val="4"/>
          </w:tcPr>
          <w:p w14:paraId="6F9209A2" w14:textId="00A4A86A" w:rsidR="00A73DC8" w:rsidRPr="009D4297" w:rsidRDefault="00954986"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Pr>
                <w:rFonts w:ascii="Arial" w:eastAsia="Times New Roman" w:hAnsi="Arial" w:cs="Arial"/>
                <w:sz w:val="20"/>
                <w:szCs w:val="20"/>
                <w:lang w:val="en-GB"/>
              </w:rPr>
              <w:t>The p</w:t>
            </w:r>
            <w:r w:rsidR="00A73DC8" w:rsidRPr="009D4297">
              <w:rPr>
                <w:rFonts w:ascii="Arial" w:eastAsia="Times New Roman" w:hAnsi="Arial" w:cs="Arial"/>
                <w:sz w:val="20"/>
                <w:szCs w:val="20"/>
                <w:lang w:val="en-GB"/>
              </w:rPr>
              <w:t xml:space="preserve">roject will </w:t>
            </w:r>
            <w:r w:rsidR="006B48FF" w:rsidRPr="009D4297">
              <w:rPr>
                <w:rFonts w:ascii="Arial" w:eastAsia="Times New Roman" w:hAnsi="Arial" w:cs="Arial"/>
                <w:sz w:val="20"/>
                <w:szCs w:val="20"/>
                <w:lang w:val="en-GB"/>
              </w:rPr>
              <w:t>analyse</w:t>
            </w:r>
            <w:r w:rsidR="00A73DC8" w:rsidRPr="009D4297">
              <w:rPr>
                <w:rFonts w:ascii="Arial" w:eastAsia="Times New Roman" w:hAnsi="Arial" w:cs="Arial"/>
                <w:sz w:val="20"/>
                <w:szCs w:val="20"/>
                <w:lang w:val="en-GB"/>
              </w:rPr>
              <w:t xml:space="preserve"> any gender-based differences in access to financing and capacity building, and will involve an in-country gender expert in developing gender</w:t>
            </w:r>
            <w:r>
              <w:rPr>
                <w:rFonts w:ascii="Arial" w:eastAsia="Times New Roman" w:hAnsi="Arial" w:cs="Arial"/>
                <w:sz w:val="20"/>
                <w:szCs w:val="20"/>
                <w:lang w:val="en-GB"/>
              </w:rPr>
              <w:t>-</w:t>
            </w:r>
            <w:r w:rsidR="00A73DC8" w:rsidRPr="009D4297">
              <w:rPr>
                <w:rFonts w:ascii="Arial" w:eastAsia="Times New Roman" w:hAnsi="Arial" w:cs="Arial"/>
                <w:sz w:val="20"/>
                <w:szCs w:val="20"/>
                <w:lang w:val="en-GB"/>
              </w:rPr>
              <w:t>disaggregated data and indicators to ensure an equitable gender representation in the selection process for financing, focus group discussions and training.</w:t>
            </w:r>
            <w:r w:rsidR="00CB101D" w:rsidRPr="009D4297">
              <w:rPr>
                <w:rFonts w:ascii="Arial" w:eastAsia="Times New Roman" w:hAnsi="Arial" w:cs="Arial"/>
                <w:sz w:val="20"/>
                <w:szCs w:val="20"/>
                <w:lang w:val="en-GB"/>
              </w:rPr>
              <w:t xml:space="preserve"> The project will ensure female-headed households are among project participants to an extent at least representative of the general population.</w:t>
            </w:r>
          </w:p>
        </w:tc>
      </w:tr>
      <w:tr w:rsidR="00A73DC8" w:rsidRPr="00A847EA" w14:paraId="7D668B2C" w14:textId="77777777">
        <w:trPr>
          <w:trHeight w:val="377"/>
        </w:trPr>
        <w:tc>
          <w:tcPr>
            <w:tcW w:w="10530" w:type="dxa"/>
            <w:gridSpan w:val="4"/>
            <w:shd w:val="clear" w:color="auto" w:fill="D9D9D9" w:themeFill="background1" w:themeFillShade="D9"/>
            <w:vAlign w:val="center"/>
          </w:tcPr>
          <w:p w14:paraId="221E3F13" w14:textId="34E01E12" w:rsidR="00A73DC8" w:rsidRPr="00A847EA" w:rsidRDefault="00A73DC8" w:rsidP="00715077">
            <w:pPr>
              <w:tabs>
                <w:tab w:val="left" w:pos="2540"/>
              </w:tabs>
              <w:spacing w:after="0"/>
              <w:rPr>
                <w:rFonts w:ascii="Arial" w:eastAsia="Times New Roman" w:hAnsi="Arial" w:cs="Arial"/>
                <w:b/>
                <w:bCs/>
                <w:sz w:val="20"/>
                <w:szCs w:val="20"/>
                <w:lang w:val="en-GB" w:eastAsia="ja-JP"/>
              </w:rPr>
            </w:pPr>
            <w:r w:rsidRPr="00A847EA">
              <w:rPr>
                <w:rFonts w:ascii="Arial" w:eastAsia="Times New Roman" w:hAnsi="Arial" w:cs="Arial"/>
                <w:b/>
                <w:bCs/>
                <w:sz w:val="20"/>
                <w:szCs w:val="20"/>
                <w:lang w:val="en-GB" w:eastAsia="ja-JP"/>
              </w:rPr>
              <w:t xml:space="preserve">Selected Risk Factor </w:t>
            </w:r>
            <w:r>
              <w:rPr>
                <w:rFonts w:ascii="Arial" w:eastAsia="Times New Roman" w:hAnsi="Arial" w:cs="Arial"/>
                <w:b/>
                <w:bCs/>
                <w:sz w:val="20"/>
                <w:szCs w:val="20"/>
                <w:lang w:val="en-GB" w:eastAsia="ja-JP"/>
              </w:rPr>
              <w:t>1</w:t>
            </w:r>
            <w:r w:rsidR="00715077">
              <w:rPr>
                <w:rFonts w:ascii="Arial" w:eastAsia="Times New Roman" w:hAnsi="Arial" w:cs="Arial"/>
                <w:b/>
                <w:bCs/>
                <w:sz w:val="20"/>
                <w:szCs w:val="20"/>
                <w:lang w:val="en-GB" w:eastAsia="ja-JP"/>
              </w:rPr>
              <w:t>2</w:t>
            </w:r>
            <w:r w:rsidRPr="00A847EA">
              <w:rPr>
                <w:rFonts w:ascii="Arial" w:eastAsia="Times New Roman" w:hAnsi="Arial" w:cs="Arial"/>
                <w:b/>
                <w:bCs/>
                <w:sz w:val="20"/>
                <w:szCs w:val="20"/>
                <w:lang w:val="en-GB" w:eastAsia="ja-JP"/>
              </w:rPr>
              <w:tab/>
            </w:r>
          </w:p>
        </w:tc>
      </w:tr>
      <w:tr w:rsidR="00A73DC8" w:rsidRPr="00A847EA" w14:paraId="7369945F" w14:textId="77777777">
        <w:tc>
          <w:tcPr>
            <w:tcW w:w="5081" w:type="dxa"/>
            <w:shd w:val="clear" w:color="auto" w:fill="F2F2F2" w:themeFill="background1" w:themeFillShade="F2"/>
            <w:vAlign w:val="center"/>
          </w:tcPr>
          <w:p w14:paraId="61F61DEE" w14:textId="77777777" w:rsidR="00A73DC8" w:rsidRPr="00A847EA" w:rsidRDefault="00A73DC8" w:rsidP="004654A4">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Description</w:t>
            </w:r>
          </w:p>
        </w:tc>
        <w:tc>
          <w:tcPr>
            <w:tcW w:w="1473" w:type="dxa"/>
            <w:shd w:val="clear" w:color="auto" w:fill="F2F2F2" w:themeFill="background1" w:themeFillShade="F2"/>
            <w:vAlign w:val="center"/>
          </w:tcPr>
          <w:p w14:paraId="39E7128C" w14:textId="77777777" w:rsidR="00A73DC8" w:rsidRPr="00A847EA" w:rsidRDefault="00A73DC8" w:rsidP="004654A4">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Risk category</w:t>
            </w:r>
          </w:p>
        </w:tc>
        <w:tc>
          <w:tcPr>
            <w:tcW w:w="1775" w:type="dxa"/>
            <w:shd w:val="clear" w:color="auto" w:fill="F2F2F2" w:themeFill="background1" w:themeFillShade="F2"/>
            <w:vAlign w:val="center"/>
          </w:tcPr>
          <w:p w14:paraId="70BF4B97" w14:textId="77777777" w:rsidR="00A73DC8" w:rsidRPr="00A847EA" w:rsidRDefault="00A73DC8" w:rsidP="004654A4">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lang w:val="en-GB" w:eastAsia="ja-JP"/>
              </w:rPr>
              <w:t>Level of risk</w:t>
            </w:r>
          </w:p>
        </w:tc>
        <w:tc>
          <w:tcPr>
            <w:tcW w:w="2201" w:type="dxa"/>
            <w:shd w:val="clear" w:color="auto" w:fill="F2F2F2" w:themeFill="background1" w:themeFillShade="F2"/>
            <w:vAlign w:val="center"/>
          </w:tcPr>
          <w:p w14:paraId="75C3CBAD" w14:textId="77777777" w:rsidR="00A73DC8" w:rsidRPr="00A847EA" w:rsidRDefault="00A73DC8" w:rsidP="004654A4">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szCs w:val="20"/>
                <w:lang w:val="en-GB" w:eastAsia="ja-JP"/>
              </w:rPr>
              <w:t>Probability of risk occurring</w:t>
            </w:r>
          </w:p>
        </w:tc>
      </w:tr>
      <w:tr w:rsidR="00A73DC8" w:rsidRPr="00A847EA" w14:paraId="3A1819FE" w14:textId="77777777">
        <w:tc>
          <w:tcPr>
            <w:tcW w:w="5081" w:type="dxa"/>
            <w:vAlign w:val="center"/>
          </w:tcPr>
          <w:p w14:paraId="346DE956" w14:textId="47DD97B0" w:rsidR="00A73DC8" w:rsidRPr="00A847EA" w:rsidRDefault="00A73DC8" w:rsidP="00954986">
            <w:pPr>
              <w:spacing w:after="0"/>
              <w:rPr>
                <w:rFonts w:ascii="Arial" w:eastAsia="Times New Roman" w:hAnsi="Arial" w:cs="Arial"/>
                <w:bCs/>
                <w:sz w:val="18"/>
                <w:lang w:val="en-GB" w:eastAsia="ja-JP"/>
              </w:rPr>
            </w:pPr>
            <w:r w:rsidRPr="002951D3">
              <w:rPr>
                <w:rFonts w:asciiTheme="minorBidi" w:eastAsia="Times New Roman" w:hAnsiTheme="minorBidi"/>
                <w:color w:val="000000"/>
                <w:sz w:val="20"/>
                <w:lang w:val="en-GB" w:eastAsia="ja-JP"/>
              </w:rPr>
              <w:t>Retrofit works and failure of structural elements from building retrofit</w:t>
            </w:r>
            <w:r w:rsidR="00954986">
              <w:rPr>
                <w:rFonts w:asciiTheme="minorBidi" w:eastAsia="Times New Roman" w:hAnsiTheme="minorBidi"/>
                <w:color w:val="000000"/>
                <w:sz w:val="20"/>
                <w:lang w:val="en-GB" w:eastAsia="ja-JP"/>
              </w:rPr>
              <w:t>s</w:t>
            </w:r>
            <w:r w:rsidRPr="002951D3">
              <w:rPr>
                <w:rFonts w:asciiTheme="minorBidi" w:eastAsia="Times New Roman" w:hAnsiTheme="minorBidi"/>
                <w:color w:val="000000"/>
                <w:sz w:val="20"/>
                <w:lang w:val="en-GB" w:eastAsia="ja-JP"/>
              </w:rPr>
              <w:t xml:space="preserve"> may pose safety risks to communities</w:t>
            </w:r>
          </w:p>
        </w:tc>
        <w:sdt>
          <w:sdtPr>
            <w:rPr>
              <w:rFonts w:asciiTheme="minorBidi" w:eastAsia="Times New Roman" w:hAnsiTheme="minorBidi"/>
              <w:color w:val="000000"/>
              <w:sz w:val="20"/>
              <w:lang w:val="en-GB" w:eastAsia="ja-JP"/>
            </w:rPr>
            <w:alias w:val="Risk category"/>
            <w:tag w:val="Risk category"/>
            <w:id w:val="28898802"/>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473" w:type="dxa"/>
                <w:vAlign w:val="center"/>
              </w:tcPr>
              <w:p w14:paraId="779D6693" w14:textId="77777777" w:rsidR="00A73DC8" w:rsidRPr="00A847EA" w:rsidRDefault="00A73DC8" w:rsidP="00F945DB">
                <w:pPr>
                  <w:spacing w:after="0"/>
                  <w:jc w:val="center"/>
                  <w:rPr>
                    <w:rFonts w:ascii="Arial" w:eastAsia="Times New Roman" w:hAnsi="Arial" w:cs="Arial"/>
                    <w:bCs/>
                    <w:sz w:val="18"/>
                    <w:lang w:val="en-GB" w:eastAsia="ja-JP"/>
                  </w:rPr>
                </w:pPr>
                <w:r>
                  <w:rPr>
                    <w:rFonts w:asciiTheme="minorBidi" w:eastAsia="Times New Roman" w:hAnsiTheme="minorBidi"/>
                    <w:sz w:val="20"/>
                    <w:lang w:val="nl-NL" w:eastAsia="ja-JP"/>
                  </w:rPr>
                  <w:t>Social and environmental</w:t>
                </w:r>
              </w:p>
            </w:tc>
          </w:sdtContent>
        </w:sdt>
        <w:tc>
          <w:tcPr>
            <w:tcW w:w="1775" w:type="dxa"/>
            <w:vAlign w:val="center"/>
          </w:tcPr>
          <w:p w14:paraId="6C75098A" w14:textId="77777777" w:rsidR="00A73DC8" w:rsidRPr="00A847EA" w:rsidRDefault="0053468C" w:rsidP="00F945DB">
            <w:pPr>
              <w:spacing w:after="0"/>
              <w:jc w:val="center"/>
              <w:rPr>
                <w:rFonts w:ascii="Arial" w:eastAsia="Times New Roman" w:hAnsi="Arial" w:cs="Arial"/>
                <w:bCs/>
                <w:sz w:val="18"/>
                <w:lang w:val="en-GB" w:eastAsia="ja-JP"/>
              </w:rPr>
            </w:pPr>
            <w:sdt>
              <w:sdtPr>
                <w:rPr>
                  <w:rFonts w:asciiTheme="minorBidi" w:eastAsia="Times New Roman" w:hAnsiTheme="minorBidi"/>
                  <w:color w:val="000000"/>
                  <w:sz w:val="20"/>
                  <w:lang w:val="en-GB" w:eastAsia="ja-JP"/>
                </w:rPr>
                <w:id w:val="28898803"/>
                <w:dropDownList>
                  <w:listItem w:value="Choose an item."/>
                  <w:listItem w:displayText="High (&gt;50%)" w:value="High (&gt;50%)"/>
                  <w:listItem w:displayText="Medium" w:value="Medium"/>
                  <w:listItem w:displayText="Low" w:value="Low"/>
                </w:dropDownList>
              </w:sdtPr>
              <w:sdtEndPr/>
              <w:sdtContent>
                <w:r w:rsidR="00A73DC8">
                  <w:rPr>
                    <w:rFonts w:asciiTheme="minorBidi" w:eastAsia="Times New Roman" w:hAnsiTheme="minorBidi"/>
                    <w:sz w:val="20"/>
                    <w:lang w:val="nl-NL" w:eastAsia="ja-JP"/>
                  </w:rPr>
                  <w:t>Low</w:t>
                </w:r>
              </w:sdtContent>
            </w:sdt>
          </w:p>
        </w:tc>
        <w:tc>
          <w:tcPr>
            <w:tcW w:w="2201" w:type="dxa"/>
            <w:vAlign w:val="center"/>
          </w:tcPr>
          <w:p w14:paraId="60FBE1F3" w14:textId="77777777" w:rsidR="00A73DC8" w:rsidRPr="00A847EA" w:rsidRDefault="00A73DC8" w:rsidP="005C2C35">
            <w:pPr>
              <w:spacing w:after="0"/>
              <w:jc w:val="center"/>
              <w:rPr>
                <w:rFonts w:ascii="Arial" w:eastAsia="Times New Roman" w:hAnsi="Arial" w:cs="Arial"/>
                <w:bCs/>
                <w:sz w:val="18"/>
                <w:lang w:val="en-GB" w:eastAsia="ja-JP"/>
              </w:rPr>
            </w:pPr>
            <w:r w:rsidRPr="00A847EA">
              <w:rPr>
                <w:rFonts w:asciiTheme="minorBidi" w:eastAsia="Times New Roman" w:hAnsiTheme="minorBidi"/>
                <w:color w:val="000000"/>
                <w:sz w:val="20"/>
                <w:lang w:val="en-GB" w:eastAsia="ja-JP"/>
              </w:rPr>
              <w:t> </w:t>
            </w:r>
            <w:r>
              <w:rPr>
                <w:rFonts w:asciiTheme="minorBidi" w:eastAsia="Times New Roman" w:hAnsiTheme="minorBidi"/>
                <w:sz w:val="20"/>
                <w:lang w:val="nl-NL" w:eastAsia="ja-JP"/>
              </w:rPr>
              <w:t>Low</w:t>
            </w:r>
          </w:p>
        </w:tc>
      </w:tr>
      <w:tr w:rsidR="00A73DC8" w:rsidRPr="00A847EA" w14:paraId="1A33E722" w14:textId="77777777">
        <w:trPr>
          <w:trHeight w:val="377"/>
        </w:trPr>
        <w:tc>
          <w:tcPr>
            <w:tcW w:w="10530" w:type="dxa"/>
            <w:gridSpan w:val="4"/>
            <w:shd w:val="clear" w:color="auto" w:fill="F2F2F2" w:themeFill="background1" w:themeFillShade="F2"/>
            <w:vAlign w:val="center"/>
          </w:tcPr>
          <w:p w14:paraId="49AA02A2" w14:textId="77777777" w:rsidR="00A73DC8" w:rsidRPr="00A847EA" w:rsidRDefault="00A73DC8" w:rsidP="004654A4">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Mitigation Measure(s)</w:t>
            </w:r>
          </w:p>
        </w:tc>
      </w:tr>
      <w:tr w:rsidR="00A73DC8" w:rsidRPr="00A847EA" w14:paraId="0B69CAB8" w14:textId="77777777">
        <w:tc>
          <w:tcPr>
            <w:tcW w:w="10530" w:type="dxa"/>
            <w:gridSpan w:val="4"/>
          </w:tcPr>
          <w:p w14:paraId="51B798B2" w14:textId="544FACB4" w:rsidR="00A73DC8" w:rsidRPr="009D4297" w:rsidRDefault="00A73DC8"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9D4297">
              <w:rPr>
                <w:rFonts w:ascii="Arial" w:eastAsia="Times New Roman" w:hAnsi="Arial" w:cs="Arial"/>
                <w:sz w:val="20"/>
                <w:szCs w:val="20"/>
                <w:lang w:val="en-GB"/>
              </w:rPr>
              <w:t xml:space="preserve">Only registered contractor(s) will be allowed to </w:t>
            </w:r>
            <w:r w:rsidR="00584179">
              <w:rPr>
                <w:rFonts w:ascii="Arial" w:eastAsia="Times New Roman" w:hAnsi="Arial" w:cs="Arial"/>
                <w:sz w:val="20"/>
                <w:szCs w:val="20"/>
                <w:lang w:val="en-GB"/>
              </w:rPr>
              <w:t>implement</w:t>
            </w:r>
            <w:r w:rsidR="00584179" w:rsidRPr="009D4297">
              <w:rPr>
                <w:rFonts w:ascii="Arial" w:eastAsia="Times New Roman" w:hAnsi="Arial" w:cs="Arial"/>
                <w:sz w:val="20"/>
                <w:szCs w:val="20"/>
                <w:lang w:val="en-GB"/>
              </w:rPr>
              <w:t xml:space="preserve"> </w:t>
            </w:r>
            <w:r w:rsidRPr="009D4297">
              <w:rPr>
                <w:rFonts w:ascii="Arial" w:eastAsia="Times New Roman" w:hAnsi="Arial" w:cs="Arial"/>
                <w:sz w:val="20"/>
                <w:szCs w:val="20"/>
                <w:lang w:val="en-GB"/>
              </w:rPr>
              <w:t>EE building retrofit</w:t>
            </w:r>
            <w:r w:rsidR="00584179">
              <w:rPr>
                <w:rFonts w:ascii="Arial" w:eastAsia="Times New Roman" w:hAnsi="Arial" w:cs="Arial"/>
                <w:sz w:val="20"/>
                <w:szCs w:val="20"/>
                <w:lang w:val="en-GB"/>
              </w:rPr>
              <w:t>s</w:t>
            </w:r>
            <w:r w:rsidRPr="009D4297">
              <w:rPr>
                <w:rFonts w:ascii="Arial" w:eastAsia="Times New Roman" w:hAnsi="Arial" w:cs="Arial"/>
                <w:sz w:val="20"/>
                <w:szCs w:val="20"/>
                <w:lang w:val="en-GB"/>
              </w:rPr>
              <w:t xml:space="preserve">. Contractor(s) will be required to conduct orientation and training </w:t>
            </w:r>
            <w:r w:rsidR="00584179">
              <w:rPr>
                <w:rFonts w:ascii="Arial" w:eastAsia="Times New Roman" w:hAnsi="Arial" w:cs="Arial"/>
                <w:sz w:val="20"/>
                <w:szCs w:val="20"/>
                <w:lang w:val="en-GB"/>
              </w:rPr>
              <w:t>for</w:t>
            </w:r>
            <w:r w:rsidR="00584179" w:rsidRPr="009D4297">
              <w:rPr>
                <w:rFonts w:ascii="Arial" w:eastAsia="Times New Roman" w:hAnsi="Arial" w:cs="Arial"/>
                <w:sz w:val="20"/>
                <w:szCs w:val="20"/>
                <w:lang w:val="en-GB"/>
              </w:rPr>
              <w:t xml:space="preserve"> </w:t>
            </w:r>
            <w:r w:rsidRPr="009D4297">
              <w:rPr>
                <w:rFonts w:ascii="Arial" w:eastAsia="Times New Roman" w:hAnsi="Arial" w:cs="Arial"/>
                <w:sz w:val="20"/>
                <w:szCs w:val="20"/>
                <w:lang w:val="en-GB"/>
              </w:rPr>
              <w:t>workers on EE building retrofit</w:t>
            </w:r>
            <w:r w:rsidR="00584179">
              <w:rPr>
                <w:rFonts w:ascii="Arial" w:eastAsia="Times New Roman" w:hAnsi="Arial" w:cs="Arial"/>
                <w:sz w:val="20"/>
                <w:szCs w:val="20"/>
                <w:lang w:val="en-GB"/>
              </w:rPr>
              <w:t>s,</w:t>
            </w:r>
            <w:r w:rsidRPr="009D4297">
              <w:rPr>
                <w:rFonts w:ascii="Arial" w:eastAsia="Times New Roman" w:hAnsi="Arial" w:cs="Arial"/>
                <w:sz w:val="20"/>
                <w:szCs w:val="20"/>
                <w:lang w:val="en-GB"/>
              </w:rPr>
              <w:t xml:space="preserve"> particularly multi-family apartment buildings and public buildings.</w:t>
            </w:r>
          </w:p>
        </w:tc>
      </w:tr>
      <w:tr w:rsidR="00A73DC8" w:rsidRPr="00A847EA" w14:paraId="3B94C956" w14:textId="77777777">
        <w:trPr>
          <w:trHeight w:val="377"/>
        </w:trPr>
        <w:tc>
          <w:tcPr>
            <w:tcW w:w="10530" w:type="dxa"/>
            <w:gridSpan w:val="4"/>
            <w:shd w:val="clear" w:color="auto" w:fill="D9D9D9" w:themeFill="background1" w:themeFillShade="D9"/>
            <w:vAlign w:val="center"/>
          </w:tcPr>
          <w:p w14:paraId="7492B774" w14:textId="168D941E" w:rsidR="00A73DC8" w:rsidRPr="00A847EA" w:rsidRDefault="00A73DC8" w:rsidP="00715077">
            <w:pPr>
              <w:tabs>
                <w:tab w:val="left" w:pos="2540"/>
              </w:tabs>
              <w:spacing w:after="0"/>
              <w:rPr>
                <w:rFonts w:ascii="Arial" w:eastAsia="Times New Roman" w:hAnsi="Arial" w:cs="Arial"/>
                <w:b/>
                <w:bCs/>
                <w:sz w:val="20"/>
                <w:szCs w:val="20"/>
                <w:lang w:val="en-GB" w:eastAsia="ja-JP"/>
              </w:rPr>
            </w:pPr>
            <w:r w:rsidRPr="00A847EA">
              <w:rPr>
                <w:rFonts w:ascii="Arial" w:eastAsia="Times New Roman" w:hAnsi="Arial" w:cs="Arial"/>
                <w:b/>
                <w:bCs/>
                <w:sz w:val="20"/>
                <w:szCs w:val="20"/>
                <w:lang w:val="en-GB" w:eastAsia="ja-JP"/>
              </w:rPr>
              <w:t xml:space="preserve">Selected Risk Factor </w:t>
            </w:r>
            <w:r>
              <w:rPr>
                <w:rFonts w:ascii="Arial" w:eastAsia="Times New Roman" w:hAnsi="Arial" w:cs="Arial"/>
                <w:b/>
                <w:bCs/>
                <w:sz w:val="20"/>
                <w:szCs w:val="20"/>
                <w:lang w:val="en-GB" w:eastAsia="ja-JP"/>
              </w:rPr>
              <w:t>1</w:t>
            </w:r>
            <w:r w:rsidR="00715077">
              <w:rPr>
                <w:rFonts w:ascii="Arial" w:eastAsia="Times New Roman" w:hAnsi="Arial" w:cs="Arial"/>
                <w:b/>
                <w:bCs/>
                <w:sz w:val="20"/>
                <w:szCs w:val="20"/>
                <w:lang w:val="en-GB" w:eastAsia="ja-JP"/>
              </w:rPr>
              <w:t>3</w:t>
            </w:r>
            <w:r w:rsidRPr="00A847EA">
              <w:rPr>
                <w:rFonts w:ascii="Arial" w:eastAsia="Times New Roman" w:hAnsi="Arial" w:cs="Arial"/>
                <w:b/>
                <w:bCs/>
                <w:sz w:val="20"/>
                <w:szCs w:val="20"/>
                <w:lang w:val="en-GB" w:eastAsia="ja-JP"/>
              </w:rPr>
              <w:tab/>
            </w:r>
          </w:p>
        </w:tc>
      </w:tr>
      <w:tr w:rsidR="00A73DC8" w:rsidRPr="00A847EA" w14:paraId="1FE1B775" w14:textId="77777777">
        <w:tc>
          <w:tcPr>
            <w:tcW w:w="5081" w:type="dxa"/>
            <w:shd w:val="clear" w:color="auto" w:fill="F2F2F2" w:themeFill="background1" w:themeFillShade="F2"/>
            <w:vAlign w:val="center"/>
          </w:tcPr>
          <w:p w14:paraId="55FCCD2B" w14:textId="77777777" w:rsidR="00A73DC8" w:rsidRPr="00A847EA" w:rsidRDefault="00A73DC8" w:rsidP="004654A4">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Description</w:t>
            </w:r>
          </w:p>
        </w:tc>
        <w:tc>
          <w:tcPr>
            <w:tcW w:w="1473" w:type="dxa"/>
            <w:shd w:val="clear" w:color="auto" w:fill="F2F2F2" w:themeFill="background1" w:themeFillShade="F2"/>
            <w:vAlign w:val="center"/>
          </w:tcPr>
          <w:p w14:paraId="5E57DE29" w14:textId="77777777" w:rsidR="00A73DC8" w:rsidRPr="00A847EA" w:rsidRDefault="00A73DC8" w:rsidP="004654A4">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Risk category</w:t>
            </w:r>
          </w:p>
        </w:tc>
        <w:tc>
          <w:tcPr>
            <w:tcW w:w="1775" w:type="dxa"/>
            <w:shd w:val="clear" w:color="auto" w:fill="F2F2F2" w:themeFill="background1" w:themeFillShade="F2"/>
            <w:vAlign w:val="center"/>
          </w:tcPr>
          <w:p w14:paraId="6BF2A82E" w14:textId="77777777" w:rsidR="00A73DC8" w:rsidRPr="00A847EA" w:rsidRDefault="00A73DC8" w:rsidP="004654A4">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lang w:val="en-GB" w:eastAsia="ja-JP"/>
              </w:rPr>
              <w:t>Level of risk</w:t>
            </w:r>
          </w:p>
        </w:tc>
        <w:tc>
          <w:tcPr>
            <w:tcW w:w="2201" w:type="dxa"/>
            <w:shd w:val="clear" w:color="auto" w:fill="F2F2F2" w:themeFill="background1" w:themeFillShade="F2"/>
            <w:vAlign w:val="center"/>
          </w:tcPr>
          <w:p w14:paraId="572ACC05" w14:textId="77777777" w:rsidR="00A73DC8" w:rsidRPr="00A847EA" w:rsidRDefault="00A73DC8" w:rsidP="004654A4">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szCs w:val="20"/>
                <w:lang w:val="en-GB" w:eastAsia="ja-JP"/>
              </w:rPr>
              <w:t>Probability of risk occurring</w:t>
            </w:r>
          </w:p>
        </w:tc>
      </w:tr>
      <w:tr w:rsidR="00A73DC8" w:rsidRPr="00A847EA" w14:paraId="0C7EC74B" w14:textId="77777777">
        <w:tc>
          <w:tcPr>
            <w:tcW w:w="5081" w:type="dxa"/>
          </w:tcPr>
          <w:p w14:paraId="3147BC9A" w14:textId="77777777" w:rsidR="00A73DC8" w:rsidRPr="00A847EA" w:rsidRDefault="00A73DC8" w:rsidP="004654A4">
            <w:pPr>
              <w:spacing w:after="0"/>
              <w:rPr>
                <w:rFonts w:ascii="Arial" w:eastAsia="Times New Roman" w:hAnsi="Arial" w:cs="Arial"/>
                <w:bCs/>
                <w:sz w:val="18"/>
                <w:lang w:val="en-GB" w:eastAsia="ja-JP"/>
              </w:rPr>
            </w:pPr>
            <w:r w:rsidRPr="00B622FC">
              <w:rPr>
                <w:rFonts w:ascii="Arial" w:eastAsia="Times New Roman" w:hAnsi="Arial" w:cs="Arial"/>
                <w:bCs/>
                <w:sz w:val="20"/>
                <w:szCs w:val="20"/>
                <w:lang w:val="en-GB" w:eastAsia="ja-JP"/>
              </w:rPr>
              <w:t>Duty-bearers do not have the capacity to meet their obligations such as in collecting baseline data for the EMIS and in managing EE building retrofit financing projects</w:t>
            </w:r>
          </w:p>
        </w:tc>
        <w:sdt>
          <w:sdtPr>
            <w:rPr>
              <w:rFonts w:ascii="Arial" w:eastAsia="Times New Roman" w:hAnsi="Arial" w:cs="Arial"/>
              <w:color w:val="000000"/>
              <w:sz w:val="20"/>
              <w:lang w:val="en-GB" w:eastAsia="ja-JP"/>
            </w:rPr>
            <w:alias w:val="Risk category"/>
            <w:tag w:val="Risk category"/>
            <w:id w:val="1099677368"/>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473" w:type="dxa"/>
                <w:vAlign w:val="center"/>
              </w:tcPr>
              <w:p w14:paraId="281B2328" w14:textId="77777777" w:rsidR="00A73DC8" w:rsidRPr="00A847EA" w:rsidRDefault="00A73DC8" w:rsidP="0037190C">
                <w:pPr>
                  <w:spacing w:after="0"/>
                  <w:jc w:val="center"/>
                  <w:rPr>
                    <w:rFonts w:ascii="Arial" w:eastAsia="Times New Roman" w:hAnsi="Arial" w:cs="Arial"/>
                    <w:bCs/>
                    <w:sz w:val="18"/>
                    <w:lang w:val="en-GB" w:eastAsia="ja-JP"/>
                  </w:rPr>
                </w:pPr>
                <w:r>
                  <w:rPr>
                    <w:rFonts w:ascii="Arial" w:eastAsia="Times New Roman" w:hAnsi="Arial" w:cs="Arial"/>
                    <w:color w:val="000000"/>
                    <w:sz w:val="20"/>
                    <w:lang w:val="en-GB" w:eastAsia="ja-JP"/>
                  </w:rPr>
                  <w:t>Social and environmental</w:t>
                </w:r>
              </w:p>
            </w:tc>
          </w:sdtContent>
        </w:sdt>
        <w:tc>
          <w:tcPr>
            <w:tcW w:w="1775" w:type="dxa"/>
            <w:vAlign w:val="center"/>
          </w:tcPr>
          <w:p w14:paraId="34208CC0" w14:textId="77777777" w:rsidR="00A73DC8" w:rsidRPr="00A847EA" w:rsidRDefault="0053468C" w:rsidP="0037190C">
            <w:pPr>
              <w:spacing w:after="0"/>
              <w:jc w:val="center"/>
              <w:rPr>
                <w:rFonts w:ascii="Arial" w:eastAsia="Times New Roman" w:hAnsi="Arial" w:cs="Arial"/>
                <w:bCs/>
                <w:sz w:val="18"/>
                <w:lang w:val="en-GB" w:eastAsia="ja-JP"/>
              </w:rPr>
            </w:pPr>
            <w:sdt>
              <w:sdtPr>
                <w:rPr>
                  <w:rFonts w:ascii="Arial" w:eastAsia="Times New Roman" w:hAnsi="Arial" w:cs="Arial"/>
                  <w:color w:val="000000"/>
                  <w:sz w:val="20"/>
                  <w:lang w:val="en-GB" w:eastAsia="ja-JP"/>
                </w:rPr>
                <w:id w:val="-52171614"/>
                <w:dropDownList>
                  <w:listItem w:value="Choose an item."/>
                  <w:listItem w:displayText="High (&gt;20% of project value)" w:value="High (&gt;20% of project value)"/>
                  <w:listItem w:displayText="Medium (5.1-20% of project value)" w:value="Medium (5.1-20% of project value)"/>
                  <w:listItem w:displayText="Low (&lt;5% of project value)" w:value="Low (&lt;5% of project value)"/>
                </w:dropDownList>
              </w:sdtPr>
              <w:sdtEndPr/>
              <w:sdtContent>
                <w:r w:rsidR="00A73DC8">
                  <w:rPr>
                    <w:rFonts w:ascii="Arial" w:eastAsia="Times New Roman" w:hAnsi="Arial" w:cs="Arial"/>
                    <w:color w:val="000000"/>
                    <w:sz w:val="20"/>
                    <w:lang w:val="en-GB" w:eastAsia="ja-JP"/>
                  </w:rPr>
                  <w:t>Low (&lt;5% of project value)</w:t>
                </w:r>
              </w:sdtContent>
            </w:sdt>
          </w:p>
        </w:tc>
        <w:sdt>
          <w:sdtPr>
            <w:rPr>
              <w:rFonts w:ascii="Arial" w:eastAsia="Times New Roman" w:hAnsi="Arial" w:cs="Arial"/>
              <w:color w:val="000000"/>
              <w:sz w:val="20"/>
              <w:lang w:val="en-GB" w:eastAsia="ja-JP"/>
            </w:rPr>
            <w:id w:val="1812823028"/>
            <w:dropDownList>
              <w:listItem w:value="Choose an item."/>
              <w:listItem w:displayText="High" w:value="High"/>
              <w:listItem w:displayText="Medium" w:value="Medium"/>
              <w:listItem w:displayText="Low" w:value="Low"/>
            </w:dropDownList>
          </w:sdtPr>
          <w:sdtEndPr/>
          <w:sdtContent>
            <w:tc>
              <w:tcPr>
                <w:tcW w:w="2201" w:type="dxa"/>
                <w:vAlign w:val="center"/>
              </w:tcPr>
              <w:p w14:paraId="5FC465B5" w14:textId="77777777" w:rsidR="00A73DC8" w:rsidRPr="00A847EA" w:rsidRDefault="00A73DC8" w:rsidP="0037190C">
                <w:pPr>
                  <w:spacing w:after="0"/>
                  <w:jc w:val="center"/>
                  <w:rPr>
                    <w:rFonts w:ascii="Arial" w:eastAsia="Times New Roman" w:hAnsi="Arial" w:cs="Arial"/>
                    <w:bCs/>
                    <w:sz w:val="18"/>
                    <w:lang w:val="en-GB" w:eastAsia="ja-JP"/>
                  </w:rPr>
                </w:pPr>
                <w:r>
                  <w:rPr>
                    <w:rFonts w:ascii="Arial" w:eastAsia="Times New Roman" w:hAnsi="Arial" w:cs="Arial"/>
                    <w:color w:val="000000"/>
                    <w:sz w:val="20"/>
                    <w:lang w:val="en-GB" w:eastAsia="ja-JP"/>
                  </w:rPr>
                  <w:t>Low</w:t>
                </w:r>
              </w:p>
            </w:tc>
          </w:sdtContent>
        </w:sdt>
      </w:tr>
      <w:tr w:rsidR="00A73DC8" w:rsidRPr="00A847EA" w14:paraId="63FB2257" w14:textId="77777777">
        <w:trPr>
          <w:trHeight w:val="377"/>
        </w:trPr>
        <w:tc>
          <w:tcPr>
            <w:tcW w:w="10530" w:type="dxa"/>
            <w:gridSpan w:val="4"/>
            <w:shd w:val="clear" w:color="auto" w:fill="F2F2F2" w:themeFill="background1" w:themeFillShade="F2"/>
            <w:vAlign w:val="center"/>
          </w:tcPr>
          <w:p w14:paraId="76B0495B" w14:textId="77777777" w:rsidR="00A73DC8" w:rsidRPr="00A847EA" w:rsidRDefault="00A73DC8" w:rsidP="004654A4">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Mitigation Measure(s)</w:t>
            </w:r>
          </w:p>
        </w:tc>
      </w:tr>
      <w:tr w:rsidR="00A73DC8" w:rsidRPr="00A847EA" w14:paraId="50359CE4" w14:textId="77777777">
        <w:tc>
          <w:tcPr>
            <w:tcW w:w="10530" w:type="dxa"/>
            <w:gridSpan w:val="4"/>
          </w:tcPr>
          <w:p w14:paraId="1402F31F" w14:textId="26584A3B" w:rsidR="00A73DC8" w:rsidRPr="009D4297" w:rsidRDefault="00A73DC8"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9D4297">
              <w:rPr>
                <w:rFonts w:ascii="Arial" w:eastAsia="Times New Roman" w:hAnsi="Arial" w:cs="Arial"/>
                <w:sz w:val="20"/>
                <w:szCs w:val="20"/>
                <w:lang w:val="en-GB"/>
              </w:rPr>
              <w:t>Component 1 will include capacity building on establishing MRV, data collection and analysis, and procurement</w:t>
            </w:r>
            <w:r w:rsidR="00584179">
              <w:rPr>
                <w:rFonts w:ascii="Arial" w:eastAsia="Times New Roman" w:hAnsi="Arial" w:cs="Arial"/>
                <w:sz w:val="20"/>
                <w:szCs w:val="20"/>
                <w:lang w:val="en-GB"/>
              </w:rPr>
              <w:t xml:space="preserve"> </w:t>
            </w:r>
            <w:r w:rsidRPr="009D4297">
              <w:rPr>
                <w:rFonts w:ascii="Arial" w:eastAsia="Times New Roman" w:hAnsi="Arial" w:cs="Arial"/>
                <w:sz w:val="20"/>
                <w:szCs w:val="20"/>
                <w:lang w:val="en-GB"/>
              </w:rPr>
              <w:t>/</w:t>
            </w:r>
            <w:r w:rsidR="00584179">
              <w:rPr>
                <w:rFonts w:ascii="Arial" w:eastAsia="Times New Roman" w:hAnsi="Arial" w:cs="Arial"/>
                <w:sz w:val="20"/>
                <w:szCs w:val="20"/>
                <w:lang w:val="en-GB"/>
              </w:rPr>
              <w:t xml:space="preserve"> </w:t>
            </w:r>
            <w:r w:rsidRPr="009D4297">
              <w:rPr>
                <w:rFonts w:ascii="Arial" w:eastAsia="Times New Roman" w:hAnsi="Arial" w:cs="Arial"/>
                <w:sz w:val="20"/>
                <w:szCs w:val="20"/>
                <w:lang w:val="en-GB"/>
              </w:rPr>
              <w:t>installation of EMIS. Component 2 will support broader legislative reforms to develop building codes, energy auditing, energy certification and label</w:t>
            </w:r>
            <w:r w:rsidR="00EA121D" w:rsidRPr="009D4297">
              <w:rPr>
                <w:rFonts w:ascii="Arial" w:eastAsia="Times New Roman" w:hAnsi="Arial" w:cs="Arial"/>
                <w:sz w:val="20"/>
                <w:szCs w:val="20"/>
                <w:lang w:val="en-GB"/>
              </w:rPr>
              <w:t>l</w:t>
            </w:r>
            <w:r w:rsidRPr="009D4297">
              <w:rPr>
                <w:rFonts w:ascii="Arial" w:eastAsia="Times New Roman" w:hAnsi="Arial" w:cs="Arial"/>
                <w:sz w:val="20"/>
                <w:szCs w:val="20"/>
                <w:lang w:val="en-GB"/>
              </w:rPr>
              <w:t>ing for existing building</w:t>
            </w:r>
            <w:r w:rsidR="00584179">
              <w:rPr>
                <w:rFonts w:ascii="Arial" w:eastAsia="Times New Roman" w:hAnsi="Arial" w:cs="Arial"/>
                <w:sz w:val="20"/>
                <w:szCs w:val="20"/>
                <w:lang w:val="en-GB"/>
              </w:rPr>
              <w:t>s</w:t>
            </w:r>
            <w:r w:rsidRPr="009D4297">
              <w:rPr>
                <w:rFonts w:ascii="Arial" w:eastAsia="Times New Roman" w:hAnsi="Arial" w:cs="Arial"/>
                <w:sz w:val="20"/>
                <w:szCs w:val="20"/>
                <w:lang w:val="en-GB"/>
              </w:rPr>
              <w:t xml:space="preserve">, multi-owner building management, payment enforcement, and </w:t>
            </w:r>
            <w:r w:rsidR="00584179">
              <w:rPr>
                <w:rFonts w:ascii="Arial" w:eastAsia="Times New Roman" w:hAnsi="Arial" w:cs="Arial"/>
                <w:sz w:val="20"/>
                <w:szCs w:val="20"/>
                <w:lang w:val="en-GB"/>
              </w:rPr>
              <w:t xml:space="preserve">a </w:t>
            </w:r>
            <w:r w:rsidRPr="009D4297">
              <w:rPr>
                <w:rFonts w:ascii="Arial" w:eastAsia="Times New Roman" w:hAnsi="Arial" w:cs="Arial"/>
                <w:sz w:val="20"/>
                <w:szCs w:val="20"/>
                <w:lang w:val="en-GB"/>
              </w:rPr>
              <w:t>framework for energy efficiency retrofit</w:t>
            </w:r>
            <w:r w:rsidR="00584179">
              <w:rPr>
                <w:rFonts w:ascii="Arial" w:eastAsia="Times New Roman" w:hAnsi="Arial" w:cs="Arial"/>
                <w:sz w:val="20"/>
                <w:szCs w:val="20"/>
                <w:lang w:val="en-GB"/>
              </w:rPr>
              <w:t>s</w:t>
            </w:r>
            <w:r w:rsidR="00CB101D" w:rsidRPr="00CB101D">
              <w:rPr>
                <w:rFonts w:ascii="Arial" w:eastAsia="Times New Roman" w:hAnsi="Arial" w:cs="Arial"/>
                <w:sz w:val="20"/>
                <w:szCs w:val="20"/>
                <w:lang w:val="en-GB"/>
              </w:rPr>
              <w:t xml:space="preserve"> </w:t>
            </w:r>
            <w:r w:rsidR="00584179">
              <w:rPr>
                <w:rFonts w:ascii="Arial" w:eastAsia="Times New Roman" w:hAnsi="Arial" w:cs="Arial"/>
                <w:sz w:val="20"/>
                <w:szCs w:val="20"/>
                <w:lang w:val="en-GB"/>
              </w:rPr>
              <w:t>that</w:t>
            </w:r>
            <w:r w:rsidR="00584179" w:rsidRPr="009D4297">
              <w:rPr>
                <w:rFonts w:ascii="Arial" w:eastAsia="Times New Roman" w:hAnsi="Arial" w:cs="Arial"/>
                <w:sz w:val="20"/>
                <w:szCs w:val="20"/>
                <w:lang w:val="en-GB"/>
              </w:rPr>
              <w:t xml:space="preserve"> </w:t>
            </w:r>
            <w:r w:rsidR="00CB101D" w:rsidRPr="009D4297">
              <w:rPr>
                <w:rFonts w:ascii="Arial" w:eastAsia="Times New Roman" w:hAnsi="Arial" w:cs="Arial"/>
                <w:sz w:val="20"/>
                <w:szCs w:val="20"/>
                <w:lang w:val="en-GB"/>
              </w:rPr>
              <w:t xml:space="preserve">will </w:t>
            </w:r>
            <w:r w:rsidR="00584179" w:rsidRPr="009D4297">
              <w:rPr>
                <w:rFonts w:ascii="Arial" w:eastAsia="Times New Roman" w:hAnsi="Arial" w:cs="Arial"/>
                <w:sz w:val="20"/>
                <w:szCs w:val="20"/>
                <w:lang w:val="en-GB"/>
              </w:rPr>
              <w:t xml:space="preserve">significantly </w:t>
            </w:r>
            <w:r w:rsidR="00CB101D" w:rsidRPr="009D4297">
              <w:rPr>
                <w:rFonts w:ascii="Arial" w:eastAsia="Times New Roman" w:hAnsi="Arial" w:cs="Arial"/>
                <w:sz w:val="20"/>
                <w:szCs w:val="20"/>
                <w:lang w:val="en-GB"/>
              </w:rPr>
              <w:t>contribute to build</w:t>
            </w:r>
            <w:r w:rsidR="00584179">
              <w:rPr>
                <w:rFonts w:ascii="Arial" w:eastAsia="Times New Roman" w:hAnsi="Arial" w:cs="Arial"/>
                <w:sz w:val="20"/>
                <w:szCs w:val="20"/>
                <w:lang w:val="en-GB"/>
              </w:rPr>
              <w:t>ing</w:t>
            </w:r>
            <w:r w:rsidR="00CB101D" w:rsidRPr="009D4297">
              <w:rPr>
                <w:rFonts w:ascii="Arial" w:eastAsia="Times New Roman" w:hAnsi="Arial" w:cs="Arial"/>
                <w:sz w:val="20"/>
                <w:szCs w:val="20"/>
                <w:lang w:val="en-GB"/>
              </w:rPr>
              <w:t xml:space="preserve"> the necessary capacity</w:t>
            </w:r>
            <w:r w:rsidRPr="009D4297">
              <w:rPr>
                <w:rFonts w:ascii="Arial" w:eastAsia="Times New Roman" w:hAnsi="Arial" w:cs="Arial"/>
                <w:sz w:val="20"/>
                <w:szCs w:val="20"/>
                <w:lang w:val="en-GB"/>
              </w:rPr>
              <w:t>.</w:t>
            </w:r>
          </w:p>
        </w:tc>
      </w:tr>
      <w:tr w:rsidR="00A73DC8" w:rsidRPr="00A847EA" w14:paraId="676CC96C" w14:textId="77777777">
        <w:trPr>
          <w:trHeight w:val="377"/>
        </w:trPr>
        <w:tc>
          <w:tcPr>
            <w:tcW w:w="10530" w:type="dxa"/>
            <w:gridSpan w:val="4"/>
            <w:shd w:val="clear" w:color="auto" w:fill="D9D9D9" w:themeFill="background1" w:themeFillShade="D9"/>
            <w:vAlign w:val="center"/>
          </w:tcPr>
          <w:p w14:paraId="33D0AC3F" w14:textId="2655E57D" w:rsidR="00A73DC8" w:rsidRPr="00A847EA" w:rsidRDefault="00A73DC8" w:rsidP="00715077">
            <w:pPr>
              <w:tabs>
                <w:tab w:val="left" w:pos="2540"/>
              </w:tabs>
              <w:spacing w:after="0"/>
              <w:rPr>
                <w:rFonts w:ascii="Arial" w:eastAsia="Times New Roman" w:hAnsi="Arial" w:cs="Arial"/>
                <w:b/>
                <w:bCs/>
                <w:sz w:val="20"/>
                <w:szCs w:val="20"/>
                <w:lang w:val="en-GB" w:eastAsia="ja-JP"/>
              </w:rPr>
            </w:pPr>
            <w:r>
              <w:rPr>
                <w:rFonts w:ascii="Arial" w:eastAsia="Times New Roman" w:hAnsi="Arial" w:cs="Arial"/>
                <w:b/>
                <w:bCs/>
                <w:sz w:val="20"/>
                <w:szCs w:val="20"/>
                <w:lang w:val="en-GB" w:eastAsia="ja-JP"/>
              </w:rPr>
              <w:t>Selected Risk Factor 1</w:t>
            </w:r>
            <w:r w:rsidR="00715077">
              <w:rPr>
                <w:rFonts w:ascii="Arial" w:eastAsia="Times New Roman" w:hAnsi="Arial" w:cs="Arial"/>
                <w:b/>
                <w:bCs/>
                <w:sz w:val="20"/>
                <w:szCs w:val="20"/>
                <w:lang w:val="en-GB" w:eastAsia="ja-JP"/>
              </w:rPr>
              <w:t>4</w:t>
            </w:r>
            <w:r w:rsidRPr="00A847EA">
              <w:rPr>
                <w:rFonts w:ascii="Arial" w:eastAsia="Times New Roman" w:hAnsi="Arial" w:cs="Arial"/>
                <w:b/>
                <w:bCs/>
                <w:sz w:val="20"/>
                <w:szCs w:val="20"/>
                <w:lang w:val="en-GB" w:eastAsia="ja-JP"/>
              </w:rPr>
              <w:tab/>
            </w:r>
          </w:p>
        </w:tc>
      </w:tr>
      <w:tr w:rsidR="00A73DC8" w:rsidRPr="00A847EA" w14:paraId="79CDEFD4" w14:textId="77777777">
        <w:tc>
          <w:tcPr>
            <w:tcW w:w="5081" w:type="dxa"/>
            <w:shd w:val="clear" w:color="auto" w:fill="F2F2F2" w:themeFill="background1" w:themeFillShade="F2"/>
            <w:vAlign w:val="center"/>
          </w:tcPr>
          <w:p w14:paraId="53781A96" w14:textId="77777777" w:rsidR="00A73DC8" w:rsidRPr="00A847EA" w:rsidRDefault="00A73DC8" w:rsidP="004654A4">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Description</w:t>
            </w:r>
          </w:p>
        </w:tc>
        <w:tc>
          <w:tcPr>
            <w:tcW w:w="1473" w:type="dxa"/>
            <w:shd w:val="clear" w:color="auto" w:fill="F2F2F2" w:themeFill="background1" w:themeFillShade="F2"/>
            <w:vAlign w:val="center"/>
          </w:tcPr>
          <w:p w14:paraId="41A0CAFA" w14:textId="77777777" w:rsidR="00A73DC8" w:rsidRPr="00A847EA" w:rsidRDefault="00A73DC8" w:rsidP="004654A4">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Risk category</w:t>
            </w:r>
          </w:p>
        </w:tc>
        <w:tc>
          <w:tcPr>
            <w:tcW w:w="1775" w:type="dxa"/>
            <w:shd w:val="clear" w:color="auto" w:fill="F2F2F2" w:themeFill="background1" w:themeFillShade="F2"/>
            <w:vAlign w:val="center"/>
          </w:tcPr>
          <w:p w14:paraId="5097B488" w14:textId="77777777" w:rsidR="00A73DC8" w:rsidRPr="00A847EA" w:rsidRDefault="00A73DC8" w:rsidP="004654A4">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lang w:val="en-GB" w:eastAsia="ja-JP"/>
              </w:rPr>
              <w:t>Level of risk</w:t>
            </w:r>
          </w:p>
        </w:tc>
        <w:tc>
          <w:tcPr>
            <w:tcW w:w="2201" w:type="dxa"/>
            <w:shd w:val="clear" w:color="auto" w:fill="F2F2F2" w:themeFill="background1" w:themeFillShade="F2"/>
            <w:vAlign w:val="center"/>
          </w:tcPr>
          <w:p w14:paraId="66F5ABD5" w14:textId="77777777" w:rsidR="00A73DC8" w:rsidRPr="00A847EA" w:rsidRDefault="00A73DC8" w:rsidP="004654A4">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szCs w:val="20"/>
                <w:lang w:val="en-GB" w:eastAsia="ja-JP"/>
              </w:rPr>
              <w:t>Probability of risk occurring</w:t>
            </w:r>
          </w:p>
        </w:tc>
      </w:tr>
      <w:tr w:rsidR="00A73DC8" w:rsidRPr="00A847EA" w14:paraId="721E9970" w14:textId="77777777">
        <w:tc>
          <w:tcPr>
            <w:tcW w:w="5081" w:type="dxa"/>
          </w:tcPr>
          <w:p w14:paraId="6C7695F8" w14:textId="77777777" w:rsidR="00A73DC8" w:rsidRPr="00A847EA" w:rsidRDefault="00A73DC8" w:rsidP="004654A4">
            <w:pPr>
              <w:spacing w:after="0"/>
              <w:rPr>
                <w:rFonts w:ascii="Arial" w:eastAsia="Times New Roman" w:hAnsi="Arial" w:cs="Arial"/>
                <w:bCs/>
                <w:sz w:val="18"/>
                <w:lang w:val="en-GB" w:eastAsia="ja-JP"/>
              </w:rPr>
            </w:pPr>
            <w:r w:rsidRPr="00B622FC">
              <w:rPr>
                <w:rFonts w:ascii="Arial" w:eastAsia="Times New Roman" w:hAnsi="Arial" w:cs="Arial"/>
                <w:bCs/>
                <w:sz w:val="20"/>
                <w:szCs w:val="20"/>
                <w:lang w:val="en-GB" w:eastAsia="ja-JP"/>
              </w:rPr>
              <w:t>Potential for excluding affected stakeholders from participation</w:t>
            </w:r>
          </w:p>
        </w:tc>
        <w:sdt>
          <w:sdtPr>
            <w:rPr>
              <w:rFonts w:ascii="Arial" w:eastAsia="Times New Roman" w:hAnsi="Arial" w:cs="Arial"/>
              <w:color w:val="000000"/>
              <w:sz w:val="20"/>
              <w:lang w:val="en-GB" w:eastAsia="ja-JP"/>
            </w:rPr>
            <w:alias w:val="Risk category"/>
            <w:tag w:val="Risk category"/>
            <w:id w:val="48874202"/>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473" w:type="dxa"/>
                <w:vAlign w:val="center"/>
              </w:tcPr>
              <w:p w14:paraId="1C6431F9" w14:textId="77777777" w:rsidR="00A73DC8" w:rsidRPr="00A847EA" w:rsidRDefault="00A73DC8" w:rsidP="0037190C">
                <w:pPr>
                  <w:spacing w:after="0"/>
                  <w:jc w:val="center"/>
                  <w:rPr>
                    <w:rFonts w:ascii="Arial" w:eastAsia="Times New Roman" w:hAnsi="Arial" w:cs="Arial"/>
                    <w:bCs/>
                    <w:sz w:val="18"/>
                    <w:lang w:val="en-GB" w:eastAsia="ja-JP"/>
                  </w:rPr>
                </w:pPr>
                <w:r>
                  <w:rPr>
                    <w:rFonts w:ascii="Arial" w:eastAsia="Times New Roman" w:hAnsi="Arial" w:cs="Arial"/>
                    <w:color w:val="000000"/>
                    <w:sz w:val="20"/>
                    <w:lang w:val="en-GB" w:eastAsia="ja-JP"/>
                  </w:rPr>
                  <w:t>Social and environmental</w:t>
                </w:r>
              </w:p>
            </w:tc>
          </w:sdtContent>
        </w:sdt>
        <w:tc>
          <w:tcPr>
            <w:tcW w:w="1775" w:type="dxa"/>
            <w:vAlign w:val="center"/>
          </w:tcPr>
          <w:p w14:paraId="4ADDE011" w14:textId="77777777" w:rsidR="00A73DC8" w:rsidRPr="00A847EA" w:rsidRDefault="0053468C" w:rsidP="0037190C">
            <w:pPr>
              <w:spacing w:after="0"/>
              <w:jc w:val="center"/>
              <w:rPr>
                <w:rFonts w:ascii="Arial" w:eastAsia="Times New Roman" w:hAnsi="Arial" w:cs="Arial"/>
                <w:bCs/>
                <w:sz w:val="18"/>
                <w:lang w:val="en-GB" w:eastAsia="ja-JP"/>
              </w:rPr>
            </w:pPr>
            <w:sdt>
              <w:sdtPr>
                <w:rPr>
                  <w:rFonts w:ascii="Arial" w:eastAsia="Times New Roman" w:hAnsi="Arial" w:cs="Arial"/>
                  <w:color w:val="000000"/>
                  <w:sz w:val="20"/>
                  <w:lang w:val="en-GB" w:eastAsia="ja-JP"/>
                </w:rPr>
                <w:id w:val="48874203"/>
                <w:dropDownList>
                  <w:listItem w:value="Choose an item."/>
                  <w:listItem w:displayText="High (&gt;20% of project value)" w:value="High (&gt;20% of project value)"/>
                  <w:listItem w:displayText="Medium (5.1-20% of project value)" w:value="Medium (5.1-20% of project value)"/>
                  <w:listItem w:displayText="Low (&lt;5% of project value)" w:value="Low (&lt;5% of project value)"/>
                </w:dropDownList>
              </w:sdtPr>
              <w:sdtEndPr/>
              <w:sdtContent>
                <w:r w:rsidR="00A73DC8">
                  <w:rPr>
                    <w:rFonts w:ascii="Arial" w:eastAsia="Times New Roman" w:hAnsi="Arial" w:cs="Arial"/>
                    <w:color w:val="000000"/>
                    <w:sz w:val="20"/>
                    <w:lang w:val="en-GB" w:eastAsia="ja-JP"/>
                  </w:rPr>
                  <w:t>Low (&lt;5% of project value)</w:t>
                </w:r>
              </w:sdtContent>
            </w:sdt>
          </w:p>
        </w:tc>
        <w:sdt>
          <w:sdtPr>
            <w:rPr>
              <w:rFonts w:ascii="Arial" w:eastAsia="Times New Roman" w:hAnsi="Arial" w:cs="Arial"/>
              <w:color w:val="000000"/>
              <w:sz w:val="20"/>
              <w:lang w:val="en-GB" w:eastAsia="ja-JP"/>
            </w:rPr>
            <w:id w:val="48874204"/>
            <w:dropDownList>
              <w:listItem w:value="Choose an item."/>
              <w:listItem w:displayText="High" w:value="High"/>
              <w:listItem w:displayText="Medium" w:value="Medium"/>
              <w:listItem w:displayText="Low" w:value="Low"/>
            </w:dropDownList>
          </w:sdtPr>
          <w:sdtEndPr/>
          <w:sdtContent>
            <w:tc>
              <w:tcPr>
                <w:tcW w:w="2201" w:type="dxa"/>
                <w:vAlign w:val="center"/>
              </w:tcPr>
              <w:p w14:paraId="3CE9D85F" w14:textId="77777777" w:rsidR="00A73DC8" w:rsidRPr="00A847EA" w:rsidRDefault="00A73DC8" w:rsidP="0037190C">
                <w:pPr>
                  <w:spacing w:after="0"/>
                  <w:jc w:val="center"/>
                  <w:rPr>
                    <w:rFonts w:ascii="Arial" w:eastAsia="Times New Roman" w:hAnsi="Arial" w:cs="Arial"/>
                    <w:bCs/>
                    <w:sz w:val="18"/>
                    <w:lang w:val="en-GB" w:eastAsia="ja-JP"/>
                  </w:rPr>
                </w:pPr>
                <w:r>
                  <w:rPr>
                    <w:rFonts w:ascii="Arial" w:eastAsia="Times New Roman" w:hAnsi="Arial" w:cs="Arial"/>
                    <w:color w:val="000000"/>
                    <w:sz w:val="20"/>
                    <w:lang w:val="en-GB" w:eastAsia="ja-JP"/>
                  </w:rPr>
                  <w:t>Low</w:t>
                </w:r>
              </w:p>
            </w:tc>
          </w:sdtContent>
        </w:sdt>
      </w:tr>
      <w:tr w:rsidR="00A73DC8" w:rsidRPr="00A847EA" w14:paraId="36C5FB82" w14:textId="77777777">
        <w:trPr>
          <w:trHeight w:val="377"/>
        </w:trPr>
        <w:tc>
          <w:tcPr>
            <w:tcW w:w="10530" w:type="dxa"/>
            <w:gridSpan w:val="4"/>
            <w:shd w:val="clear" w:color="auto" w:fill="F2F2F2" w:themeFill="background1" w:themeFillShade="F2"/>
            <w:vAlign w:val="center"/>
          </w:tcPr>
          <w:p w14:paraId="1AF1513B" w14:textId="77777777" w:rsidR="00A73DC8" w:rsidRPr="00A847EA" w:rsidRDefault="00A73DC8" w:rsidP="004654A4">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Mitigation Measure(s)</w:t>
            </w:r>
          </w:p>
        </w:tc>
      </w:tr>
      <w:tr w:rsidR="00A73DC8" w:rsidRPr="00A847EA" w14:paraId="711324E2" w14:textId="77777777">
        <w:tc>
          <w:tcPr>
            <w:tcW w:w="10530" w:type="dxa"/>
            <w:gridSpan w:val="4"/>
          </w:tcPr>
          <w:p w14:paraId="30561291" w14:textId="52E02DE7" w:rsidR="00A73DC8" w:rsidRPr="009D4297" w:rsidRDefault="00A73DC8"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9D4297">
              <w:rPr>
                <w:rFonts w:ascii="Arial" w:eastAsia="Times New Roman" w:hAnsi="Arial" w:cs="Arial"/>
                <w:sz w:val="20"/>
                <w:szCs w:val="20"/>
                <w:lang w:val="en-GB"/>
              </w:rPr>
              <w:lastRenderedPageBreak/>
              <w:t xml:space="preserve">Consultations have been </w:t>
            </w:r>
            <w:r w:rsidR="001F5BEE">
              <w:rPr>
                <w:rFonts w:ascii="Arial" w:eastAsia="Times New Roman" w:hAnsi="Arial" w:cs="Arial"/>
                <w:sz w:val="20"/>
                <w:szCs w:val="20"/>
                <w:lang w:val="en-GB"/>
              </w:rPr>
              <w:t>undertaken</w:t>
            </w:r>
            <w:r w:rsidR="001F5BEE" w:rsidRPr="009D4297">
              <w:rPr>
                <w:rFonts w:ascii="Arial" w:eastAsia="Times New Roman" w:hAnsi="Arial" w:cs="Arial"/>
                <w:sz w:val="20"/>
                <w:szCs w:val="20"/>
                <w:lang w:val="en-GB"/>
              </w:rPr>
              <w:t xml:space="preserve"> </w:t>
            </w:r>
            <w:r w:rsidRPr="009D4297">
              <w:rPr>
                <w:rFonts w:ascii="Arial" w:eastAsia="Times New Roman" w:hAnsi="Arial" w:cs="Arial"/>
                <w:sz w:val="20"/>
                <w:szCs w:val="20"/>
                <w:lang w:val="en-GB"/>
              </w:rPr>
              <w:t xml:space="preserve">to determine the stakeholders and their roles during </w:t>
            </w:r>
            <w:r w:rsidR="00CB101D" w:rsidRPr="009D4297">
              <w:rPr>
                <w:rFonts w:ascii="Arial" w:eastAsia="Times New Roman" w:hAnsi="Arial" w:cs="Arial"/>
                <w:sz w:val="20"/>
                <w:szCs w:val="20"/>
                <w:lang w:val="en-GB"/>
              </w:rPr>
              <w:t xml:space="preserve">project </w:t>
            </w:r>
            <w:r w:rsidRPr="009D4297">
              <w:rPr>
                <w:rFonts w:ascii="Arial" w:eastAsia="Times New Roman" w:hAnsi="Arial" w:cs="Arial"/>
                <w:sz w:val="20"/>
                <w:szCs w:val="20"/>
                <w:lang w:val="en-GB"/>
              </w:rPr>
              <w:t>implementation</w:t>
            </w:r>
            <w:r w:rsidR="00CB101D" w:rsidRPr="009D4297">
              <w:rPr>
                <w:rFonts w:ascii="Arial" w:eastAsia="Times New Roman" w:hAnsi="Arial" w:cs="Arial"/>
                <w:sz w:val="20"/>
                <w:szCs w:val="20"/>
                <w:lang w:val="en-GB"/>
              </w:rPr>
              <w:t>.</w:t>
            </w:r>
            <w:r w:rsidRPr="009D4297">
              <w:rPr>
                <w:rFonts w:ascii="Arial" w:eastAsia="Times New Roman" w:hAnsi="Arial" w:cs="Arial"/>
                <w:sz w:val="20"/>
                <w:szCs w:val="20"/>
                <w:lang w:val="en-GB"/>
              </w:rPr>
              <w:t xml:space="preserve"> </w:t>
            </w:r>
            <w:r w:rsidR="00CB101D" w:rsidRPr="009D4297">
              <w:rPr>
                <w:rFonts w:ascii="Arial" w:eastAsia="Times New Roman" w:hAnsi="Arial" w:cs="Arial"/>
                <w:sz w:val="20"/>
                <w:szCs w:val="20"/>
                <w:lang w:val="en-GB"/>
              </w:rPr>
              <w:t>T</w:t>
            </w:r>
            <w:r w:rsidRPr="009D4297">
              <w:rPr>
                <w:rFonts w:ascii="Arial" w:eastAsia="Times New Roman" w:hAnsi="Arial" w:cs="Arial"/>
                <w:sz w:val="20"/>
                <w:szCs w:val="20"/>
                <w:lang w:val="en-GB"/>
              </w:rPr>
              <w:t xml:space="preserve">hese </w:t>
            </w:r>
            <w:r w:rsidR="00CB101D" w:rsidRPr="009D4297">
              <w:rPr>
                <w:rFonts w:ascii="Arial" w:eastAsia="Times New Roman" w:hAnsi="Arial" w:cs="Arial"/>
                <w:sz w:val="20"/>
                <w:szCs w:val="20"/>
                <w:lang w:val="en-GB"/>
              </w:rPr>
              <w:t>consu</w:t>
            </w:r>
            <w:r w:rsidR="00EA121D" w:rsidRPr="009D4297">
              <w:rPr>
                <w:rFonts w:ascii="Arial" w:eastAsia="Times New Roman" w:hAnsi="Arial" w:cs="Arial"/>
                <w:sz w:val="20"/>
                <w:szCs w:val="20"/>
                <w:lang w:val="en-GB"/>
              </w:rPr>
              <w:t>l</w:t>
            </w:r>
            <w:r w:rsidR="00CB101D" w:rsidRPr="009D4297">
              <w:rPr>
                <w:rFonts w:ascii="Arial" w:eastAsia="Times New Roman" w:hAnsi="Arial" w:cs="Arial"/>
                <w:sz w:val="20"/>
                <w:szCs w:val="20"/>
                <w:lang w:val="en-GB"/>
              </w:rPr>
              <w:t xml:space="preserve">tations </w:t>
            </w:r>
            <w:r w:rsidRPr="009D4297">
              <w:rPr>
                <w:rFonts w:ascii="Arial" w:eastAsia="Times New Roman" w:hAnsi="Arial" w:cs="Arial"/>
                <w:sz w:val="20"/>
                <w:szCs w:val="20"/>
                <w:lang w:val="en-GB"/>
              </w:rPr>
              <w:t xml:space="preserve">will continue throughout the project cycle. Consultations </w:t>
            </w:r>
            <w:r w:rsidR="00CB101D" w:rsidRPr="009D4297">
              <w:rPr>
                <w:rFonts w:ascii="Arial" w:eastAsia="Times New Roman" w:hAnsi="Arial" w:cs="Arial"/>
                <w:sz w:val="20"/>
                <w:szCs w:val="20"/>
                <w:lang w:val="en-GB"/>
              </w:rPr>
              <w:t xml:space="preserve">on various components of the project </w:t>
            </w:r>
            <w:r w:rsidRPr="009D4297">
              <w:rPr>
                <w:rFonts w:ascii="Arial" w:eastAsia="Times New Roman" w:hAnsi="Arial" w:cs="Arial"/>
                <w:sz w:val="20"/>
                <w:szCs w:val="20"/>
                <w:lang w:val="en-GB"/>
              </w:rPr>
              <w:t xml:space="preserve">will be designed to be gender-sensitive, inclusive and responsive to the needs of the stakeholders identified. A mechanism to deal with potential conflict issues during implementation will be incorporated in the </w:t>
            </w:r>
            <w:r w:rsidR="001F5BEE">
              <w:rPr>
                <w:rFonts w:ascii="Arial" w:eastAsia="Times New Roman" w:hAnsi="Arial" w:cs="Arial"/>
                <w:sz w:val="20"/>
                <w:szCs w:val="20"/>
                <w:lang w:val="en-GB"/>
              </w:rPr>
              <w:t>p</w:t>
            </w:r>
            <w:r w:rsidR="001F5BEE" w:rsidRPr="009D4297">
              <w:rPr>
                <w:rFonts w:ascii="Arial" w:eastAsia="Times New Roman" w:hAnsi="Arial" w:cs="Arial"/>
                <w:sz w:val="20"/>
                <w:szCs w:val="20"/>
                <w:lang w:val="en-GB"/>
              </w:rPr>
              <w:t xml:space="preserve">roject </w:t>
            </w:r>
            <w:r w:rsidRPr="009D4297">
              <w:rPr>
                <w:rFonts w:ascii="Arial" w:eastAsia="Times New Roman" w:hAnsi="Arial" w:cs="Arial"/>
                <w:sz w:val="20"/>
                <w:szCs w:val="20"/>
                <w:lang w:val="en-GB"/>
              </w:rPr>
              <w:t>design and contracts for commercial firms (e.g. architects etc.) will be through public procurement according to UNDP rules.</w:t>
            </w:r>
          </w:p>
        </w:tc>
      </w:tr>
      <w:tr w:rsidR="00A73DC8" w:rsidRPr="00A847EA" w14:paraId="313C1F4C" w14:textId="77777777">
        <w:trPr>
          <w:trHeight w:val="377"/>
        </w:trPr>
        <w:tc>
          <w:tcPr>
            <w:tcW w:w="10530" w:type="dxa"/>
            <w:gridSpan w:val="4"/>
            <w:shd w:val="clear" w:color="auto" w:fill="D9D9D9" w:themeFill="background1" w:themeFillShade="D9"/>
            <w:vAlign w:val="center"/>
          </w:tcPr>
          <w:p w14:paraId="067AD4A3" w14:textId="2A61E076" w:rsidR="00A73DC8" w:rsidRPr="00A847EA" w:rsidRDefault="00A73DC8" w:rsidP="00B6649E">
            <w:pPr>
              <w:tabs>
                <w:tab w:val="left" w:pos="2540"/>
              </w:tabs>
              <w:spacing w:after="0"/>
              <w:rPr>
                <w:rFonts w:ascii="Arial" w:eastAsia="Times New Roman" w:hAnsi="Arial" w:cs="Arial"/>
                <w:b/>
                <w:bCs/>
                <w:sz w:val="20"/>
                <w:szCs w:val="20"/>
                <w:lang w:val="en-GB" w:eastAsia="ja-JP"/>
              </w:rPr>
            </w:pPr>
            <w:r>
              <w:rPr>
                <w:rFonts w:ascii="Arial" w:eastAsia="Times New Roman" w:hAnsi="Arial" w:cs="Arial"/>
                <w:b/>
                <w:bCs/>
                <w:sz w:val="20"/>
                <w:szCs w:val="20"/>
                <w:lang w:val="en-GB" w:eastAsia="ja-JP"/>
              </w:rPr>
              <w:t>Selected Risk Factor 1</w:t>
            </w:r>
            <w:r w:rsidR="00B6649E">
              <w:rPr>
                <w:rFonts w:ascii="Arial" w:eastAsia="Times New Roman" w:hAnsi="Arial" w:cs="Arial"/>
                <w:b/>
                <w:bCs/>
                <w:sz w:val="20"/>
                <w:szCs w:val="20"/>
                <w:lang w:val="en-GB" w:eastAsia="ja-JP"/>
              </w:rPr>
              <w:t>5</w:t>
            </w:r>
            <w:r w:rsidRPr="00A847EA">
              <w:rPr>
                <w:rFonts w:ascii="Arial" w:eastAsia="Times New Roman" w:hAnsi="Arial" w:cs="Arial"/>
                <w:b/>
                <w:bCs/>
                <w:sz w:val="20"/>
                <w:szCs w:val="20"/>
                <w:lang w:val="en-GB" w:eastAsia="ja-JP"/>
              </w:rPr>
              <w:tab/>
            </w:r>
          </w:p>
        </w:tc>
      </w:tr>
      <w:tr w:rsidR="00A73DC8" w:rsidRPr="00A847EA" w14:paraId="2187179B" w14:textId="77777777">
        <w:tc>
          <w:tcPr>
            <w:tcW w:w="5081" w:type="dxa"/>
            <w:shd w:val="clear" w:color="auto" w:fill="F2F2F2" w:themeFill="background1" w:themeFillShade="F2"/>
            <w:vAlign w:val="center"/>
          </w:tcPr>
          <w:p w14:paraId="6A897548" w14:textId="77777777" w:rsidR="00A73DC8" w:rsidRPr="00A847EA" w:rsidRDefault="00A73DC8" w:rsidP="004654A4">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Description</w:t>
            </w:r>
          </w:p>
        </w:tc>
        <w:tc>
          <w:tcPr>
            <w:tcW w:w="1473" w:type="dxa"/>
            <w:shd w:val="clear" w:color="auto" w:fill="F2F2F2" w:themeFill="background1" w:themeFillShade="F2"/>
            <w:vAlign w:val="center"/>
          </w:tcPr>
          <w:p w14:paraId="366540B8" w14:textId="77777777" w:rsidR="00A73DC8" w:rsidRPr="00A847EA" w:rsidRDefault="00A73DC8" w:rsidP="004654A4">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Risk category</w:t>
            </w:r>
          </w:p>
        </w:tc>
        <w:tc>
          <w:tcPr>
            <w:tcW w:w="1775" w:type="dxa"/>
            <w:shd w:val="clear" w:color="auto" w:fill="F2F2F2" w:themeFill="background1" w:themeFillShade="F2"/>
            <w:vAlign w:val="center"/>
          </w:tcPr>
          <w:p w14:paraId="6570AC75" w14:textId="77777777" w:rsidR="00A73DC8" w:rsidRPr="00A847EA" w:rsidRDefault="00A73DC8" w:rsidP="004654A4">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lang w:val="en-GB" w:eastAsia="ja-JP"/>
              </w:rPr>
              <w:t>Level of risk</w:t>
            </w:r>
          </w:p>
        </w:tc>
        <w:tc>
          <w:tcPr>
            <w:tcW w:w="2201" w:type="dxa"/>
            <w:shd w:val="clear" w:color="auto" w:fill="F2F2F2" w:themeFill="background1" w:themeFillShade="F2"/>
            <w:vAlign w:val="center"/>
          </w:tcPr>
          <w:p w14:paraId="2E94E7A3" w14:textId="77777777" w:rsidR="00A73DC8" w:rsidRPr="00A847EA" w:rsidRDefault="00A73DC8" w:rsidP="004654A4">
            <w:pPr>
              <w:spacing w:after="0"/>
              <w:jc w:val="center"/>
              <w:rPr>
                <w:rFonts w:ascii="Arial" w:eastAsia="Times New Roman" w:hAnsi="Arial" w:cs="Arial"/>
                <w:bCs/>
                <w:sz w:val="18"/>
                <w:lang w:val="en-GB" w:eastAsia="ja-JP"/>
              </w:rPr>
            </w:pPr>
            <w:r w:rsidRPr="00A847EA">
              <w:rPr>
                <w:rFonts w:ascii="Arial" w:eastAsia="Times New Roman" w:hAnsi="Arial" w:cs="Arial"/>
                <w:color w:val="000000"/>
                <w:sz w:val="20"/>
                <w:szCs w:val="20"/>
                <w:lang w:val="en-GB" w:eastAsia="ja-JP"/>
              </w:rPr>
              <w:t>Probability of risk occurring</w:t>
            </w:r>
          </w:p>
        </w:tc>
      </w:tr>
      <w:tr w:rsidR="00A73DC8" w:rsidRPr="00A847EA" w14:paraId="6EC95224" w14:textId="77777777" w:rsidTr="001F5BEE">
        <w:tc>
          <w:tcPr>
            <w:tcW w:w="5081" w:type="dxa"/>
            <w:vAlign w:val="center"/>
          </w:tcPr>
          <w:p w14:paraId="56A16269" w14:textId="4B4C33A6" w:rsidR="00A73DC8" w:rsidRPr="00A847EA" w:rsidRDefault="00A73DC8" w:rsidP="004654A4">
            <w:pPr>
              <w:spacing w:after="0"/>
              <w:rPr>
                <w:rFonts w:ascii="Arial" w:eastAsia="Times New Roman" w:hAnsi="Arial" w:cs="Arial"/>
                <w:bCs/>
                <w:sz w:val="18"/>
                <w:lang w:val="en-GB" w:eastAsia="ja-JP"/>
              </w:rPr>
            </w:pPr>
            <w:r w:rsidRPr="00B622FC">
              <w:rPr>
                <w:rFonts w:ascii="Arial" w:eastAsia="Times New Roman" w:hAnsi="Arial" w:cs="Arial"/>
                <w:bCs/>
                <w:sz w:val="20"/>
                <w:szCs w:val="20"/>
                <w:lang w:val="en-GB" w:eastAsia="ja-JP"/>
              </w:rPr>
              <w:t>Generation of waste from building retrofit</w:t>
            </w:r>
            <w:r w:rsidR="001F5BEE">
              <w:rPr>
                <w:rFonts w:ascii="Arial" w:eastAsia="Times New Roman" w:hAnsi="Arial" w:cs="Arial"/>
                <w:bCs/>
                <w:sz w:val="20"/>
                <w:szCs w:val="20"/>
                <w:lang w:val="en-GB" w:eastAsia="ja-JP"/>
              </w:rPr>
              <w:t>s</w:t>
            </w:r>
          </w:p>
        </w:tc>
        <w:sdt>
          <w:sdtPr>
            <w:rPr>
              <w:rFonts w:ascii="Arial" w:eastAsia="Times New Roman" w:hAnsi="Arial" w:cs="Arial"/>
              <w:color w:val="000000"/>
              <w:sz w:val="20"/>
              <w:lang w:val="en-GB" w:eastAsia="ja-JP"/>
            </w:rPr>
            <w:alias w:val="Risk category"/>
            <w:tag w:val="Risk category"/>
            <w:id w:val="48874212"/>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473" w:type="dxa"/>
                <w:vAlign w:val="center"/>
              </w:tcPr>
              <w:p w14:paraId="08492C77" w14:textId="77777777" w:rsidR="00A73DC8" w:rsidRPr="00A847EA" w:rsidRDefault="00A73DC8" w:rsidP="0037190C">
                <w:pPr>
                  <w:spacing w:after="0"/>
                  <w:jc w:val="center"/>
                  <w:rPr>
                    <w:rFonts w:ascii="Arial" w:eastAsia="Times New Roman" w:hAnsi="Arial" w:cs="Arial"/>
                    <w:bCs/>
                    <w:sz w:val="18"/>
                    <w:lang w:val="en-GB" w:eastAsia="ja-JP"/>
                  </w:rPr>
                </w:pPr>
                <w:r>
                  <w:rPr>
                    <w:rFonts w:ascii="Arial" w:eastAsia="Times New Roman" w:hAnsi="Arial" w:cs="Arial"/>
                    <w:color w:val="000000"/>
                    <w:sz w:val="20"/>
                    <w:lang w:val="en-GB" w:eastAsia="ja-JP"/>
                  </w:rPr>
                  <w:t>Social and environmental</w:t>
                </w:r>
              </w:p>
            </w:tc>
          </w:sdtContent>
        </w:sdt>
        <w:tc>
          <w:tcPr>
            <w:tcW w:w="1775" w:type="dxa"/>
            <w:vAlign w:val="center"/>
          </w:tcPr>
          <w:p w14:paraId="7A3B8E4B" w14:textId="77777777" w:rsidR="00A73DC8" w:rsidRPr="00A847EA" w:rsidRDefault="0053468C" w:rsidP="0037190C">
            <w:pPr>
              <w:spacing w:after="0"/>
              <w:jc w:val="center"/>
              <w:rPr>
                <w:rFonts w:ascii="Arial" w:eastAsia="Times New Roman" w:hAnsi="Arial" w:cs="Arial"/>
                <w:bCs/>
                <w:sz w:val="18"/>
                <w:lang w:val="en-GB" w:eastAsia="ja-JP"/>
              </w:rPr>
            </w:pPr>
            <w:sdt>
              <w:sdtPr>
                <w:rPr>
                  <w:rFonts w:ascii="Arial" w:eastAsia="Times New Roman" w:hAnsi="Arial" w:cs="Arial"/>
                  <w:color w:val="000000"/>
                  <w:sz w:val="20"/>
                  <w:lang w:val="en-GB" w:eastAsia="ja-JP"/>
                </w:rPr>
                <w:id w:val="48874213"/>
                <w:dropDownList>
                  <w:listItem w:value="Choose an item."/>
                  <w:listItem w:displayText="High (&gt;20% of project value)" w:value="High (&gt;20% of project value)"/>
                  <w:listItem w:displayText="Medium (5.1-20% of project value)" w:value="Medium (5.1-20% of project value)"/>
                  <w:listItem w:displayText="Low (&lt;5% of project value)" w:value="Low (&lt;5% of project value)"/>
                </w:dropDownList>
              </w:sdtPr>
              <w:sdtEndPr/>
              <w:sdtContent>
                <w:r w:rsidR="00A73DC8">
                  <w:rPr>
                    <w:rFonts w:ascii="Arial" w:eastAsia="Times New Roman" w:hAnsi="Arial" w:cs="Arial"/>
                    <w:color w:val="000000"/>
                    <w:sz w:val="20"/>
                    <w:lang w:val="en-GB" w:eastAsia="ja-JP"/>
                  </w:rPr>
                  <w:t>Low (&lt;5% of project value)</w:t>
                </w:r>
              </w:sdtContent>
            </w:sdt>
          </w:p>
        </w:tc>
        <w:sdt>
          <w:sdtPr>
            <w:rPr>
              <w:rFonts w:ascii="Arial" w:eastAsia="Times New Roman" w:hAnsi="Arial" w:cs="Arial"/>
              <w:color w:val="000000"/>
              <w:sz w:val="20"/>
              <w:lang w:val="en-GB" w:eastAsia="ja-JP"/>
            </w:rPr>
            <w:id w:val="48874214"/>
            <w:dropDownList>
              <w:listItem w:value="Choose an item."/>
              <w:listItem w:displayText="High" w:value="High"/>
              <w:listItem w:displayText="Medium" w:value="Medium"/>
              <w:listItem w:displayText="Low" w:value="Low"/>
            </w:dropDownList>
          </w:sdtPr>
          <w:sdtEndPr/>
          <w:sdtContent>
            <w:tc>
              <w:tcPr>
                <w:tcW w:w="2201" w:type="dxa"/>
                <w:vAlign w:val="center"/>
              </w:tcPr>
              <w:p w14:paraId="59CED4DF" w14:textId="77777777" w:rsidR="00A73DC8" w:rsidRPr="00A847EA" w:rsidRDefault="00A73DC8" w:rsidP="0037190C">
                <w:pPr>
                  <w:spacing w:after="0"/>
                  <w:jc w:val="center"/>
                  <w:rPr>
                    <w:rFonts w:ascii="Arial" w:eastAsia="Times New Roman" w:hAnsi="Arial" w:cs="Arial"/>
                    <w:bCs/>
                    <w:sz w:val="18"/>
                    <w:lang w:val="en-GB" w:eastAsia="ja-JP"/>
                  </w:rPr>
                </w:pPr>
                <w:r>
                  <w:rPr>
                    <w:rFonts w:ascii="Arial" w:eastAsia="Times New Roman" w:hAnsi="Arial" w:cs="Arial"/>
                    <w:color w:val="000000"/>
                    <w:sz w:val="20"/>
                    <w:lang w:val="en-GB" w:eastAsia="ja-JP"/>
                  </w:rPr>
                  <w:t>Low</w:t>
                </w:r>
              </w:p>
            </w:tc>
          </w:sdtContent>
        </w:sdt>
      </w:tr>
      <w:tr w:rsidR="00A73DC8" w:rsidRPr="00A847EA" w14:paraId="7368FCA1" w14:textId="77777777">
        <w:trPr>
          <w:trHeight w:val="377"/>
        </w:trPr>
        <w:tc>
          <w:tcPr>
            <w:tcW w:w="10530" w:type="dxa"/>
            <w:gridSpan w:val="4"/>
            <w:shd w:val="clear" w:color="auto" w:fill="F2F2F2" w:themeFill="background1" w:themeFillShade="F2"/>
            <w:vAlign w:val="center"/>
          </w:tcPr>
          <w:p w14:paraId="3C6114D5" w14:textId="77777777" w:rsidR="00A73DC8" w:rsidRPr="00A847EA" w:rsidRDefault="00A73DC8" w:rsidP="004654A4">
            <w:pPr>
              <w:spacing w:after="0"/>
              <w:jc w:val="center"/>
              <w:rPr>
                <w:rFonts w:ascii="Arial" w:eastAsia="Times New Roman" w:hAnsi="Arial" w:cs="Arial"/>
                <w:bCs/>
                <w:sz w:val="20"/>
                <w:szCs w:val="20"/>
                <w:lang w:val="en-GB" w:eastAsia="ja-JP"/>
              </w:rPr>
            </w:pPr>
            <w:r w:rsidRPr="00A847EA">
              <w:rPr>
                <w:rFonts w:ascii="Arial" w:eastAsia="Times New Roman" w:hAnsi="Arial" w:cs="Arial"/>
                <w:bCs/>
                <w:sz w:val="20"/>
                <w:szCs w:val="20"/>
                <w:lang w:val="en-GB" w:eastAsia="ja-JP"/>
              </w:rPr>
              <w:t>Mitigation Measure(s)</w:t>
            </w:r>
          </w:p>
        </w:tc>
      </w:tr>
      <w:tr w:rsidR="00A73DC8" w:rsidRPr="00A847EA" w14:paraId="3587475F" w14:textId="77777777">
        <w:tc>
          <w:tcPr>
            <w:tcW w:w="10530" w:type="dxa"/>
            <w:gridSpan w:val="4"/>
          </w:tcPr>
          <w:p w14:paraId="19ADA45D" w14:textId="5BCAB0CD" w:rsidR="00A73DC8" w:rsidRPr="009D4297" w:rsidRDefault="00A73DC8"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9D4297">
              <w:rPr>
                <w:rFonts w:ascii="Arial" w:eastAsia="Times New Roman" w:hAnsi="Arial" w:cs="Arial"/>
                <w:sz w:val="20"/>
                <w:szCs w:val="20"/>
                <w:lang w:val="en-GB"/>
              </w:rPr>
              <w:t>Recipients of financing for EE building retrofit</w:t>
            </w:r>
            <w:r w:rsidR="001F5BEE">
              <w:rPr>
                <w:rFonts w:ascii="Arial" w:eastAsia="Times New Roman" w:hAnsi="Arial" w:cs="Arial"/>
                <w:sz w:val="20"/>
                <w:szCs w:val="20"/>
                <w:lang w:val="en-GB"/>
              </w:rPr>
              <w:t>s</w:t>
            </w:r>
            <w:r w:rsidRPr="009D4297">
              <w:rPr>
                <w:rFonts w:ascii="Arial" w:eastAsia="Times New Roman" w:hAnsi="Arial" w:cs="Arial"/>
                <w:sz w:val="20"/>
                <w:szCs w:val="20"/>
                <w:lang w:val="en-GB"/>
              </w:rPr>
              <w:t xml:space="preserve"> will be required to dispose of the waste generated from civil works following the applicable regulations. Management of waste</w:t>
            </w:r>
            <w:r w:rsidR="001F5BEE">
              <w:rPr>
                <w:rFonts w:ascii="Arial" w:eastAsia="Times New Roman" w:hAnsi="Arial" w:cs="Arial"/>
                <w:sz w:val="20"/>
                <w:szCs w:val="20"/>
                <w:lang w:val="en-GB"/>
              </w:rPr>
              <w:t xml:space="preserve"> </w:t>
            </w:r>
            <w:r w:rsidRPr="009D4297">
              <w:rPr>
                <w:rFonts w:ascii="Arial" w:eastAsia="Times New Roman" w:hAnsi="Arial" w:cs="Arial"/>
                <w:sz w:val="20"/>
                <w:szCs w:val="20"/>
                <w:lang w:val="en-GB"/>
              </w:rPr>
              <w:t>/</w:t>
            </w:r>
            <w:r w:rsidR="001F5BEE">
              <w:rPr>
                <w:rFonts w:ascii="Arial" w:eastAsia="Times New Roman" w:hAnsi="Arial" w:cs="Arial"/>
                <w:sz w:val="20"/>
                <w:szCs w:val="20"/>
                <w:lang w:val="en-GB"/>
              </w:rPr>
              <w:t xml:space="preserve"> </w:t>
            </w:r>
            <w:r w:rsidRPr="009D4297">
              <w:rPr>
                <w:rFonts w:ascii="Arial" w:eastAsia="Times New Roman" w:hAnsi="Arial" w:cs="Arial"/>
                <w:sz w:val="20"/>
                <w:szCs w:val="20"/>
                <w:lang w:val="en-GB"/>
              </w:rPr>
              <w:t>construction debris will be part of the conditions in granting the funds and for awarding the civil works to the Contractor.</w:t>
            </w:r>
            <w:r w:rsidR="00CB101D" w:rsidRPr="009D4297">
              <w:rPr>
                <w:rFonts w:ascii="Arial" w:eastAsia="Times New Roman" w:hAnsi="Arial" w:cs="Arial"/>
                <w:sz w:val="20"/>
                <w:szCs w:val="20"/>
                <w:lang w:val="en-GB"/>
              </w:rPr>
              <w:t xml:space="preserve"> According to the Laws of the Republic of Armenia on Waste Disposal and Sanitary Purification, on Local Self-Government, Self-Government in Yerevan City and </w:t>
            </w:r>
            <w:r w:rsidR="001F5BEE">
              <w:rPr>
                <w:rFonts w:ascii="Arial" w:eastAsia="Times New Roman" w:hAnsi="Arial" w:cs="Arial"/>
                <w:sz w:val="20"/>
                <w:szCs w:val="20"/>
                <w:lang w:val="en-GB"/>
              </w:rPr>
              <w:t xml:space="preserve">the </w:t>
            </w:r>
            <w:r w:rsidR="00CB101D" w:rsidRPr="009D4297">
              <w:rPr>
                <w:rFonts w:ascii="Arial" w:eastAsia="Times New Roman" w:hAnsi="Arial" w:cs="Arial"/>
                <w:sz w:val="20"/>
                <w:szCs w:val="20"/>
                <w:lang w:val="en-GB"/>
              </w:rPr>
              <w:t xml:space="preserve">Law on Waste, </w:t>
            </w:r>
            <w:r w:rsidR="001F5BEE">
              <w:rPr>
                <w:rFonts w:ascii="Arial" w:eastAsia="Times New Roman" w:hAnsi="Arial" w:cs="Arial"/>
                <w:sz w:val="20"/>
                <w:szCs w:val="20"/>
                <w:lang w:val="en-GB"/>
              </w:rPr>
              <w:t xml:space="preserve">the </w:t>
            </w:r>
            <w:r w:rsidR="007D4390">
              <w:rPr>
                <w:rFonts w:ascii="Arial" w:eastAsia="Times New Roman" w:hAnsi="Arial" w:cs="Arial"/>
                <w:sz w:val="20"/>
                <w:szCs w:val="20"/>
                <w:lang w:val="en-GB"/>
              </w:rPr>
              <w:t>municipality is responsible for arranging the removal of waste but pass</w:t>
            </w:r>
            <w:r w:rsidR="008548E9">
              <w:rPr>
                <w:rFonts w:ascii="Arial" w:eastAsia="Times New Roman" w:hAnsi="Arial" w:cs="Arial"/>
                <w:sz w:val="20"/>
                <w:szCs w:val="20"/>
                <w:lang w:val="en-GB"/>
              </w:rPr>
              <w:t>es</w:t>
            </w:r>
            <w:r w:rsidR="007D4390">
              <w:rPr>
                <w:rFonts w:ascii="Arial" w:eastAsia="Times New Roman" w:hAnsi="Arial" w:cs="Arial"/>
                <w:sz w:val="20"/>
                <w:szCs w:val="20"/>
                <w:lang w:val="en-GB"/>
              </w:rPr>
              <w:t xml:space="preserve"> on this responsibility to the Contractor through the terms of the contract.</w:t>
            </w:r>
          </w:p>
        </w:tc>
      </w:tr>
    </w:tbl>
    <w:p w14:paraId="1DE2B96C" w14:textId="77777777" w:rsidR="00B6649E" w:rsidRDefault="00B6649E" w:rsidP="00BB41B9">
      <w:pPr>
        <w:spacing w:before="40" w:after="40"/>
        <w:ind w:hanging="270"/>
        <w:rPr>
          <w:rFonts w:ascii="Arial" w:eastAsia="Times New Roman" w:hAnsi="Arial" w:cs="Arial"/>
          <w:bCs/>
          <w:i/>
          <w:color w:val="931626"/>
          <w:sz w:val="18"/>
          <w:lang w:val="en-GB" w:eastAsia="ja-JP"/>
        </w:rPr>
      </w:pPr>
    </w:p>
    <w:p w14:paraId="21C9DB35" w14:textId="77777777" w:rsidR="00382F75" w:rsidRPr="00A847EA" w:rsidRDefault="00382F75" w:rsidP="00BB41B9">
      <w:pPr>
        <w:spacing w:before="40" w:after="40"/>
        <w:ind w:hanging="270"/>
        <w:rPr>
          <w:rFonts w:ascii="Arial" w:eastAsia="Times New Roman" w:hAnsi="Arial" w:cs="Arial"/>
          <w:bCs/>
          <w:i/>
          <w:color w:val="931626"/>
          <w:sz w:val="18"/>
          <w:lang w:val="en-GB" w:eastAsia="ja-JP"/>
        </w:rPr>
      </w:pPr>
      <w:r w:rsidRPr="00A847EA">
        <w:rPr>
          <w:rFonts w:ascii="Arial" w:eastAsia="Times New Roman" w:hAnsi="Arial" w:cs="Arial"/>
          <w:bCs/>
          <w:i/>
          <w:color w:val="931626"/>
          <w:sz w:val="18"/>
          <w:lang w:val="en-GB" w:eastAsia="ja-JP"/>
        </w:rPr>
        <w:t>* Please expand this sub-section when needed to address all potential material and relevant risks.</w:t>
      </w:r>
    </w:p>
    <w:p w14:paraId="2D970945" w14:textId="77777777" w:rsidR="004D6057" w:rsidRDefault="004D6057" w:rsidP="000B7CCB">
      <w:pPr>
        <w:tabs>
          <w:tab w:val="left" w:pos="2694"/>
        </w:tabs>
        <w:spacing w:before="40" w:after="40" w:line="240" w:lineRule="auto"/>
        <w:ind w:left="-270"/>
        <w:rPr>
          <w:rStyle w:val="IntenseReference"/>
          <w:rFonts w:ascii="Arial" w:hAnsi="Arial" w:cs="Arial"/>
          <w:color w:val="24634F"/>
          <w:szCs w:val="24"/>
          <w:lang w:val="en-GB"/>
        </w:rPr>
      </w:pPr>
      <w:bookmarkStart w:id="14" w:name="SectionH"/>
      <w:bookmarkEnd w:id="14"/>
    </w:p>
    <w:p w14:paraId="164B5876" w14:textId="77777777" w:rsidR="004D6057" w:rsidRDefault="004D6057" w:rsidP="000B7CCB">
      <w:pPr>
        <w:tabs>
          <w:tab w:val="left" w:pos="2694"/>
        </w:tabs>
        <w:spacing w:before="40" w:after="40" w:line="240" w:lineRule="auto"/>
        <w:ind w:left="-270"/>
        <w:rPr>
          <w:rStyle w:val="IntenseReference"/>
          <w:rFonts w:ascii="Arial" w:hAnsi="Arial" w:cs="Arial"/>
          <w:color w:val="24634F"/>
          <w:szCs w:val="24"/>
          <w:lang w:val="en-GB"/>
        </w:rPr>
      </w:pPr>
    </w:p>
    <w:p w14:paraId="1DE941BC" w14:textId="77777777" w:rsidR="00C23BB7" w:rsidRPr="00A847EA" w:rsidRDefault="006F3A3F" w:rsidP="000B7CCB">
      <w:pPr>
        <w:tabs>
          <w:tab w:val="left" w:pos="2694"/>
        </w:tabs>
        <w:spacing w:before="40" w:after="40" w:line="240" w:lineRule="auto"/>
        <w:ind w:left="-270"/>
        <w:rPr>
          <w:rStyle w:val="IntenseReference"/>
        </w:rPr>
      </w:pPr>
      <w:r w:rsidRPr="00A847EA">
        <w:rPr>
          <w:rStyle w:val="IntenseReference"/>
          <w:rFonts w:ascii="Arial" w:hAnsi="Arial" w:cs="Arial"/>
          <w:color w:val="24634F"/>
          <w:szCs w:val="24"/>
          <w:lang w:val="en-GB"/>
        </w:rPr>
        <w:t>H</w:t>
      </w:r>
      <w:r w:rsidR="00C23BB7" w:rsidRPr="00A847EA">
        <w:rPr>
          <w:rStyle w:val="IntenseReference"/>
          <w:rFonts w:ascii="Arial" w:hAnsi="Arial" w:cs="Arial"/>
          <w:color w:val="24634F"/>
          <w:szCs w:val="24"/>
          <w:lang w:val="en-GB"/>
        </w:rPr>
        <w:t xml:space="preserve">.1. </w:t>
      </w:r>
      <w:r w:rsidR="00C23BB7" w:rsidRPr="00A847EA">
        <w:rPr>
          <w:rFonts w:ascii="Arial" w:eastAsia="Times New Roman" w:hAnsi="Arial" w:cs="Arial"/>
          <w:b/>
          <w:color w:val="24634F"/>
          <w:szCs w:val="24"/>
          <w:lang w:val="en-GB" w:eastAsia="ja-JP"/>
        </w:rPr>
        <w:t>Logic Framework</w:t>
      </w:r>
      <w:r w:rsidR="00C23BB7" w:rsidRPr="00A847EA">
        <w:rPr>
          <w:rStyle w:val="IntenseReference"/>
          <w:rFonts w:ascii="Arial" w:hAnsi="Arial" w:cs="Arial"/>
          <w:color w:val="24634F"/>
          <w:szCs w:val="24"/>
          <w:lang w:val="en-GB"/>
        </w:rPr>
        <w:t>.</w:t>
      </w:r>
      <w:r w:rsidR="00C23BB7" w:rsidRPr="00A847EA">
        <w:rPr>
          <w:rStyle w:val="IntenseReference"/>
          <w:rFonts w:ascii="Arial" w:hAnsi="Arial" w:cs="Arial"/>
          <w:color w:val="auto"/>
          <w:szCs w:val="24"/>
          <w:lang w:val="en-GB"/>
        </w:rPr>
        <w:t xml:space="preserve"> </w:t>
      </w:r>
      <w:r w:rsidR="00C23BB7" w:rsidRPr="00A847EA">
        <w:rPr>
          <w:rStyle w:val="IntenseReference"/>
          <w:rFonts w:ascii="Arial" w:hAnsi="Arial" w:cs="Arial"/>
          <w:color w:val="auto"/>
          <w:szCs w:val="24"/>
          <w:lang w:val="en-GB"/>
        </w:rPr>
        <w:tab/>
      </w:r>
    </w:p>
    <w:p w14:paraId="188B8312" w14:textId="77777777" w:rsidR="00C23BB7" w:rsidRPr="00A847EA" w:rsidRDefault="00C23BB7" w:rsidP="000B7CCB">
      <w:pPr>
        <w:tabs>
          <w:tab w:val="left" w:pos="2694"/>
        </w:tabs>
        <w:spacing w:before="40" w:after="40" w:line="240" w:lineRule="auto"/>
        <w:ind w:left="-270"/>
        <w:rPr>
          <w:rFonts w:ascii="Arial" w:eastAsia="Times New Roman" w:hAnsi="Arial" w:cs="Arial"/>
          <w:color w:val="000000"/>
          <w:sz w:val="20"/>
          <w:lang w:val="en-GB" w:eastAsia="ja-JP"/>
        </w:rPr>
      </w:pPr>
      <w:r w:rsidRPr="00A847EA">
        <w:rPr>
          <w:rFonts w:ascii="Arial" w:eastAsia="Times New Roman" w:hAnsi="Arial" w:cs="Arial"/>
          <w:color w:val="000000"/>
          <w:sz w:val="20"/>
          <w:lang w:val="en-GB" w:eastAsia="ja-JP"/>
        </w:rPr>
        <w:t xml:space="preserve">Please specify the logic framework in accordance with the GCF’s </w:t>
      </w:r>
      <w:hyperlink r:id="rId40" w:history="1">
        <w:r w:rsidRPr="00A847EA">
          <w:rPr>
            <w:rStyle w:val="Hyperlink"/>
            <w:rFonts w:ascii="Arial" w:eastAsia="Times New Roman" w:hAnsi="Arial" w:cs="Arial"/>
            <w:sz w:val="20"/>
            <w:lang w:val="en-GB" w:eastAsia="ja-JP"/>
          </w:rPr>
          <w:t>Results Management Framework</w:t>
        </w:r>
      </w:hyperlink>
      <w:r w:rsidRPr="00A847EA">
        <w:rPr>
          <w:rFonts w:ascii="Arial" w:eastAsia="Times New Roman" w:hAnsi="Arial" w:cs="Arial"/>
          <w:color w:val="000000"/>
          <w:sz w:val="20"/>
          <w:lang w:val="en-GB" w:eastAsia="ja-JP"/>
        </w:rPr>
        <w:t xml:space="preserve"> and </w:t>
      </w:r>
      <w:hyperlink r:id="rId41" w:history="1">
        <w:r w:rsidRPr="00A847EA">
          <w:rPr>
            <w:rStyle w:val="Hyperlink"/>
            <w:rFonts w:ascii="Arial" w:eastAsia="Times New Roman" w:hAnsi="Arial" w:cs="Arial"/>
            <w:sz w:val="20"/>
            <w:lang w:val="en-GB" w:eastAsia="ja-JP"/>
          </w:rPr>
          <w:t>Performance Measurement Framework</w:t>
        </w:r>
      </w:hyperlink>
      <w:r w:rsidRPr="00A847EA">
        <w:rPr>
          <w:rFonts w:ascii="Arial" w:eastAsia="Times New Roman" w:hAnsi="Arial" w:cs="Arial"/>
          <w:color w:val="000000"/>
          <w:sz w:val="20"/>
          <w:lang w:val="en-GB" w:eastAsia="ja-JP"/>
        </w:rPr>
        <w:t>.</w:t>
      </w:r>
    </w:p>
    <w:p w14:paraId="3B2FFEBD" w14:textId="77777777" w:rsidR="00846AF5" w:rsidRPr="00A847EA" w:rsidRDefault="00846AF5" w:rsidP="00AC43A2">
      <w:pPr>
        <w:tabs>
          <w:tab w:val="right" w:pos="142"/>
        </w:tabs>
        <w:spacing w:after="0" w:line="240" w:lineRule="auto"/>
        <w:rPr>
          <w:rStyle w:val="IntenseReference"/>
        </w:rPr>
      </w:pPr>
    </w:p>
    <w:tbl>
      <w:tblPr>
        <w:tblStyle w:val="TableGrid2"/>
        <w:tblW w:w="10715" w:type="dxa"/>
        <w:tblInd w:w="-365" w:type="dxa"/>
        <w:tblLayout w:type="fixed"/>
        <w:tblLook w:val="04A0" w:firstRow="1" w:lastRow="0" w:firstColumn="1" w:lastColumn="0" w:noHBand="0" w:noVBand="1"/>
      </w:tblPr>
      <w:tblGrid>
        <w:gridCol w:w="2183"/>
        <w:gridCol w:w="2302"/>
        <w:gridCol w:w="1354"/>
        <w:gridCol w:w="993"/>
        <w:gridCol w:w="1178"/>
        <w:gridCol w:w="809"/>
        <w:gridCol w:w="1896"/>
      </w:tblGrid>
      <w:tr w:rsidR="009C3B8C" w:rsidRPr="00A847EA" w14:paraId="7E9DAC7F" w14:textId="77777777">
        <w:trPr>
          <w:trHeight w:val="521"/>
        </w:trPr>
        <w:tc>
          <w:tcPr>
            <w:tcW w:w="10715" w:type="dxa"/>
            <w:gridSpan w:val="7"/>
            <w:tcBorders>
              <w:top w:val="single" w:sz="12" w:space="0" w:color="auto"/>
            </w:tcBorders>
            <w:shd w:val="clear" w:color="auto" w:fill="24634F"/>
            <w:vAlign w:val="center"/>
          </w:tcPr>
          <w:p w14:paraId="3B4C7127" w14:textId="77777777" w:rsidR="009C3B8C" w:rsidRPr="00A847EA" w:rsidRDefault="009C3B8C" w:rsidP="009C3B8C">
            <w:pPr>
              <w:spacing w:after="0" w:line="240" w:lineRule="auto"/>
              <w:rPr>
                <w:rFonts w:ascii="Arial" w:hAnsi="Arial" w:cs="Arial"/>
                <w:b/>
                <w:color w:val="FFFFFF"/>
                <w:szCs w:val="24"/>
                <w:lang w:val="en-GB"/>
              </w:rPr>
            </w:pPr>
            <w:r w:rsidRPr="00A847EA">
              <w:rPr>
                <w:rFonts w:ascii="Arial" w:hAnsi="Arial" w:cs="Arial"/>
                <w:b/>
                <w:color w:val="FFFFFF"/>
                <w:szCs w:val="24"/>
                <w:lang w:val="en-GB"/>
              </w:rPr>
              <w:t>H.1.1. Paradigm Shift Objectives and Impacts at the Fund level</w:t>
            </w:r>
            <w:r w:rsidRPr="00A847EA">
              <w:rPr>
                <w:rFonts w:ascii="Arial" w:hAnsi="Arial" w:cs="Arial"/>
                <w:b/>
                <w:color w:val="FFFFFF"/>
                <w:sz w:val="20"/>
                <w:vertAlign w:val="superscript"/>
                <w:lang w:val="en-GB"/>
              </w:rPr>
              <w:footnoteReference w:id="84"/>
            </w:r>
          </w:p>
        </w:tc>
      </w:tr>
      <w:tr w:rsidR="009C3B8C" w:rsidRPr="00A847EA" w14:paraId="5C41D486" w14:textId="77777777">
        <w:trPr>
          <w:trHeight w:val="303"/>
        </w:trPr>
        <w:tc>
          <w:tcPr>
            <w:tcW w:w="10715" w:type="dxa"/>
            <w:gridSpan w:val="7"/>
            <w:tcBorders>
              <w:top w:val="single" w:sz="12" w:space="0" w:color="auto"/>
            </w:tcBorders>
            <w:shd w:val="clear" w:color="auto" w:fill="F2F2F2"/>
            <w:vAlign w:val="center"/>
          </w:tcPr>
          <w:p w14:paraId="01EF8159" w14:textId="77777777" w:rsidR="009C3B8C" w:rsidRPr="00A847EA" w:rsidRDefault="009C3B8C" w:rsidP="009C3B8C">
            <w:pPr>
              <w:spacing w:after="0" w:line="240" w:lineRule="auto"/>
              <w:rPr>
                <w:rFonts w:ascii="Arial" w:hAnsi="Arial" w:cs="Arial"/>
                <w:b/>
                <w:sz w:val="20"/>
                <w:lang w:val="en-GB"/>
              </w:rPr>
            </w:pPr>
            <w:r w:rsidRPr="00A847EA">
              <w:rPr>
                <w:rFonts w:ascii="Arial" w:hAnsi="Arial" w:cs="Arial"/>
                <w:b/>
                <w:sz w:val="20"/>
                <w:lang w:val="en-GB"/>
              </w:rPr>
              <w:t>Paradigm shift objectives</w:t>
            </w:r>
          </w:p>
        </w:tc>
      </w:tr>
      <w:tr w:rsidR="009C3B8C" w:rsidRPr="00A847EA" w14:paraId="0E9D0FDF" w14:textId="77777777" w:rsidTr="00477AD2">
        <w:trPr>
          <w:trHeight w:val="809"/>
        </w:trPr>
        <w:tc>
          <w:tcPr>
            <w:tcW w:w="2183" w:type="dxa"/>
            <w:tcBorders>
              <w:bottom w:val="double" w:sz="4" w:space="0" w:color="auto"/>
            </w:tcBorders>
            <w:shd w:val="clear" w:color="auto" w:fill="auto"/>
            <w:vAlign w:val="center"/>
          </w:tcPr>
          <w:p w14:paraId="6483046D" w14:textId="77777777" w:rsidR="009C3B8C" w:rsidRPr="00A847EA" w:rsidRDefault="0053468C" w:rsidP="009C3B8C">
            <w:pPr>
              <w:spacing w:before="40" w:after="40" w:line="240" w:lineRule="auto"/>
              <w:jc w:val="center"/>
              <w:rPr>
                <w:rFonts w:ascii="Arial" w:hAnsi="Arial" w:cs="Arial"/>
                <w:i/>
                <w:sz w:val="18"/>
                <w:lang w:val="en-GB"/>
              </w:rPr>
            </w:pPr>
            <w:sdt>
              <w:sdtPr>
                <w:rPr>
                  <w:rFonts w:ascii="Arial" w:hAnsi="Arial" w:cs="Arial"/>
                  <w:i/>
                  <w:sz w:val="18"/>
                  <w:lang w:val="en-GB"/>
                </w:rPr>
                <w:id w:val="-1648353981"/>
                <w:dropDownList>
                  <w:listItem w:value="Choose an item."/>
                  <w:listItem w:displayText="Shift to low-emission sustainable development pathways" w:value="Shift to low-emission sustainable development pathways"/>
                  <w:listItem w:displayText="Increased climate-resilient sustainable development" w:value="Increased climate-resilient sustainable development"/>
                </w:dropDownList>
              </w:sdtPr>
              <w:sdtEndPr/>
              <w:sdtContent>
                <w:r w:rsidR="00B01A1B" w:rsidRPr="00570BF4">
                  <w:rPr>
                    <w:rFonts w:ascii="Arial" w:hAnsi="Arial" w:cs="Arial"/>
                    <w:i/>
                    <w:sz w:val="18"/>
                    <w:lang w:val="en-GB"/>
                  </w:rPr>
                  <w:t>Shift to low-emission sustainable development pathways</w:t>
                </w:r>
              </w:sdtContent>
            </w:sdt>
          </w:p>
        </w:tc>
        <w:tc>
          <w:tcPr>
            <w:tcW w:w="8532" w:type="dxa"/>
            <w:gridSpan w:val="6"/>
            <w:tcBorders>
              <w:bottom w:val="single" w:sz="4" w:space="0" w:color="auto"/>
            </w:tcBorders>
            <w:shd w:val="clear" w:color="auto" w:fill="auto"/>
            <w:vAlign w:val="center"/>
          </w:tcPr>
          <w:p w14:paraId="6F1B7C76" w14:textId="1C374EB1" w:rsidR="009C3B8C" w:rsidRPr="009D4297" w:rsidRDefault="009C3B8C" w:rsidP="00D37ECF">
            <w:pPr>
              <w:pStyle w:val="ListParagraph"/>
              <w:numPr>
                <w:ilvl w:val="0"/>
                <w:numId w:val="31"/>
              </w:numPr>
              <w:spacing w:after="0" w:line="240" w:lineRule="auto"/>
              <w:ind w:left="545" w:hanging="545"/>
              <w:jc w:val="both"/>
              <w:rPr>
                <w:rFonts w:ascii="Arial" w:hAnsi="Arial" w:cs="Arial"/>
                <w:i/>
                <w:iCs/>
                <w:sz w:val="20"/>
                <w:szCs w:val="20"/>
                <w:lang w:val="en-GB"/>
              </w:rPr>
            </w:pPr>
            <w:r w:rsidRPr="00A847EA">
              <w:rPr>
                <w:rFonts w:ascii="Arial" w:hAnsi="Arial" w:cs="Arial"/>
                <w:sz w:val="20"/>
                <w:szCs w:val="20"/>
                <w:lang w:val="en-GB"/>
              </w:rPr>
              <w:t>The project objective is to use an integrated suite of interventions to systematically de-</w:t>
            </w:r>
            <w:r w:rsidR="004D6057" w:rsidRPr="00A847EA">
              <w:rPr>
                <w:rFonts w:ascii="Arial" w:hAnsi="Arial" w:cs="Arial"/>
                <w:sz w:val="20"/>
                <w:szCs w:val="20"/>
                <w:lang w:val="en-GB"/>
              </w:rPr>
              <w:t>carboni</w:t>
            </w:r>
            <w:r w:rsidR="004D6057">
              <w:rPr>
                <w:rFonts w:ascii="Arial" w:hAnsi="Arial" w:cs="Arial"/>
                <w:sz w:val="20"/>
                <w:szCs w:val="20"/>
                <w:lang w:val="en-GB"/>
              </w:rPr>
              <w:t>s</w:t>
            </w:r>
            <w:r w:rsidR="004D6057" w:rsidRPr="00A847EA">
              <w:rPr>
                <w:rFonts w:ascii="Arial" w:hAnsi="Arial" w:cs="Arial"/>
                <w:sz w:val="20"/>
                <w:szCs w:val="20"/>
                <w:lang w:val="en-GB"/>
              </w:rPr>
              <w:t xml:space="preserve">e </w:t>
            </w:r>
            <w:r w:rsidRPr="00A847EA">
              <w:rPr>
                <w:rFonts w:ascii="Arial" w:hAnsi="Arial" w:cs="Arial"/>
                <w:sz w:val="20"/>
                <w:szCs w:val="20"/>
                <w:lang w:val="en-GB"/>
              </w:rPr>
              <w:t xml:space="preserve">the existing building stock to </w:t>
            </w:r>
            <w:r w:rsidR="004D6057" w:rsidRPr="00A847EA">
              <w:rPr>
                <w:rFonts w:ascii="Arial" w:hAnsi="Arial" w:cs="Arial"/>
                <w:sz w:val="20"/>
                <w:szCs w:val="20"/>
                <w:lang w:val="en-GB"/>
              </w:rPr>
              <w:t>reali</w:t>
            </w:r>
            <w:r w:rsidR="004D6057">
              <w:rPr>
                <w:rFonts w:ascii="Arial" w:hAnsi="Arial" w:cs="Arial"/>
                <w:sz w:val="20"/>
                <w:szCs w:val="20"/>
                <w:lang w:val="en-GB"/>
              </w:rPr>
              <w:t>s</w:t>
            </w:r>
            <w:r w:rsidR="004D6057" w:rsidRPr="00A847EA">
              <w:rPr>
                <w:rFonts w:ascii="Arial" w:hAnsi="Arial" w:cs="Arial"/>
                <w:sz w:val="20"/>
                <w:szCs w:val="20"/>
                <w:lang w:val="en-GB"/>
              </w:rPr>
              <w:t xml:space="preserve">e </w:t>
            </w:r>
            <w:r w:rsidRPr="00A847EA">
              <w:rPr>
                <w:rFonts w:ascii="Arial" w:hAnsi="Arial" w:cs="Arial"/>
                <w:sz w:val="20"/>
                <w:szCs w:val="20"/>
                <w:lang w:val="en-GB"/>
              </w:rPr>
              <w:t>both energy savings</w:t>
            </w:r>
            <w:r w:rsidR="00CF0867">
              <w:rPr>
                <w:rFonts w:ascii="Arial" w:hAnsi="Arial" w:cs="Arial"/>
                <w:sz w:val="20"/>
                <w:szCs w:val="20"/>
                <w:lang w:val="en-GB"/>
              </w:rPr>
              <w:t xml:space="preserve"> and sustainable development benefits</w:t>
            </w:r>
            <w:r w:rsidRPr="00A847EA">
              <w:rPr>
                <w:rFonts w:ascii="Arial" w:hAnsi="Arial" w:cs="Arial"/>
                <w:sz w:val="20"/>
                <w:szCs w:val="20"/>
                <w:lang w:val="en-GB"/>
              </w:rPr>
              <w:t>.</w:t>
            </w:r>
          </w:p>
          <w:p w14:paraId="22E0CF52" w14:textId="77777777" w:rsidR="009D4297" w:rsidRDefault="009D4297" w:rsidP="00CF0867">
            <w:pPr>
              <w:spacing w:after="0" w:line="240" w:lineRule="auto"/>
              <w:rPr>
                <w:rFonts w:ascii="Arial" w:hAnsi="Arial" w:cs="Arial"/>
                <w:sz w:val="20"/>
                <w:szCs w:val="20"/>
                <w:lang w:val="en-GB"/>
              </w:rPr>
            </w:pPr>
          </w:p>
          <w:p w14:paraId="0C82BD19" w14:textId="34EC4D3F" w:rsidR="009C3B8C" w:rsidRPr="00A847EA" w:rsidRDefault="009C3B8C" w:rsidP="00C35B8B">
            <w:pPr>
              <w:pStyle w:val="ListParagraph"/>
              <w:numPr>
                <w:ilvl w:val="0"/>
                <w:numId w:val="31"/>
              </w:numPr>
              <w:spacing w:after="0" w:line="240" w:lineRule="auto"/>
              <w:ind w:left="545" w:hanging="545"/>
              <w:jc w:val="both"/>
              <w:rPr>
                <w:rFonts w:ascii="Arial" w:hAnsi="Arial" w:cs="Arial"/>
                <w:sz w:val="20"/>
                <w:szCs w:val="20"/>
                <w:lang w:val="en-GB"/>
              </w:rPr>
            </w:pPr>
            <w:r w:rsidRPr="00A847EA">
              <w:rPr>
                <w:rFonts w:ascii="Arial" w:hAnsi="Arial" w:cs="Arial"/>
                <w:sz w:val="20"/>
                <w:szCs w:val="20"/>
                <w:lang w:val="en-GB"/>
              </w:rPr>
              <w:t>The project will create a favourable market environment and scalable business model for investment in energy efficiency retrofits, leading to siz</w:t>
            </w:r>
            <w:r w:rsidR="004D6057">
              <w:rPr>
                <w:rFonts w:ascii="Arial" w:hAnsi="Arial" w:cs="Arial"/>
                <w:sz w:val="20"/>
                <w:szCs w:val="20"/>
                <w:lang w:val="en-GB"/>
              </w:rPr>
              <w:t>e</w:t>
            </w:r>
            <w:r w:rsidRPr="00A847EA">
              <w:rPr>
                <w:rFonts w:ascii="Arial" w:hAnsi="Arial" w:cs="Arial"/>
                <w:sz w:val="20"/>
                <w:szCs w:val="20"/>
                <w:lang w:val="en-GB"/>
              </w:rPr>
              <w:t xml:space="preserve">able energy savings and </w:t>
            </w:r>
            <w:r w:rsidRPr="00C35B8B">
              <w:rPr>
                <w:rFonts w:ascii="Arial" w:hAnsi="Arial" w:cs="Arial"/>
                <w:sz w:val="20"/>
                <w:szCs w:val="20"/>
                <w:lang w:val="en-GB"/>
              </w:rPr>
              <w:t>accompanying GHG emission</w:t>
            </w:r>
            <w:r w:rsidR="00926EC3" w:rsidRPr="00C35B8B">
              <w:rPr>
                <w:rFonts w:ascii="Arial" w:hAnsi="Arial" w:cs="Arial"/>
                <w:sz w:val="20"/>
                <w:szCs w:val="20"/>
                <w:lang w:val="en-GB"/>
              </w:rPr>
              <w:t xml:space="preserve"> reduction</w:t>
            </w:r>
            <w:r w:rsidRPr="00C35B8B">
              <w:rPr>
                <w:rFonts w:ascii="Arial" w:hAnsi="Arial" w:cs="Arial"/>
                <w:sz w:val="20"/>
                <w:szCs w:val="20"/>
                <w:lang w:val="en-GB"/>
              </w:rPr>
              <w:t>s (</w:t>
            </w:r>
            <w:r w:rsidR="004D6057" w:rsidRPr="00C35B8B">
              <w:rPr>
                <w:rFonts w:ascii="Arial" w:hAnsi="Arial" w:cs="Arial"/>
                <w:sz w:val="20"/>
                <w:szCs w:val="20"/>
                <w:lang w:val="en-GB"/>
              </w:rPr>
              <w:t xml:space="preserve">directly, </w:t>
            </w:r>
            <w:r w:rsidR="007641AE" w:rsidRPr="00C35B8B">
              <w:rPr>
                <w:rFonts w:ascii="Arial" w:hAnsi="Arial" w:cs="Arial"/>
                <w:sz w:val="20"/>
                <w:szCs w:val="20"/>
                <w:lang w:val="en-GB"/>
              </w:rPr>
              <w:t>1.</w:t>
            </w:r>
            <w:r w:rsidR="0038577D" w:rsidRPr="00C35B8B">
              <w:rPr>
                <w:rFonts w:ascii="Arial" w:hAnsi="Arial" w:cs="Arial"/>
                <w:sz w:val="20"/>
                <w:szCs w:val="20"/>
                <w:lang w:val="en-GB"/>
              </w:rPr>
              <w:t>4</w:t>
            </w:r>
            <w:r w:rsidRPr="00C35B8B">
              <w:rPr>
                <w:rFonts w:ascii="Arial" w:hAnsi="Arial" w:cs="Arial"/>
                <w:sz w:val="20"/>
                <w:szCs w:val="20"/>
                <w:lang w:val="en-GB"/>
              </w:rPr>
              <w:t xml:space="preserve"> million tCO</w:t>
            </w:r>
            <w:r w:rsidRPr="00C35B8B">
              <w:rPr>
                <w:rFonts w:ascii="Arial" w:hAnsi="Arial" w:cs="Arial"/>
                <w:sz w:val="20"/>
                <w:szCs w:val="20"/>
                <w:vertAlign w:val="subscript"/>
                <w:lang w:val="en-GB"/>
              </w:rPr>
              <w:t>2</w:t>
            </w:r>
            <w:r w:rsidRPr="00C35B8B">
              <w:rPr>
                <w:rFonts w:ascii="Arial" w:hAnsi="Arial" w:cs="Arial"/>
                <w:sz w:val="20"/>
                <w:szCs w:val="20"/>
                <w:lang w:val="en-GB"/>
              </w:rPr>
              <w:t xml:space="preserve"> over the</w:t>
            </w:r>
            <w:r w:rsidR="004D6057" w:rsidRPr="00C35B8B">
              <w:rPr>
                <w:rFonts w:ascii="Arial" w:hAnsi="Arial" w:cs="Arial"/>
                <w:sz w:val="20"/>
                <w:szCs w:val="20"/>
                <w:lang w:val="en-GB"/>
              </w:rPr>
              <w:t xml:space="preserve"> 20-year</w:t>
            </w:r>
            <w:r w:rsidRPr="00C35B8B">
              <w:rPr>
                <w:rFonts w:ascii="Arial" w:hAnsi="Arial" w:cs="Arial"/>
                <w:sz w:val="20"/>
                <w:szCs w:val="20"/>
                <w:lang w:val="en-GB"/>
              </w:rPr>
              <w:t xml:space="preserve"> lifetime</w:t>
            </w:r>
            <w:r w:rsidR="008B4545" w:rsidRPr="00C35B8B">
              <w:rPr>
                <w:rFonts w:ascii="Arial" w:hAnsi="Arial" w:cs="Arial"/>
                <w:sz w:val="20"/>
                <w:szCs w:val="20"/>
                <w:lang w:val="en-GB"/>
              </w:rPr>
              <w:t xml:space="preserve"> of the investments</w:t>
            </w:r>
            <w:r w:rsidR="004D6057" w:rsidRPr="00C35B8B">
              <w:rPr>
                <w:rFonts w:ascii="Arial" w:hAnsi="Arial" w:cs="Arial"/>
                <w:sz w:val="20"/>
                <w:szCs w:val="20"/>
                <w:lang w:val="en-GB"/>
              </w:rPr>
              <w:t xml:space="preserve">; </w:t>
            </w:r>
            <w:r w:rsidR="00926EC3" w:rsidRPr="00C35B8B">
              <w:rPr>
                <w:rFonts w:ascii="Arial" w:hAnsi="Arial" w:cs="Arial"/>
                <w:sz w:val="20"/>
                <w:szCs w:val="20"/>
                <w:lang w:val="en-GB"/>
              </w:rPr>
              <w:t xml:space="preserve">including </w:t>
            </w:r>
            <w:r w:rsidR="004D6057" w:rsidRPr="00C35B8B">
              <w:rPr>
                <w:rFonts w:ascii="Arial" w:hAnsi="Arial" w:cs="Arial"/>
                <w:sz w:val="20"/>
                <w:szCs w:val="20"/>
                <w:lang w:val="en-GB"/>
              </w:rPr>
              <w:t xml:space="preserve">additional </w:t>
            </w:r>
            <w:r w:rsidR="00926EC3" w:rsidRPr="00C35B8B">
              <w:rPr>
                <w:rFonts w:ascii="Arial" w:hAnsi="Arial" w:cs="Arial"/>
                <w:sz w:val="20"/>
                <w:szCs w:val="20"/>
                <w:lang w:val="en-GB"/>
              </w:rPr>
              <w:t>indirect savings</w:t>
            </w:r>
            <w:r w:rsidR="004D6057" w:rsidRPr="00C35B8B">
              <w:rPr>
                <w:rFonts w:ascii="Arial" w:hAnsi="Arial" w:cs="Arial"/>
                <w:sz w:val="20"/>
                <w:szCs w:val="20"/>
                <w:lang w:val="en-GB"/>
              </w:rPr>
              <w:t>,</w:t>
            </w:r>
            <w:r w:rsidR="00926EC3" w:rsidRPr="00C35B8B">
              <w:rPr>
                <w:rFonts w:ascii="Arial" w:hAnsi="Arial" w:cs="Arial"/>
                <w:sz w:val="20"/>
                <w:szCs w:val="20"/>
                <w:lang w:val="en-GB"/>
              </w:rPr>
              <w:t xml:space="preserve"> a total of between </w:t>
            </w:r>
            <w:r w:rsidR="0038577D" w:rsidRPr="00C35B8B">
              <w:rPr>
                <w:rFonts w:ascii="Arial" w:hAnsi="Arial" w:cs="Arial"/>
                <w:sz w:val="20"/>
                <w:szCs w:val="20"/>
                <w:lang w:val="en-GB"/>
              </w:rPr>
              <w:t>4.2-4.4</w:t>
            </w:r>
            <w:r w:rsidR="00C35B8B" w:rsidRPr="00C35B8B">
              <w:rPr>
                <w:rFonts w:ascii="Arial" w:hAnsi="Arial" w:cs="Arial"/>
                <w:sz w:val="20"/>
                <w:szCs w:val="20"/>
                <w:lang w:val="en-GB"/>
              </w:rPr>
              <w:t xml:space="preserve"> </w:t>
            </w:r>
            <w:r w:rsidR="00926EC3" w:rsidRPr="00C35B8B">
              <w:rPr>
                <w:rFonts w:ascii="Arial" w:hAnsi="Arial" w:cs="Arial"/>
                <w:sz w:val="20"/>
                <w:szCs w:val="20"/>
                <w:lang w:val="en-GB"/>
              </w:rPr>
              <w:t>tCO</w:t>
            </w:r>
            <w:r w:rsidR="00926EC3" w:rsidRPr="00C35B8B">
              <w:rPr>
                <w:rFonts w:ascii="Arial" w:hAnsi="Arial" w:cs="Arial"/>
                <w:sz w:val="20"/>
                <w:szCs w:val="20"/>
                <w:vertAlign w:val="subscript"/>
                <w:lang w:val="en-GB"/>
              </w:rPr>
              <w:t>2eq</w:t>
            </w:r>
            <w:r w:rsidR="00926EC3" w:rsidRPr="00C35B8B">
              <w:rPr>
                <w:rFonts w:ascii="Arial" w:hAnsi="Arial" w:cs="Arial"/>
                <w:sz w:val="20"/>
                <w:szCs w:val="20"/>
                <w:lang w:val="en-GB"/>
              </w:rPr>
              <w:t>)</w:t>
            </w:r>
            <w:r w:rsidRPr="00C35B8B">
              <w:rPr>
                <w:rFonts w:ascii="Arial" w:hAnsi="Arial" w:cs="Arial"/>
                <w:sz w:val="20"/>
                <w:szCs w:val="20"/>
                <w:lang w:val="en-GB"/>
              </w:rPr>
              <w:t>.</w:t>
            </w:r>
            <w:r w:rsidRPr="00A847EA">
              <w:rPr>
                <w:rFonts w:ascii="Arial" w:hAnsi="Arial" w:cs="Arial"/>
                <w:sz w:val="20"/>
                <w:szCs w:val="20"/>
                <w:lang w:val="en-GB"/>
              </w:rPr>
              <w:t xml:space="preserve"> It will also catalyse additional private and public sector financing of approximately </w:t>
            </w:r>
            <w:r w:rsidR="004D6057" w:rsidRPr="00A847EA">
              <w:rPr>
                <w:rFonts w:ascii="Arial" w:hAnsi="Arial" w:cs="Arial"/>
                <w:sz w:val="20"/>
                <w:szCs w:val="20"/>
                <w:lang w:val="en-GB"/>
              </w:rPr>
              <w:t>US</w:t>
            </w:r>
            <w:r w:rsidR="004D6057">
              <w:rPr>
                <w:rFonts w:ascii="Arial" w:hAnsi="Arial" w:cs="Arial"/>
                <w:sz w:val="20"/>
                <w:szCs w:val="20"/>
                <w:lang w:val="en-GB"/>
              </w:rPr>
              <w:t>$</w:t>
            </w:r>
            <w:r w:rsidR="004D6057" w:rsidRPr="00A847EA">
              <w:rPr>
                <w:rFonts w:ascii="Arial" w:hAnsi="Arial" w:cs="Arial"/>
                <w:sz w:val="20"/>
                <w:szCs w:val="20"/>
                <w:lang w:val="en-GB"/>
              </w:rPr>
              <w:t xml:space="preserve"> </w:t>
            </w:r>
            <w:r w:rsidRPr="00A847EA">
              <w:rPr>
                <w:rFonts w:ascii="Arial" w:hAnsi="Arial" w:cs="Arial"/>
                <w:sz w:val="20"/>
                <w:szCs w:val="20"/>
                <w:lang w:val="en-GB"/>
              </w:rPr>
              <w:t>100 million.</w:t>
            </w:r>
          </w:p>
        </w:tc>
      </w:tr>
      <w:tr w:rsidR="009C3B8C" w:rsidRPr="00A847EA" w14:paraId="79473121" w14:textId="77777777" w:rsidTr="00477AD2">
        <w:trPr>
          <w:trHeight w:val="340"/>
        </w:trPr>
        <w:tc>
          <w:tcPr>
            <w:tcW w:w="2183" w:type="dxa"/>
            <w:vMerge w:val="restart"/>
            <w:tcBorders>
              <w:top w:val="double" w:sz="4" w:space="0" w:color="auto"/>
            </w:tcBorders>
            <w:shd w:val="clear" w:color="auto" w:fill="D9D9D9"/>
            <w:vAlign w:val="center"/>
          </w:tcPr>
          <w:p w14:paraId="3A76A2CC" w14:textId="77777777" w:rsidR="009C3B8C" w:rsidRPr="00A847EA" w:rsidRDefault="009C3B8C" w:rsidP="009C3B8C">
            <w:pPr>
              <w:spacing w:after="0" w:line="240" w:lineRule="auto"/>
              <w:jc w:val="center"/>
              <w:rPr>
                <w:rFonts w:ascii="Arial" w:hAnsi="Arial" w:cs="Arial"/>
                <w:b/>
                <w:sz w:val="18"/>
                <w:lang w:val="en-GB"/>
              </w:rPr>
            </w:pPr>
            <w:r w:rsidRPr="00A847EA">
              <w:rPr>
                <w:rFonts w:ascii="Arial" w:hAnsi="Arial" w:cs="Arial"/>
                <w:b/>
                <w:sz w:val="18"/>
                <w:lang w:val="en-GB"/>
              </w:rPr>
              <w:t>Expected Result</w:t>
            </w:r>
          </w:p>
        </w:tc>
        <w:tc>
          <w:tcPr>
            <w:tcW w:w="2302" w:type="dxa"/>
            <w:vMerge w:val="restart"/>
            <w:tcBorders>
              <w:top w:val="double" w:sz="4" w:space="0" w:color="auto"/>
            </w:tcBorders>
            <w:shd w:val="clear" w:color="auto" w:fill="D9D9D9"/>
            <w:vAlign w:val="center"/>
          </w:tcPr>
          <w:p w14:paraId="74503C34" w14:textId="77777777" w:rsidR="009C3B8C" w:rsidRPr="00A847EA" w:rsidRDefault="009C3B8C" w:rsidP="009C3B8C">
            <w:pPr>
              <w:spacing w:after="0" w:line="240" w:lineRule="auto"/>
              <w:jc w:val="center"/>
              <w:rPr>
                <w:rFonts w:ascii="Arial" w:hAnsi="Arial" w:cs="Arial"/>
                <w:b/>
                <w:sz w:val="18"/>
                <w:lang w:val="en-GB"/>
              </w:rPr>
            </w:pPr>
            <w:r w:rsidRPr="00A847EA">
              <w:rPr>
                <w:rFonts w:ascii="Arial" w:hAnsi="Arial" w:cs="Arial"/>
                <w:b/>
                <w:sz w:val="18"/>
                <w:lang w:val="en-GB"/>
              </w:rPr>
              <w:t>Indicator</w:t>
            </w:r>
          </w:p>
        </w:tc>
        <w:tc>
          <w:tcPr>
            <w:tcW w:w="1354" w:type="dxa"/>
            <w:vMerge w:val="restart"/>
            <w:tcBorders>
              <w:top w:val="double" w:sz="4" w:space="0" w:color="auto"/>
            </w:tcBorders>
            <w:shd w:val="clear" w:color="auto" w:fill="D9D9D9"/>
            <w:vAlign w:val="center"/>
          </w:tcPr>
          <w:p w14:paraId="45229DC3" w14:textId="77777777" w:rsidR="009C3B8C" w:rsidRPr="00A847EA" w:rsidRDefault="009C3B8C" w:rsidP="009C3B8C">
            <w:pPr>
              <w:spacing w:after="0" w:line="240" w:lineRule="auto"/>
              <w:jc w:val="center"/>
              <w:rPr>
                <w:rFonts w:ascii="Arial" w:hAnsi="Arial" w:cs="Arial"/>
                <w:b/>
                <w:sz w:val="18"/>
                <w:lang w:val="en-GB"/>
              </w:rPr>
            </w:pPr>
            <w:r w:rsidRPr="00A847EA">
              <w:rPr>
                <w:rFonts w:ascii="Arial" w:hAnsi="Arial" w:cs="Arial"/>
                <w:b/>
                <w:sz w:val="18"/>
                <w:lang w:val="en-GB"/>
              </w:rPr>
              <w:t>Means of Verification (MoV)</w:t>
            </w:r>
          </w:p>
        </w:tc>
        <w:tc>
          <w:tcPr>
            <w:tcW w:w="993" w:type="dxa"/>
            <w:vMerge w:val="restart"/>
            <w:tcBorders>
              <w:top w:val="double" w:sz="4" w:space="0" w:color="auto"/>
            </w:tcBorders>
            <w:shd w:val="clear" w:color="auto" w:fill="D9D9D9"/>
            <w:vAlign w:val="center"/>
          </w:tcPr>
          <w:p w14:paraId="5C0B19E1" w14:textId="77777777" w:rsidR="009C3B8C" w:rsidRPr="00A847EA" w:rsidRDefault="009C3B8C" w:rsidP="009C3B8C">
            <w:pPr>
              <w:spacing w:after="0" w:line="240" w:lineRule="auto"/>
              <w:jc w:val="center"/>
              <w:rPr>
                <w:rFonts w:ascii="Arial" w:hAnsi="Arial" w:cs="Arial"/>
                <w:b/>
                <w:sz w:val="18"/>
                <w:lang w:val="en-GB"/>
              </w:rPr>
            </w:pPr>
            <w:r w:rsidRPr="00A847EA">
              <w:rPr>
                <w:rFonts w:ascii="Arial" w:eastAsia="Times New Roman" w:hAnsi="Arial" w:cs="Arial"/>
                <w:b/>
                <w:bCs/>
                <w:color w:val="000000"/>
                <w:sz w:val="18"/>
                <w:lang w:val="en-GB" w:eastAsia="ja-JP"/>
              </w:rPr>
              <w:t>Baseline</w:t>
            </w:r>
          </w:p>
        </w:tc>
        <w:tc>
          <w:tcPr>
            <w:tcW w:w="1987" w:type="dxa"/>
            <w:gridSpan w:val="2"/>
            <w:tcBorders>
              <w:top w:val="double" w:sz="4" w:space="0" w:color="auto"/>
            </w:tcBorders>
            <w:shd w:val="clear" w:color="auto" w:fill="D9D9D9"/>
            <w:vAlign w:val="center"/>
          </w:tcPr>
          <w:p w14:paraId="30ECB6FD" w14:textId="77777777" w:rsidR="009C3B8C" w:rsidRPr="00A847EA" w:rsidRDefault="009C3B8C" w:rsidP="009C3B8C">
            <w:pPr>
              <w:spacing w:after="0" w:line="240" w:lineRule="auto"/>
              <w:jc w:val="center"/>
              <w:rPr>
                <w:rFonts w:ascii="Arial" w:hAnsi="Arial" w:cs="Arial"/>
                <w:b/>
                <w:sz w:val="18"/>
                <w:lang w:val="en-GB"/>
              </w:rPr>
            </w:pPr>
            <w:r w:rsidRPr="00A847EA">
              <w:rPr>
                <w:rFonts w:ascii="Arial" w:eastAsia="Times New Roman" w:hAnsi="Arial" w:cs="Arial"/>
                <w:b/>
                <w:bCs/>
                <w:color w:val="000000"/>
                <w:sz w:val="18"/>
                <w:lang w:val="en-GB" w:eastAsia="ja-JP"/>
              </w:rPr>
              <w:t>Target</w:t>
            </w:r>
          </w:p>
        </w:tc>
        <w:tc>
          <w:tcPr>
            <w:tcW w:w="1896" w:type="dxa"/>
            <w:vMerge w:val="restart"/>
            <w:tcBorders>
              <w:top w:val="double" w:sz="4" w:space="0" w:color="auto"/>
            </w:tcBorders>
            <w:shd w:val="clear" w:color="auto" w:fill="D9D9D9"/>
            <w:vAlign w:val="center"/>
          </w:tcPr>
          <w:p w14:paraId="0434D11E" w14:textId="77777777" w:rsidR="009C3B8C" w:rsidRPr="00A847EA" w:rsidRDefault="009C3B8C" w:rsidP="009C3B8C">
            <w:pPr>
              <w:spacing w:after="0" w:line="240" w:lineRule="auto"/>
              <w:jc w:val="center"/>
              <w:rPr>
                <w:rFonts w:ascii="Arial" w:eastAsia="Times New Roman" w:hAnsi="Arial" w:cs="Arial"/>
                <w:b/>
                <w:bCs/>
                <w:color w:val="000000"/>
                <w:sz w:val="18"/>
                <w:lang w:val="en-GB" w:eastAsia="ja-JP"/>
              </w:rPr>
            </w:pPr>
            <w:r w:rsidRPr="00A847EA">
              <w:rPr>
                <w:rFonts w:ascii="Arial" w:eastAsia="Times New Roman" w:hAnsi="Arial" w:cs="Arial"/>
                <w:b/>
                <w:bCs/>
                <w:color w:val="000000"/>
                <w:sz w:val="18"/>
                <w:lang w:val="en-GB" w:eastAsia="ja-JP"/>
              </w:rPr>
              <w:t>Assumptions</w:t>
            </w:r>
          </w:p>
        </w:tc>
      </w:tr>
      <w:tr w:rsidR="009C3B8C" w:rsidRPr="00A847EA" w14:paraId="7690861A" w14:textId="77777777" w:rsidTr="00477AD2">
        <w:trPr>
          <w:trHeight w:val="446"/>
        </w:trPr>
        <w:tc>
          <w:tcPr>
            <w:tcW w:w="2183" w:type="dxa"/>
            <w:vMerge/>
            <w:shd w:val="clear" w:color="auto" w:fill="FFFFFF"/>
            <w:vAlign w:val="center"/>
          </w:tcPr>
          <w:p w14:paraId="3B34B8E6" w14:textId="77777777" w:rsidR="009C3B8C" w:rsidRPr="00A847EA" w:rsidRDefault="009C3B8C" w:rsidP="009C3B8C">
            <w:pPr>
              <w:spacing w:after="0" w:line="240" w:lineRule="auto"/>
              <w:jc w:val="center"/>
              <w:rPr>
                <w:rFonts w:ascii="Arial" w:hAnsi="Arial" w:cs="Arial"/>
                <w:b/>
                <w:sz w:val="20"/>
                <w:lang w:val="en-GB"/>
              </w:rPr>
            </w:pPr>
          </w:p>
        </w:tc>
        <w:tc>
          <w:tcPr>
            <w:tcW w:w="2302" w:type="dxa"/>
            <w:vMerge/>
            <w:shd w:val="clear" w:color="auto" w:fill="FFFFFF"/>
            <w:vAlign w:val="center"/>
          </w:tcPr>
          <w:p w14:paraId="70A61769" w14:textId="77777777" w:rsidR="009C3B8C" w:rsidRPr="00A847EA" w:rsidRDefault="009C3B8C" w:rsidP="009C3B8C">
            <w:pPr>
              <w:spacing w:after="0" w:line="240" w:lineRule="auto"/>
              <w:jc w:val="center"/>
              <w:rPr>
                <w:rFonts w:ascii="Arial" w:hAnsi="Arial" w:cs="Arial"/>
                <w:b/>
                <w:sz w:val="20"/>
                <w:lang w:val="en-GB"/>
              </w:rPr>
            </w:pPr>
          </w:p>
        </w:tc>
        <w:tc>
          <w:tcPr>
            <w:tcW w:w="1354" w:type="dxa"/>
            <w:vMerge/>
            <w:shd w:val="clear" w:color="auto" w:fill="FFFFFF"/>
            <w:vAlign w:val="center"/>
          </w:tcPr>
          <w:p w14:paraId="2EDCF867" w14:textId="77777777" w:rsidR="009C3B8C" w:rsidRPr="00A847EA" w:rsidRDefault="009C3B8C" w:rsidP="009C3B8C">
            <w:pPr>
              <w:spacing w:after="0" w:line="240" w:lineRule="auto"/>
              <w:jc w:val="center"/>
              <w:rPr>
                <w:rFonts w:ascii="Arial" w:hAnsi="Arial" w:cs="Arial"/>
                <w:b/>
                <w:sz w:val="20"/>
                <w:lang w:val="en-GB"/>
              </w:rPr>
            </w:pPr>
          </w:p>
        </w:tc>
        <w:tc>
          <w:tcPr>
            <w:tcW w:w="993" w:type="dxa"/>
            <w:vMerge/>
            <w:shd w:val="clear" w:color="auto" w:fill="FFFFFF"/>
            <w:vAlign w:val="center"/>
          </w:tcPr>
          <w:p w14:paraId="6E325890" w14:textId="77777777" w:rsidR="009C3B8C" w:rsidRPr="00A847EA" w:rsidRDefault="009C3B8C" w:rsidP="009C3B8C">
            <w:pPr>
              <w:spacing w:after="0" w:line="240" w:lineRule="auto"/>
              <w:jc w:val="center"/>
              <w:rPr>
                <w:rFonts w:ascii="Arial" w:eastAsia="Times New Roman" w:hAnsi="Arial" w:cs="Arial"/>
                <w:b/>
                <w:bCs/>
                <w:color w:val="000000"/>
                <w:sz w:val="20"/>
                <w:lang w:val="en-GB" w:eastAsia="ja-JP"/>
              </w:rPr>
            </w:pPr>
          </w:p>
        </w:tc>
        <w:tc>
          <w:tcPr>
            <w:tcW w:w="1178" w:type="dxa"/>
            <w:tcBorders>
              <w:top w:val="single" w:sz="4" w:space="0" w:color="auto"/>
            </w:tcBorders>
            <w:shd w:val="clear" w:color="auto" w:fill="D9D9D9"/>
            <w:vAlign w:val="center"/>
          </w:tcPr>
          <w:p w14:paraId="1C7C81A7" w14:textId="77777777" w:rsidR="009C3B8C" w:rsidRPr="00A847EA" w:rsidRDefault="009C3B8C" w:rsidP="009C3B8C">
            <w:pPr>
              <w:spacing w:after="0" w:line="240" w:lineRule="auto"/>
              <w:jc w:val="center"/>
              <w:rPr>
                <w:rFonts w:ascii="Arial" w:hAnsi="Arial" w:cs="Arial"/>
                <w:sz w:val="18"/>
                <w:lang w:val="en-GB"/>
              </w:rPr>
            </w:pPr>
            <w:r w:rsidRPr="00A847EA">
              <w:rPr>
                <w:rFonts w:ascii="Arial" w:hAnsi="Arial" w:cs="Arial"/>
                <w:sz w:val="18"/>
                <w:lang w:val="en-GB"/>
              </w:rPr>
              <w:t xml:space="preserve">Mid-term </w:t>
            </w:r>
          </w:p>
          <w:p w14:paraId="6F86A886" w14:textId="77777777" w:rsidR="009C3B8C" w:rsidRPr="00A847EA" w:rsidRDefault="009C3B8C" w:rsidP="009C3B8C">
            <w:pPr>
              <w:spacing w:after="0" w:line="240" w:lineRule="auto"/>
              <w:jc w:val="center"/>
              <w:rPr>
                <w:rFonts w:ascii="Arial" w:eastAsia="Times New Roman" w:hAnsi="Arial" w:cs="Arial"/>
                <w:b/>
                <w:bCs/>
                <w:color w:val="000000"/>
                <w:sz w:val="14"/>
                <w:szCs w:val="14"/>
                <w:lang w:val="en-GB" w:eastAsia="ja-JP"/>
              </w:rPr>
            </w:pPr>
            <w:r w:rsidRPr="00A847EA">
              <w:rPr>
                <w:rFonts w:ascii="Arial" w:hAnsi="Arial" w:cs="Arial"/>
                <w:sz w:val="14"/>
                <w:szCs w:val="14"/>
                <w:lang w:val="en-GB"/>
              </w:rPr>
              <w:t>(if applicable)</w:t>
            </w:r>
          </w:p>
        </w:tc>
        <w:tc>
          <w:tcPr>
            <w:tcW w:w="809" w:type="dxa"/>
            <w:tcBorders>
              <w:top w:val="single" w:sz="4" w:space="0" w:color="auto"/>
            </w:tcBorders>
            <w:shd w:val="clear" w:color="auto" w:fill="D9D9D9"/>
            <w:vAlign w:val="center"/>
          </w:tcPr>
          <w:p w14:paraId="1BFC1A1D" w14:textId="77777777" w:rsidR="009C3B8C" w:rsidRPr="00A847EA" w:rsidRDefault="009C3B8C" w:rsidP="009C3B8C">
            <w:pPr>
              <w:spacing w:after="0" w:line="240" w:lineRule="auto"/>
              <w:jc w:val="center"/>
              <w:rPr>
                <w:rFonts w:ascii="Arial" w:eastAsia="Times New Roman" w:hAnsi="Arial" w:cs="Arial"/>
                <w:b/>
                <w:bCs/>
                <w:color w:val="000000"/>
                <w:sz w:val="18"/>
                <w:lang w:val="en-GB" w:eastAsia="ja-JP"/>
              </w:rPr>
            </w:pPr>
            <w:r w:rsidRPr="00A847EA">
              <w:rPr>
                <w:rFonts w:ascii="Arial" w:hAnsi="Arial" w:cs="Arial"/>
                <w:sz w:val="18"/>
                <w:lang w:val="en-GB"/>
              </w:rPr>
              <w:t>Final</w:t>
            </w:r>
          </w:p>
        </w:tc>
        <w:tc>
          <w:tcPr>
            <w:tcW w:w="1896" w:type="dxa"/>
            <w:vMerge/>
            <w:shd w:val="clear" w:color="auto" w:fill="FFFFFF"/>
            <w:vAlign w:val="center"/>
          </w:tcPr>
          <w:p w14:paraId="318280B6" w14:textId="77777777" w:rsidR="009C3B8C" w:rsidRPr="00A847EA" w:rsidRDefault="009C3B8C" w:rsidP="009C3B8C">
            <w:pPr>
              <w:spacing w:after="0" w:line="240" w:lineRule="auto"/>
              <w:jc w:val="center"/>
              <w:rPr>
                <w:rFonts w:ascii="Arial" w:eastAsia="Times New Roman" w:hAnsi="Arial" w:cs="Arial"/>
                <w:b/>
                <w:bCs/>
                <w:color w:val="000000"/>
                <w:sz w:val="20"/>
                <w:lang w:val="en-GB" w:eastAsia="ja-JP"/>
              </w:rPr>
            </w:pPr>
          </w:p>
        </w:tc>
      </w:tr>
      <w:tr w:rsidR="009C3B8C" w:rsidRPr="00A847EA" w14:paraId="37605109" w14:textId="77777777">
        <w:trPr>
          <w:trHeight w:val="359"/>
        </w:trPr>
        <w:tc>
          <w:tcPr>
            <w:tcW w:w="10715" w:type="dxa"/>
            <w:gridSpan w:val="7"/>
            <w:shd w:val="clear" w:color="auto" w:fill="F2F2F2"/>
            <w:vAlign w:val="center"/>
          </w:tcPr>
          <w:p w14:paraId="2175984C" w14:textId="77777777" w:rsidR="009C3B8C" w:rsidRPr="00A847EA" w:rsidRDefault="009C3B8C" w:rsidP="009C3B8C">
            <w:pPr>
              <w:spacing w:after="0" w:line="240" w:lineRule="auto"/>
              <w:rPr>
                <w:rFonts w:ascii="Arial" w:eastAsia="Times New Roman" w:hAnsi="Arial" w:cs="Arial"/>
                <w:sz w:val="20"/>
                <w:szCs w:val="20"/>
                <w:lang w:val="en-GB"/>
              </w:rPr>
            </w:pPr>
            <w:r w:rsidRPr="00A847EA">
              <w:rPr>
                <w:rFonts w:ascii="Arial" w:eastAsia="Times New Roman" w:hAnsi="Arial" w:cs="Arial"/>
                <w:b/>
                <w:sz w:val="20"/>
                <w:szCs w:val="20"/>
                <w:lang w:val="en-GB"/>
              </w:rPr>
              <w:t>Fund-level impacts</w:t>
            </w:r>
          </w:p>
        </w:tc>
      </w:tr>
      <w:tr w:rsidR="0071285A" w:rsidRPr="00477AD2" w14:paraId="27E48686" w14:textId="77777777" w:rsidTr="00C3494C">
        <w:trPr>
          <w:trHeight w:val="567"/>
        </w:trPr>
        <w:tc>
          <w:tcPr>
            <w:tcW w:w="2183" w:type="dxa"/>
            <w:vAlign w:val="center"/>
          </w:tcPr>
          <w:p w14:paraId="05118D4E" w14:textId="77777777" w:rsidR="0071285A" w:rsidRPr="00477AD2" w:rsidRDefault="0053468C" w:rsidP="009C3B8C">
            <w:pPr>
              <w:spacing w:after="0" w:line="240" w:lineRule="auto"/>
              <w:jc w:val="center"/>
              <w:rPr>
                <w:rFonts w:ascii="Arial" w:hAnsi="Arial" w:cs="Arial"/>
                <w:i/>
                <w:sz w:val="18"/>
                <w:szCs w:val="18"/>
                <w:lang w:val="en-GB"/>
              </w:rPr>
            </w:pPr>
            <w:sdt>
              <w:sdtPr>
                <w:rPr>
                  <w:rFonts w:ascii="Arial" w:hAnsi="Arial" w:cs="Arial"/>
                  <w:i/>
                  <w:sz w:val="18"/>
                  <w:szCs w:val="18"/>
                  <w:lang w:val="en-GB"/>
                </w:rPr>
                <w:id w:val="-1978523414"/>
                <w:dropDownList>
                  <w:listItem w:value="Choose an item."/>
                  <w:listItem w:displayText="M1.0 Reduced emissions through increased low-emission energy access and power generation" w:value="M1.0 Reduced emissions through increased low-emission energy access and power generation"/>
                  <w:listItem w:displayText="M2.0 Reduced emissions through increased access to low-emission transportation" w:value="M2.0 Reduced emissions through increased access to low-emission transportation"/>
                  <w:listItem w:displayText="M3.0 Reduced emissions from buildings, cities, industries and appliances" w:value="M3.0 Reduced emissions from buildings, cities, industries and appliances"/>
                  <w:listItem w:displayText="M4.0 Reduced emissions from land use, reforestation, reduced deforestation, and through sustainable forest management and conservation and enhancement of forest carbon stocks" w:value="M4.0 Reduced emissions from land use, reforestation, reduced deforestation, and through sustainable forest management and conservation and enhancement of forest carbon stocks"/>
                  <w:listItem w:displayText="A1.0 Increased resilience and enhanced livelihoods of the most vulnerable people, communities and regions" w:value="A1.0 Increased resilience and enhanced livelihoods of the most vulnerable people, communities and regions"/>
                  <w:listItem w:displayText="A2.0 Increased resilience of health and well-being, and food and water security" w:value="A2.0 Increased resilience of health and well-being, and food and water security"/>
                  <w:listItem w:displayText="A3.0 Increased resilience of intrastructure and the built environment to climate change" w:value="A3.0 Increased resilience of intrastructure and the built environment to climate change"/>
                  <w:listItem w:displayText="A4.0 Improved resilience of ecosystems and ecosystem services" w:value="A4.0 Improved resilience of ecosystems and ecosystem services"/>
                </w:dropDownList>
              </w:sdtPr>
              <w:sdtEndPr/>
              <w:sdtContent>
                <w:r w:rsidR="0071285A" w:rsidRPr="00477AD2">
                  <w:rPr>
                    <w:rFonts w:ascii="Arial" w:hAnsi="Arial" w:cs="Arial"/>
                    <w:i/>
                    <w:sz w:val="18"/>
                    <w:szCs w:val="18"/>
                    <w:lang w:val="en-GB"/>
                  </w:rPr>
                  <w:t>M3.0 Reduced emissions from buildings, cities, industries and appliances</w:t>
                </w:r>
              </w:sdtContent>
            </w:sdt>
          </w:p>
        </w:tc>
        <w:tc>
          <w:tcPr>
            <w:tcW w:w="2302" w:type="dxa"/>
            <w:vAlign w:val="center"/>
          </w:tcPr>
          <w:p w14:paraId="0D66A44F" w14:textId="77777777" w:rsidR="0071285A" w:rsidRPr="00477AD2" w:rsidRDefault="0071285A" w:rsidP="009C3B8C">
            <w:pPr>
              <w:spacing w:after="0" w:line="240" w:lineRule="auto"/>
              <w:rPr>
                <w:rFonts w:ascii="Arial" w:hAnsi="Arial" w:cs="Arial"/>
                <w:sz w:val="18"/>
                <w:szCs w:val="18"/>
                <w:lang w:val="en-GB"/>
              </w:rPr>
            </w:pPr>
            <w:r w:rsidRPr="00477AD2">
              <w:rPr>
                <w:rFonts w:ascii="Arial" w:hAnsi="Arial" w:cs="Arial"/>
                <w:sz w:val="18"/>
                <w:szCs w:val="18"/>
                <w:lang w:val="en-GB"/>
              </w:rPr>
              <w:t>GCF core indicator:</w:t>
            </w:r>
          </w:p>
          <w:p w14:paraId="35BA1C4D" w14:textId="77777777" w:rsidR="0071285A" w:rsidRPr="00477AD2" w:rsidRDefault="0071285A" w:rsidP="009C3B8C">
            <w:pPr>
              <w:spacing w:after="0" w:line="240" w:lineRule="auto"/>
              <w:rPr>
                <w:rFonts w:ascii="Arial" w:hAnsi="Arial" w:cs="Arial"/>
                <w:sz w:val="18"/>
                <w:szCs w:val="18"/>
                <w:lang w:val="en-GB"/>
              </w:rPr>
            </w:pPr>
            <w:r w:rsidRPr="00477AD2">
              <w:rPr>
                <w:rFonts w:ascii="Arial" w:hAnsi="Arial" w:cs="Arial"/>
                <w:sz w:val="18"/>
                <w:szCs w:val="18"/>
                <w:lang w:val="en-GB"/>
              </w:rPr>
              <w:t>Tonnes of carbon dioxide equivalent (t CO</w:t>
            </w:r>
            <w:r w:rsidRPr="00477AD2">
              <w:rPr>
                <w:rFonts w:ascii="Arial" w:hAnsi="Arial" w:cs="Arial"/>
                <w:sz w:val="18"/>
                <w:szCs w:val="18"/>
                <w:vertAlign w:val="subscript"/>
                <w:lang w:val="en-GB"/>
              </w:rPr>
              <w:t>2</w:t>
            </w:r>
            <w:r w:rsidRPr="00477AD2">
              <w:rPr>
                <w:rFonts w:ascii="Arial" w:hAnsi="Arial" w:cs="Arial"/>
                <w:sz w:val="18"/>
                <w:szCs w:val="18"/>
                <w:lang w:val="en-GB"/>
              </w:rPr>
              <w:t>eq) reduced or avoided as a result of Fund-funded projects/programmes</w:t>
            </w:r>
          </w:p>
        </w:tc>
        <w:tc>
          <w:tcPr>
            <w:tcW w:w="1354" w:type="dxa"/>
            <w:vAlign w:val="center"/>
          </w:tcPr>
          <w:p w14:paraId="3FDC9941" w14:textId="77777777" w:rsidR="0071285A" w:rsidRPr="00477AD2" w:rsidRDefault="0071285A" w:rsidP="00926EC3">
            <w:pPr>
              <w:spacing w:after="0" w:line="240" w:lineRule="auto"/>
              <w:rPr>
                <w:rFonts w:ascii="Arial" w:hAnsi="Arial" w:cs="Arial"/>
                <w:sz w:val="18"/>
                <w:szCs w:val="18"/>
                <w:lang w:val="en-GB"/>
              </w:rPr>
            </w:pPr>
            <w:r w:rsidRPr="00477AD2">
              <w:rPr>
                <w:rFonts w:ascii="Arial" w:hAnsi="Arial" w:cs="Arial"/>
                <w:sz w:val="18"/>
                <w:szCs w:val="18"/>
                <w:lang w:val="en-GB"/>
              </w:rPr>
              <w:t>EMIS system to be set up in Component 1 of the Project</w:t>
            </w:r>
          </w:p>
        </w:tc>
        <w:tc>
          <w:tcPr>
            <w:tcW w:w="993" w:type="dxa"/>
            <w:vAlign w:val="center"/>
          </w:tcPr>
          <w:p w14:paraId="0CF01FF1" w14:textId="77777777" w:rsidR="0071285A" w:rsidRPr="00477AD2" w:rsidRDefault="0071285A" w:rsidP="00C3494C">
            <w:pPr>
              <w:spacing w:after="0" w:line="240" w:lineRule="auto"/>
              <w:jc w:val="center"/>
              <w:rPr>
                <w:rFonts w:ascii="Arial" w:hAnsi="Arial" w:cs="Arial"/>
                <w:sz w:val="18"/>
                <w:szCs w:val="18"/>
                <w:lang w:val="en-GB"/>
              </w:rPr>
            </w:pPr>
            <w:r w:rsidRPr="00477AD2">
              <w:rPr>
                <w:rFonts w:ascii="Arial" w:hAnsi="Arial" w:cs="Arial"/>
                <w:sz w:val="18"/>
                <w:szCs w:val="18"/>
                <w:lang w:val="en-GB"/>
              </w:rPr>
              <w:t>0</w:t>
            </w:r>
          </w:p>
        </w:tc>
        <w:tc>
          <w:tcPr>
            <w:tcW w:w="1178" w:type="dxa"/>
            <w:vAlign w:val="center"/>
          </w:tcPr>
          <w:p w14:paraId="73062568" w14:textId="0E7560CF" w:rsidR="0071285A" w:rsidRPr="00477AD2" w:rsidRDefault="0071285A" w:rsidP="00C3494C">
            <w:pPr>
              <w:spacing w:after="0" w:line="240" w:lineRule="auto"/>
              <w:jc w:val="center"/>
              <w:rPr>
                <w:rFonts w:ascii="Arial" w:hAnsi="Arial" w:cs="Arial"/>
                <w:sz w:val="18"/>
                <w:szCs w:val="18"/>
                <w:lang w:val="en-GB"/>
              </w:rPr>
            </w:pPr>
            <w:r w:rsidRPr="00477AD2">
              <w:rPr>
                <w:rFonts w:ascii="Arial" w:hAnsi="Arial" w:cs="Arial"/>
                <w:sz w:val="18"/>
                <w:szCs w:val="18"/>
                <w:lang w:val="en-GB"/>
              </w:rPr>
              <w:t>100 kt</w:t>
            </w:r>
            <w:r w:rsidR="00C3494C">
              <w:rPr>
                <w:rFonts w:ascii="Arial" w:hAnsi="Arial" w:cs="Arial"/>
                <w:sz w:val="18"/>
                <w:szCs w:val="18"/>
                <w:lang w:val="en-GB"/>
              </w:rPr>
              <w:t xml:space="preserve"> CO</w:t>
            </w:r>
            <w:r w:rsidR="00C3494C" w:rsidRPr="00C3494C">
              <w:rPr>
                <w:rFonts w:ascii="Arial" w:hAnsi="Arial" w:cs="Arial"/>
                <w:sz w:val="18"/>
                <w:szCs w:val="18"/>
                <w:vertAlign w:val="subscript"/>
                <w:lang w:val="en-GB"/>
              </w:rPr>
              <w:t>2</w:t>
            </w:r>
            <w:r w:rsidR="00C3494C">
              <w:rPr>
                <w:rFonts w:ascii="Arial" w:hAnsi="Arial" w:cs="Arial"/>
                <w:sz w:val="18"/>
                <w:szCs w:val="18"/>
                <w:lang w:val="en-GB"/>
              </w:rPr>
              <w:t xml:space="preserve">e </w:t>
            </w:r>
            <w:r w:rsidRPr="00477AD2">
              <w:rPr>
                <w:rFonts w:ascii="Arial" w:hAnsi="Arial" w:cs="Arial"/>
                <w:sz w:val="18"/>
                <w:szCs w:val="18"/>
                <w:lang w:val="en-GB"/>
              </w:rPr>
              <w:t>/</w:t>
            </w:r>
            <w:r w:rsidR="00C3494C">
              <w:rPr>
                <w:rFonts w:ascii="Arial" w:hAnsi="Arial" w:cs="Arial"/>
                <w:sz w:val="18"/>
                <w:szCs w:val="18"/>
                <w:lang w:val="en-GB"/>
              </w:rPr>
              <w:t xml:space="preserve"> year</w:t>
            </w:r>
          </w:p>
        </w:tc>
        <w:tc>
          <w:tcPr>
            <w:tcW w:w="809" w:type="dxa"/>
            <w:vAlign w:val="center"/>
          </w:tcPr>
          <w:p w14:paraId="4DD60436" w14:textId="5E913747" w:rsidR="0071285A" w:rsidRPr="00477AD2" w:rsidRDefault="0071285A" w:rsidP="00C3494C">
            <w:pPr>
              <w:spacing w:after="0" w:line="240" w:lineRule="auto"/>
              <w:jc w:val="center"/>
              <w:rPr>
                <w:rFonts w:ascii="Arial" w:hAnsi="Arial" w:cs="Arial"/>
                <w:sz w:val="18"/>
                <w:szCs w:val="18"/>
                <w:lang w:val="en-GB"/>
              </w:rPr>
            </w:pPr>
            <w:r w:rsidRPr="00477AD2">
              <w:rPr>
                <w:rFonts w:ascii="Arial" w:hAnsi="Arial" w:cs="Arial"/>
                <w:sz w:val="18"/>
                <w:szCs w:val="18"/>
                <w:lang w:val="en-GB"/>
              </w:rPr>
              <w:t xml:space="preserve">Direct </w:t>
            </w:r>
            <w:r w:rsidRPr="00C35B8B">
              <w:rPr>
                <w:rFonts w:ascii="Arial" w:hAnsi="Arial" w:cs="Arial"/>
                <w:sz w:val="18"/>
                <w:szCs w:val="18"/>
                <w:lang w:val="en-GB"/>
              </w:rPr>
              <w:t>1.</w:t>
            </w:r>
            <w:r w:rsidR="00193AFD" w:rsidRPr="00C35B8B">
              <w:rPr>
                <w:rFonts w:ascii="Arial" w:hAnsi="Arial" w:cs="Arial"/>
                <w:sz w:val="18"/>
                <w:szCs w:val="18"/>
                <w:lang w:val="en-GB"/>
              </w:rPr>
              <w:t>4</w:t>
            </w:r>
            <w:r w:rsidRPr="00C35B8B">
              <w:rPr>
                <w:rFonts w:ascii="Arial" w:hAnsi="Arial" w:cs="Arial"/>
                <w:sz w:val="18"/>
                <w:szCs w:val="18"/>
                <w:lang w:val="en-GB"/>
              </w:rPr>
              <w:t xml:space="preserve"> Mt</w:t>
            </w:r>
            <w:r w:rsidR="00C3494C">
              <w:rPr>
                <w:rFonts w:ascii="Arial" w:hAnsi="Arial" w:cs="Arial"/>
                <w:sz w:val="18"/>
                <w:szCs w:val="18"/>
                <w:lang w:val="en-GB"/>
              </w:rPr>
              <w:t xml:space="preserve"> CO</w:t>
            </w:r>
            <w:r w:rsidR="00C3494C" w:rsidRPr="00C3494C">
              <w:rPr>
                <w:rFonts w:ascii="Arial" w:hAnsi="Arial" w:cs="Arial"/>
                <w:sz w:val="18"/>
                <w:szCs w:val="18"/>
                <w:vertAlign w:val="subscript"/>
                <w:lang w:val="en-GB"/>
              </w:rPr>
              <w:t>2</w:t>
            </w:r>
            <w:r w:rsidR="00C3494C">
              <w:rPr>
                <w:rFonts w:ascii="Arial" w:hAnsi="Arial" w:cs="Arial"/>
                <w:sz w:val="18"/>
                <w:szCs w:val="18"/>
                <w:lang w:val="en-GB"/>
              </w:rPr>
              <w:t>e</w:t>
            </w:r>
            <w:r w:rsidRPr="00477AD2">
              <w:rPr>
                <w:rFonts w:ascii="Arial" w:hAnsi="Arial" w:cs="Arial"/>
                <w:sz w:val="18"/>
                <w:szCs w:val="18"/>
                <w:lang w:val="en-GB"/>
              </w:rPr>
              <w:t xml:space="preserve"> over 20-years</w:t>
            </w:r>
          </w:p>
        </w:tc>
        <w:tc>
          <w:tcPr>
            <w:tcW w:w="1896" w:type="dxa"/>
          </w:tcPr>
          <w:p w14:paraId="266C6828" w14:textId="18A8FECD" w:rsidR="0071285A" w:rsidRPr="00477AD2" w:rsidRDefault="0071285A" w:rsidP="009C3B8C">
            <w:pPr>
              <w:spacing w:after="0" w:line="240" w:lineRule="auto"/>
              <w:rPr>
                <w:rFonts w:ascii="Arial" w:hAnsi="Arial" w:cs="Arial"/>
                <w:sz w:val="18"/>
                <w:szCs w:val="18"/>
                <w:lang w:val="en-GB"/>
              </w:rPr>
            </w:pPr>
            <w:r w:rsidRPr="00477AD2">
              <w:rPr>
                <w:rFonts w:ascii="Arial" w:eastAsia="Times New Roman" w:hAnsi="Arial" w:cs="Arial"/>
                <w:sz w:val="18"/>
                <w:szCs w:val="18"/>
                <w:lang w:val="en-GB"/>
              </w:rPr>
              <w:t xml:space="preserve">Housing units and buildings  are more </w:t>
            </w:r>
            <w:r w:rsidR="00C3494C">
              <w:rPr>
                <w:rFonts w:ascii="Arial" w:eastAsia="Times New Roman" w:hAnsi="Arial" w:cs="Arial"/>
                <w:sz w:val="18"/>
                <w:szCs w:val="18"/>
                <w:lang w:val="en-GB"/>
              </w:rPr>
              <w:t>resource-</w:t>
            </w:r>
            <w:r w:rsidRPr="00477AD2">
              <w:rPr>
                <w:rFonts w:ascii="Arial" w:eastAsia="Times New Roman" w:hAnsi="Arial" w:cs="Arial"/>
                <w:sz w:val="18"/>
                <w:szCs w:val="18"/>
                <w:lang w:val="en-GB"/>
              </w:rPr>
              <w:t xml:space="preserve"> efficient and comfortable (and yet more affordable) at both high and low temperatures and thus subject to reduced long-term climate impacts</w:t>
            </w:r>
          </w:p>
        </w:tc>
      </w:tr>
      <w:tr w:rsidR="0071285A" w:rsidRPr="00477AD2" w14:paraId="745C09A7" w14:textId="77777777" w:rsidTr="00C3494C">
        <w:trPr>
          <w:trHeight w:val="567"/>
        </w:trPr>
        <w:tc>
          <w:tcPr>
            <w:tcW w:w="2183" w:type="dxa"/>
            <w:vAlign w:val="center"/>
          </w:tcPr>
          <w:p w14:paraId="05097ACE" w14:textId="77777777" w:rsidR="0071285A" w:rsidRPr="00477AD2" w:rsidRDefault="0053468C" w:rsidP="009C3B8C">
            <w:pPr>
              <w:spacing w:after="0" w:line="240" w:lineRule="auto"/>
              <w:jc w:val="center"/>
              <w:rPr>
                <w:rFonts w:ascii="Arial" w:hAnsi="Arial" w:cs="Arial"/>
                <w:i/>
                <w:sz w:val="18"/>
                <w:szCs w:val="18"/>
                <w:lang w:val="en-GB"/>
              </w:rPr>
            </w:pPr>
            <w:sdt>
              <w:sdtPr>
                <w:rPr>
                  <w:rFonts w:ascii="Arial" w:hAnsi="Arial" w:cs="Arial"/>
                  <w:i/>
                  <w:sz w:val="18"/>
                  <w:szCs w:val="18"/>
                </w:rPr>
                <w:id w:val="-1780487563"/>
                <w:dropDownList>
                  <w:listItem w:value="Choose an item."/>
                  <w:listItem w:displayText="M1.0 Reduced emissions through increased low-emission energy access and power generation" w:value="M1.0 Reduced emissions through increased low-emission energy access and power generation"/>
                  <w:listItem w:displayText="M2.0 Reduced emissions through increased access to low-emission transportation" w:value="M2.0 Reduced emissions through increased access to low-emission transportation"/>
                  <w:listItem w:displayText="M3.0 Reduced emissions from buildings, cities, industries and appliances" w:value="M3.0 Reduced emissions from buildings, cities, industries and appliances"/>
                  <w:listItem w:displayText="M4.0 Reduced emissions from land use, reforestation, reduced deforestation, and through sustainable forest management and conservation and enhancement of forest carbon stocks" w:value="M4.0 Reduced emissions from land use, reforestation, reduced deforestation, and through sustainable forest management and conservation and enhancement of forest carbon stocks"/>
                  <w:listItem w:displayText="A1.0 Increased resilience and enhanced livelihoods of the most vulnerable people, communities and regions" w:value="A1.0 Increased resilience and enhanced livelihoods of the most vulnerable people, communities and regions"/>
                  <w:listItem w:displayText="A2.0 Increased resilience of health and well-being, and food and water security" w:value="A2.0 Increased resilience of health and well-being, and food and water security"/>
                  <w:listItem w:displayText="A3.0 Increased resilience of intrastructure and the built environment to climate change" w:value="A3.0 Increased resilience of intrastructure and the built environment to climate change"/>
                  <w:listItem w:displayText="A4.0 Improved resilience of ecosystems and ecosystem services" w:value="A4.0 Improved resilience of ecosystems and ecosystem services"/>
                </w:dropDownList>
              </w:sdtPr>
              <w:sdtEndPr/>
              <w:sdtContent>
                <w:r w:rsidR="0071285A" w:rsidRPr="00477AD2">
                  <w:rPr>
                    <w:rFonts w:ascii="Arial" w:hAnsi="Arial" w:cs="Arial"/>
                    <w:i/>
                    <w:sz w:val="18"/>
                    <w:szCs w:val="18"/>
                  </w:rPr>
                  <w:t>M3.0 Reduced emissions from buildings, cities, industries and appliances</w:t>
                </w:r>
              </w:sdtContent>
            </w:sdt>
          </w:p>
        </w:tc>
        <w:tc>
          <w:tcPr>
            <w:tcW w:w="2302" w:type="dxa"/>
            <w:vAlign w:val="center"/>
          </w:tcPr>
          <w:p w14:paraId="57B8E62F" w14:textId="77777777" w:rsidR="0071285A" w:rsidRPr="00477AD2" w:rsidRDefault="0071285A" w:rsidP="009C3B8C">
            <w:pPr>
              <w:spacing w:after="0" w:line="240" w:lineRule="auto"/>
              <w:rPr>
                <w:rFonts w:ascii="Arial" w:hAnsi="Arial" w:cs="Arial"/>
                <w:iCs/>
                <w:sz w:val="18"/>
                <w:szCs w:val="18"/>
                <w:lang w:val="en-GB"/>
              </w:rPr>
            </w:pPr>
            <w:r w:rsidRPr="00477AD2">
              <w:rPr>
                <w:rFonts w:ascii="Arial" w:hAnsi="Arial" w:cs="Arial"/>
                <w:iCs/>
                <w:sz w:val="18"/>
                <w:szCs w:val="18"/>
                <w:lang w:val="en-GB"/>
              </w:rPr>
              <w:t>GCF core indicator: Cost per t CO</w:t>
            </w:r>
            <w:r w:rsidRPr="00477AD2">
              <w:rPr>
                <w:rFonts w:ascii="Arial" w:hAnsi="Arial" w:cs="Arial"/>
                <w:iCs/>
                <w:sz w:val="18"/>
                <w:szCs w:val="18"/>
                <w:vertAlign w:val="subscript"/>
                <w:lang w:val="en-GB"/>
              </w:rPr>
              <w:t>2</w:t>
            </w:r>
            <w:r w:rsidRPr="00477AD2">
              <w:rPr>
                <w:rFonts w:ascii="Arial" w:hAnsi="Arial" w:cs="Arial"/>
                <w:iCs/>
                <w:sz w:val="18"/>
                <w:szCs w:val="18"/>
                <w:lang w:val="en-GB"/>
              </w:rPr>
              <w:t>eq</w:t>
            </w:r>
          </w:p>
          <w:p w14:paraId="6B637F80" w14:textId="77777777" w:rsidR="0071285A" w:rsidRPr="00477AD2" w:rsidDel="00AD45BE" w:rsidRDefault="0071285A" w:rsidP="009C3B8C">
            <w:pPr>
              <w:spacing w:after="0" w:line="240" w:lineRule="auto"/>
              <w:rPr>
                <w:rFonts w:ascii="Arial" w:hAnsi="Arial" w:cs="Arial"/>
                <w:i/>
                <w:sz w:val="18"/>
                <w:szCs w:val="18"/>
                <w:lang w:val="en-GB"/>
              </w:rPr>
            </w:pPr>
            <w:r w:rsidRPr="00477AD2">
              <w:rPr>
                <w:rFonts w:ascii="Arial" w:hAnsi="Arial" w:cs="Arial"/>
                <w:sz w:val="18"/>
                <w:szCs w:val="18"/>
                <w:lang w:val="en-GB"/>
              </w:rPr>
              <w:t>Defined as total investment cost / expected lifetime emission reductions</w:t>
            </w:r>
          </w:p>
        </w:tc>
        <w:tc>
          <w:tcPr>
            <w:tcW w:w="1354" w:type="dxa"/>
            <w:vAlign w:val="center"/>
          </w:tcPr>
          <w:p w14:paraId="631F36F3" w14:textId="77777777" w:rsidR="0071285A" w:rsidRPr="00477AD2" w:rsidRDefault="0071285A" w:rsidP="009C3B8C">
            <w:pPr>
              <w:spacing w:after="0" w:line="240" w:lineRule="auto"/>
              <w:rPr>
                <w:rFonts w:ascii="Arial" w:hAnsi="Arial" w:cs="Arial"/>
                <w:sz w:val="18"/>
                <w:szCs w:val="18"/>
                <w:lang w:val="en-GB"/>
              </w:rPr>
            </w:pPr>
            <w:r w:rsidRPr="00477AD2">
              <w:rPr>
                <w:rFonts w:ascii="Arial" w:eastAsia="Times New Roman" w:hAnsi="Arial"/>
                <w:sz w:val="18"/>
                <w:szCs w:val="18"/>
                <w:lang w:val="en-GB"/>
              </w:rPr>
              <w:t>Project monitoring data on costs plus data from the indicator on tonnes of CO</w:t>
            </w:r>
            <w:r w:rsidRPr="00477AD2">
              <w:rPr>
                <w:rFonts w:ascii="Arial" w:eastAsia="Times New Roman" w:hAnsi="Arial"/>
                <w:sz w:val="18"/>
                <w:szCs w:val="18"/>
                <w:vertAlign w:val="subscript"/>
                <w:lang w:val="en-GB"/>
              </w:rPr>
              <w:t>2</w:t>
            </w:r>
            <w:r w:rsidRPr="00477AD2">
              <w:rPr>
                <w:rFonts w:ascii="Arial" w:eastAsia="Times New Roman" w:hAnsi="Arial"/>
                <w:sz w:val="18"/>
                <w:szCs w:val="18"/>
                <w:lang w:val="en-GB"/>
              </w:rPr>
              <w:t>eq reduced</w:t>
            </w:r>
          </w:p>
        </w:tc>
        <w:tc>
          <w:tcPr>
            <w:tcW w:w="993" w:type="dxa"/>
            <w:vAlign w:val="center"/>
          </w:tcPr>
          <w:p w14:paraId="3F8C0662" w14:textId="77777777" w:rsidR="0071285A" w:rsidRPr="00477AD2" w:rsidRDefault="0071285A" w:rsidP="00C3494C">
            <w:pPr>
              <w:spacing w:after="0" w:line="240" w:lineRule="auto"/>
              <w:jc w:val="center"/>
              <w:rPr>
                <w:rFonts w:ascii="Arial" w:hAnsi="Arial" w:cs="Arial"/>
                <w:sz w:val="18"/>
                <w:szCs w:val="18"/>
                <w:lang w:val="en-GB"/>
              </w:rPr>
            </w:pPr>
            <w:r w:rsidRPr="00477AD2">
              <w:rPr>
                <w:rFonts w:ascii="Arial" w:eastAsia="Times New Roman" w:hAnsi="Arial"/>
                <w:sz w:val="18"/>
                <w:szCs w:val="18"/>
                <w:lang w:val="en-GB"/>
              </w:rPr>
              <w:t>0</w:t>
            </w:r>
          </w:p>
        </w:tc>
        <w:tc>
          <w:tcPr>
            <w:tcW w:w="1178" w:type="dxa"/>
            <w:vAlign w:val="center"/>
          </w:tcPr>
          <w:p w14:paraId="79DDABF9" w14:textId="77777777" w:rsidR="0071285A" w:rsidRPr="00477AD2" w:rsidRDefault="0071285A" w:rsidP="00C3494C">
            <w:pPr>
              <w:spacing w:after="0" w:line="240" w:lineRule="auto"/>
              <w:jc w:val="center"/>
              <w:rPr>
                <w:rFonts w:ascii="Arial" w:hAnsi="Arial" w:cs="Arial"/>
                <w:sz w:val="18"/>
                <w:szCs w:val="18"/>
                <w:lang w:val="en-GB"/>
              </w:rPr>
            </w:pPr>
            <w:r w:rsidRPr="00477AD2">
              <w:rPr>
                <w:rFonts w:asciiTheme="minorBidi" w:hAnsiTheme="minorBidi"/>
                <w:sz w:val="18"/>
                <w:szCs w:val="18"/>
                <w:lang w:val="en-GB"/>
              </w:rPr>
              <w:t>-</w:t>
            </w:r>
          </w:p>
        </w:tc>
        <w:tc>
          <w:tcPr>
            <w:tcW w:w="809" w:type="dxa"/>
            <w:vAlign w:val="center"/>
          </w:tcPr>
          <w:p w14:paraId="481B6F82" w14:textId="0402999B" w:rsidR="0071285A" w:rsidRPr="00477AD2" w:rsidRDefault="0071285A" w:rsidP="009F6EC9">
            <w:pPr>
              <w:spacing w:after="0" w:line="240" w:lineRule="auto"/>
              <w:jc w:val="center"/>
              <w:rPr>
                <w:rFonts w:ascii="Arial" w:hAnsi="Arial" w:cs="Arial"/>
                <w:sz w:val="18"/>
                <w:szCs w:val="18"/>
                <w:lang w:val="en-GB"/>
              </w:rPr>
            </w:pPr>
            <w:r w:rsidRPr="00C35B8B">
              <w:rPr>
                <w:rFonts w:asciiTheme="minorBidi" w:hAnsiTheme="minorBidi"/>
                <w:sz w:val="18"/>
                <w:szCs w:val="18"/>
                <w:lang w:val="en-GB"/>
              </w:rPr>
              <w:t>1</w:t>
            </w:r>
            <w:r w:rsidR="00193AFD" w:rsidRPr="00C35B8B">
              <w:rPr>
                <w:rFonts w:asciiTheme="minorBidi" w:hAnsiTheme="minorBidi"/>
                <w:sz w:val="18"/>
                <w:szCs w:val="18"/>
                <w:lang w:val="en-GB"/>
              </w:rPr>
              <w:t>4.4</w:t>
            </w:r>
            <w:r w:rsidRPr="00C35B8B">
              <w:rPr>
                <w:rFonts w:asciiTheme="minorBidi" w:hAnsiTheme="minorBidi"/>
                <w:sz w:val="18"/>
                <w:szCs w:val="18"/>
                <w:lang w:val="en-GB"/>
              </w:rPr>
              <w:t xml:space="preserve"> US</w:t>
            </w:r>
            <w:r w:rsidRPr="00477AD2">
              <w:rPr>
                <w:rFonts w:asciiTheme="minorBidi" w:hAnsiTheme="minorBidi"/>
                <w:sz w:val="18"/>
                <w:szCs w:val="18"/>
                <w:lang w:val="en-GB"/>
              </w:rPr>
              <w:t xml:space="preserve">D / </w:t>
            </w:r>
            <w:r w:rsidR="00C3494C">
              <w:rPr>
                <w:rFonts w:asciiTheme="minorBidi" w:hAnsiTheme="minorBidi"/>
                <w:sz w:val="18"/>
                <w:szCs w:val="18"/>
                <w:lang w:val="en-GB"/>
              </w:rPr>
              <w:t>tCO</w:t>
            </w:r>
            <w:r w:rsidR="00C3494C" w:rsidRPr="00C3494C">
              <w:rPr>
                <w:rFonts w:asciiTheme="minorBidi" w:hAnsiTheme="minorBidi"/>
                <w:sz w:val="18"/>
                <w:szCs w:val="18"/>
                <w:vertAlign w:val="subscript"/>
                <w:lang w:val="en-GB"/>
              </w:rPr>
              <w:t>2</w:t>
            </w:r>
            <w:r w:rsidR="00C3494C">
              <w:rPr>
                <w:rFonts w:asciiTheme="minorBidi" w:hAnsiTheme="minorBidi"/>
                <w:sz w:val="18"/>
                <w:szCs w:val="18"/>
                <w:lang w:val="en-GB"/>
              </w:rPr>
              <w:t>e</w:t>
            </w:r>
            <w:r w:rsidR="00C3494C" w:rsidRPr="00477AD2">
              <w:rPr>
                <w:rFonts w:asciiTheme="minorBidi" w:hAnsiTheme="minorBidi"/>
                <w:sz w:val="18"/>
                <w:szCs w:val="18"/>
                <w:lang w:val="en-GB"/>
              </w:rPr>
              <w:t xml:space="preserve"> </w:t>
            </w:r>
            <w:r w:rsidRPr="00477AD2">
              <w:rPr>
                <w:rFonts w:asciiTheme="minorBidi" w:hAnsiTheme="minorBidi"/>
                <w:sz w:val="18"/>
                <w:szCs w:val="18"/>
                <w:lang w:val="en-GB"/>
              </w:rPr>
              <w:t>for GCF</w:t>
            </w:r>
          </w:p>
        </w:tc>
        <w:tc>
          <w:tcPr>
            <w:tcW w:w="1896" w:type="dxa"/>
          </w:tcPr>
          <w:p w14:paraId="5F91B866" w14:textId="77777777" w:rsidR="0071285A" w:rsidRPr="00477AD2" w:rsidRDefault="0071285A" w:rsidP="009C3B8C">
            <w:pPr>
              <w:spacing w:after="0" w:line="240" w:lineRule="auto"/>
              <w:rPr>
                <w:rFonts w:ascii="Arial" w:hAnsi="Arial" w:cs="Arial"/>
                <w:sz w:val="18"/>
                <w:szCs w:val="18"/>
                <w:lang w:val="en-GB"/>
              </w:rPr>
            </w:pPr>
          </w:p>
        </w:tc>
      </w:tr>
      <w:tr w:rsidR="00BC6F79" w:rsidRPr="00477AD2" w14:paraId="66C35CC5" w14:textId="77777777" w:rsidTr="00C3494C">
        <w:trPr>
          <w:trHeight w:val="224"/>
        </w:trPr>
        <w:tc>
          <w:tcPr>
            <w:tcW w:w="2183" w:type="dxa"/>
            <w:vAlign w:val="center"/>
          </w:tcPr>
          <w:p w14:paraId="09EB3B64" w14:textId="77777777" w:rsidR="00BC6F79" w:rsidRPr="00477AD2" w:rsidRDefault="0053468C" w:rsidP="009C3B8C">
            <w:pPr>
              <w:spacing w:after="0" w:line="240" w:lineRule="auto"/>
              <w:jc w:val="center"/>
              <w:rPr>
                <w:rFonts w:ascii="Arial" w:hAnsi="Arial" w:cs="Arial"/>
                <w:i/>
                <w:sz w:val="18"/>
                <w:szCs w:val="18"/>
                <w:lang w:val="en-GB"/>
              </w:rPr>
            </w:pPr>
            <w:sdt>
              <w:sdtPr>
                <w:rPr>
                  <w:rFonts w:ascii="Arial" w:hAnsi="Arial" w:cs="Arial"/>
                  <w:i/>
                  <w:sz w:val="18"/>
                  <w:szCs w:val="18"/>
                </w:rPr>
                <w:id w:val="1660580867"/>
                <w:dropDownList>
                  <w:listItem w:value="Choose an item."/>
                  <w:listItem w:displayText="M1.0 Reduced emissions through increased low-emission energy access and power generation" w:value="M1.0 Reduced emissions through increased low-emission energy access and power generation"/>
                  <w:listItem w:displayText="M2.0 Reduced emissions through increased access to low-emission transportation" w:value="M2.0 Reduced emissions through increased access to low-emission transportation"/>
                  <w:listItem w:displayText="M3.0 Reduced emissions from buildings, cities, industries and appliances" w:value="M3.0 Reduced emissions from buildings, cities, industries and appliances"/>
                  <w:listItem w:displayText="M4.0 Reduced emissions from land use, reforestation, reduced deforestation, and through sustainable forest management and conservation and enhancement of forest carbon stocks" w:value="M4.0 Reduced emissions from land use, reforestation, reduced deforestation, and through sustainable forest management and conservation and enhancement of forest carbon stocks"/>
                  <w:listItem w:displayText="A1.0 Increased resilience and enhanced livelihoods of the most vulnerable people, communities and regions" w:value="A1.0 Increased resilience and enhanced livelihoods of the most vulnerable people, communities and regions"/>
                  <w:listItem w:displayText="A2.0 Increased resilience of health and well-being, and food and water security" w:value="A2.0 Increased resilience of health and well-being, and food and water security"/>
                  <w:listItem w:displayText="A3.0 Increased resilience of intrastructure and the built environment to climate change" w:value="A3.0 Increased resilience of intrastructure and the built environment to climate change"/>
                  <w:listItem w:displayText="A4.0 Improved resilience of ecosystems and ecosystem services" w:value="A4.0 Improved resilience of ecosystems and ecosystem services"/>
                </w:dropDownList>
              </w:sdtPr>
              <w:sdtEndPr/>
              <w:sdtContent>
                <w:r w:rsidR="00BC6F79" w:rsidRPr="00477AD2">
                  <w:rPr>
                    <w:rFonts w:ascii="Arial" w:hAnsi="Arial" w:cs="Arial"/>
                    <w:i/>
                    <w:sz w:val="18"/>
                    <w:szCs w:val="18"/>
                  </w:rPr>
                  <w:t>M3.0 Reduced emissions from buildings, cities, industries and appliances</w:t>
                </w:r>
              </w:sdtContent>
            </w:sdt>
          </w:p>
        </w:tc>
        <w:tc>
          <w:tcPr>
            <w:tcW w:w="2302" w:type="dxa"/>
            <w:vAlign w:val="center"/>
          </w:tcPr>
          <w:p w14:paraId="20521836" w14:textId="7A609F54" w:rsidR="00BC6F79" w:rsidRPr="00477AD2" w:rsidDel="00AD45BE" w:rsidRDefault="00BC6F79" w:rsidP="009C3B8C">
            <w:pPr>
              <w:spacing w:after="0" w:line="240" w:lineRule="auto"/>
              <w:rPr>
                <w:rFonts w:ascii="Arial" w:hAnsi="Arial" w:cs="Arial"/>
                <w:iCs/>
                <w:sz w:val="18"/>
                <w:szCs w:val="18"/>
                <w:lang w:val="en-GB"/>
              </w:rPr>
            </w:pPr>
            <w:r w:rsidRPr="00477AD2">
              <w:rPr>
                <w:rFonts w:ascii="Arial" w:hAnsi="Arial" w:cs="Arial"/>
                <w:iCs/>
                <w:sz w:val="18"/>
                <w:szCs w:val="18"/>
                <w:lang w:val="en-GB"/>
              </w:rPr>
              <w:t>GCF core indicator: Volume of finance leveraged by the project and as a result of the Fund’s financing,</w:t>
            </w:r>
            <w:r w:rsidR="00477AD2">
              <w:rPr>
                <w:rFonts w:ascii="Arial" w:hAnsi="Arial" w:cs="Arial"/>
                <w:iCs/>
                <w:sz w:val="18"/>
                <w:szCs w:val="18"/>
                <w:lang w:val="en-GB"/>
              </w:rPr>
              <w:t xml:space="preserve"> </w:t>
            </w:r>
            <w:r w:rsidRPr="00477AD2">
              <w:rPr>
                <w:rFonts w:ascii="Arial" w:hAnsi="Arial" w:cs="Arial"/>
                <w:sz w:val="18"/>
                <w:szCs w:val="18"/>
                <w:lang w:val="en-GB"/>
              </w:rPr>
              <w:t>disaggregated by public and private sources</w:t>
            </w:r>
          </w:p>
        </w:tc>
        <w:tc>
          <w:tcPr>
            <w:tcW w:w="1354" w:type="dxa"/>
            <w:vAlign w:val="center"/>
          </w:tcPr>
          <w:p w14:paraId="0877A1E4" w14:textId="77777777" w:rsidR="00BC6F79" w:rsidRPr="00477AD2" w:rsidRDefault="00BC6F79" w:rsidP="009C3B8C">
            <w:pPr>
              <w:spacing w:after="0" w:line="240" w:lineRule="auto"/>
              <w:rPr>
                <w:rFonts w:ascii="Arial" w:hAnsi="Arial" w:cs="Arial"/>
                <w:sz w:val="18"/>
                <w:szCs w:val="18"/>
                <w:lang w:val="en-GB"/>
              </w:rPr>
            </w:pPr>
            <w:r w:rsidRPr="00477AD2">
              <w:rPr>
                <w:rFonts w:ascii="Arial" w:eastAsia="Times New Roman" w:hAnsi="Arial"/>
                <w:sz w:val="18"/>
                <w:szCs w:val="18"/>
                <w:lang w:val="en-GB"/>
              </w:rPr>
              <w:t>Project reporting</w:t>
            </w:r>
          </w:p>
        </w:tc>
        <w:tc>
          <w:tcPr>
            <w:tcW w:w="993" w:type="dxa"/>
            <w:vAlign w:val="center"/>
          </w:tcPr>
          <w:p w14:paraId="708A6C3C" w14:textId="77777777" w:rsidR="00BC6F79" w:rsidRPr="00477AD2" w:rsidRDefault="00BC6F79" w:rsidP="00C3494C">
            <w:pPr>
              <w:spacing w:after="0" w:line="240" w:lineRule="auto"/>
              <w:jc w:val="center"/>
              <w:rPr>
                <w:rFonts w:ascii="Arial" w:hAnsi="Arial" w:cs="Arial"/>
                <w:sz w:val="18"/>
                <w:szCs w:val="18"/>
                <w:lang w:val="en-GB"/>
              </w:rPr>
            </w:pPr>
            <w:r w:rsidRPr="00477AD2">
              <w:rPr>
                <w:rFonts w:ascii="Arial" w:eastAsia="Times New Roman" w:hAnsi="Arial"/>
                <w:sz w:val="18"/>
                <w:szCs w:val="18"/>
                <w:lang w:val="en-GB"/>
              </w:rPr>
              <w:t>0</w:t>
            </w:r>
          </w:p>
        </w:tc>
        <w:tc>
          <w:tcPr>
            <w:tcW w:w="1178" w:type="dxa"/>
            <w:vAlign w:val="center"/>
          </w:tcPr>
          <w:p w14:paraId="096733C9" w14:textId="77777777" w:rsidR="00BC6F79" w:rsidRPr="00477AD2" w:rsidRDefault="00BC6F79" w:rsidP="00C3494C">
            <w:pPr>
              <w:spacing w:after="0" w:line="240" w:lineRule="auto"/>
              <w:jc w:val="center"/>
              <w:rPr>
                <w:rFonts w:ascii="Arial" w:hAnsi="Arial" w:cs="Arial"/>
                <w:sz w:val="18"/>
                <w:szCs w:val="18"/>
                <w:lang w:val="en-GB"/>
              </w:rPr>
            </w:pPr>
            <w:r w:rsidRPr="00477AD2">
              <w:rPr>
                <w:rFonts w:ascii="Arial" w:eastAsia="Times New Roman" w:hAnsi="Arial"/>
                <w:sz w:val="18"/>
                <w:szCs w:val="18"/>
                <w:lang w:val="en-GB"/>
              </w:rPr>
              <w:t>-</w:t>
            </w:r>
          </w:p>
        </w:tc>
        <w:tc>
          <w:tcPr>
            <w:tcW w:w="809" w:type="dxa"/>
            <w:vAlign w:val="center"/>
          </w:tcPr>
          <w:p w14:paraId="573A4E68" w14:textId="4686E7AA" w:rsidR="00BC6F79" w:rsidRPr="00477AD2" w:rsidRDefault="00C3494C" w:rsidP="001E369D">
            <w:pPr>
              <w:spacing w:after="0" w:line="240" w:lineRule="auto"/>
              <w:jc w:val="center"/>
              <w:rPr>
                <w:rFonts w:ascii="Arial" w:hAnsi="Arial" w:cs="Arial"/>
                <w:sz w:val="18"/>
                <w:szCs w:val="18"/>
                <w:lang w:val="en-GB"/>
              </w:rPr>
            </w:pPr>
            <w:r w:rsidRPr="00EC4FF1">
              <w:rPr>
                <w:rFonts w:ascii="Arial" w:eastAsia="Times New Roman" w:hAnsi="Arial"/>
                <w:sz w:val="18"/>
                <w:szCs w:val="18"/>
                <w:lang w:val="en-GB"/>
              </w:rPr>
              <w:t>US$</w:t>
            </w:r>
            <w:r w:rsidRPr="00EC4FF1">
              <w:rPr>
                <w:rFonts w:ascii="Arial" w:eastAsia="Times New Roman" w:hAnsi="Arial"/>
                <w:sz w:val="18"/>
                <w:szCs w:val="18"/>
                <w:lang w:val="en-GB"/>
              </w:rPr>
              <w:br/>
            </w:r>
            <w:r w:rsidR="00BC6F79" w:rsidRPr="00EC4FF1">
              <w:rPr>
                <w:rFonts w:ascii="Arial" w:eastAsia="Times New Roman" w:hAnsi="Arial"/>
                <w:sz w:val="18"/>
                <w:szCs w:val="18"/>
                <w:lang w:val="en-GB"/>
              </w:rPr>
              <w:t>10</w:t>
            </w:r>
            <w:r w:rsidR="001E369D" w:rsidRPr="00EC4FF1">
              <w:rPr>
                <w:rFonts w:ascii="Arial" w:eastAsia="Times New Roman" w:hAnsi="Arial"/>
                <w:sz w:val="18"/>
                <w:szCs w:val="18"/>
                <w:lang w:val="en-GB"/>
              </w:rPr>
              <w:t>0</w:t>
            </w:r>
            <w:r w:rsidR="00BC6F79" w:rsidRPr="00EC4FF1">
              <w:rPr>
                <w:rFonts w:ascii="Arial" w:eastAsia="Times New Roman" w:hAnsi="Arial"/>
                <w:sz w:val="18"/>
                <w:szCs w:val="18"/>
                <w:lang w:val="en-GB"/>
              </w:rPr>
              <w:t xml:space="preserve"> million</w:t>
            </w:r>
          </w:p>
        </w:tc>
        <w:tc>
          <w:tcPr>
            <w:tcW w:w="1896" w:type="dxa"/>
          </w:tcPr>
          <w:p w14:paraId="72DEC1F2" w14:textId="77777777" w:rsidR="00BC6F79" w:rsidRPr="00477AD2" w:rsidRDefault="00BC6F79" w:rsidP="009C3B8C">
            <w:pPr>
              <w:spacing w:after="0" w:line="240" w:lineRule="auto"/>
              <w:rPr>
                <w:rFonts w:ascii="Arial" w:hAnsi="Arial" w:cs="Arial"/>
                <w:sz w:val="18"/>
                <w:szCs w:val="18"/>
                <w:lang w:val="en-GB"/>
              </w:rPr>
            </w:pPr>
          </w:p>
        </w:tc>
      </w:tr>
    </w:tbl>
    <w:p w14:paraId="6FCAD525" w14:textId="7B3FE30E" w:rsidR="00573365" w:rsidRPr="00477AD2" w:rsidRDefault="00573365" w:rsidP="00AC43A2">
      <w:pPr>
        <w:tabs>
          <w:tab w:val="right" w:pos="142"/>
        </w:tabs>
        <w:spacing w:after="0" w:line="240" w:lineRule="auto"/>
        <w:rPr>
          <w:rStyle w:val="IntenseReference"/>
          <w:sz w:val="18"/>
          <w:szCs w:val="18"/>
        </w:rPr>
      </w:pPr>
    </w:p>
    <w:tbl>
      <w:tblPr>
        <w:tblStyle w:val="TableGrid3"/>
        <w:tblpPr w:leftFromText="180" w:rightFromText="180" w:vertAnchor="text" w:horzAnchor="margin" w:tblpX="-365" w:tblpY="151"/>
        <w:tblW w:w="10725" w:type="dxa"/>
        <w:tblLayout w:type="fixed"/>
        <w:tblLook w:val="04A0" w:firstRow="1" w:lastRow="0" w:firstColumn="1" w:lastColumn="0" w:noHBand="0" w:noVBand="1"/>
      </w:tblPr>
      <w:tblGrid>
        <w:gridCol w:w="2445"/>
        <w:gridCol w:w="2060"/>
        <w:gridCol w:w="10"/>
        <w:gridCol w:w="1350"/>
        <w:gridCol w:w="980"/>
        <w:gridCol w:w="10"/>
        <w:gridCol w:w="993"/>
        <w:gridCol w:w="87"/>
        <w:gridCol w:w="890"/>
        <w:gridCol w:w="10"/>
        <w:gridCol w:w="1890"/>
      </w:tblGrid>
      <w:tr w:rsidR="009C3B8C" w:rsidRPr="00A847EA" w14:paraId="1E93CF52" w14:textId="77777777">
        <w:trPr>
          <w:trHeight w:val="521"/>
        </w:trPr>
        <w:tc>
          <w:tcPr>
            <w:tcW w:w="10725" w:type="dxa"/>
            <w:gridSpan w:val="11"/>
            <w:tcBorders>
              <w:top w:val="single" w:sz="12" w:space="0" w:color="auto"/>
              <w:bottom w:val="single" w:sz="12" w:space="0" w:color="auto"/>
            </w:tcBorders>
            <w:shd w:val="clear" w:color="auto" w:fill="24634F"/>
            <w:vAlign w:val="center"/>
          </w:tcPr>
          <w:p w14:paraId="535FD5A4" w14:textId="77777777" w:rsidR="009C3B8C" w:rsidRPr="00477AD2" w:rsidRDefault="009C3B8C" w:rsidP="009C3B8C">
            <w:pPr>
              <w:spacing w:after="0" w:line="240" w:lineRule="auto"/>
              <w:rPr>
                <w:rFonts w:ascii="Arial" w:hAnsi="Arial" w:cs="Arial"/>
                <w:b/>
                <w:color w:val="FFFFFF"/>
                <w:sz w:val="18"/>
                <w:szCs w:val="18"/>
                <w:lang w:val="en-GB"/>
              </w:rPr>
            </w:pPr>
            <w:r w:rsidRPr="00477AD2">
              <w:rPr>
                <w:rFonts w:ascii="Arial" w:hAnsi="Arial" w:cs="Arial"/>
                <w:b/>
                <w:color w:val="FFFFFF"/>
                <w:sz w:val="20"/>
                <w:szCs w:val="18"/>
                <w:lang w:val="en-GB"/>
              </w:rPr>
              <w:lastRenderedPageBreak/>
              <w:t>H.1.2. Outcomes, Outputs, Activities and Inputs at Project/Programme level</w:t>
            </w:r>
          </w:p>
        </w:tc>
      </w:tr>
      <w:tr w:rsidR="009C3B8C" w:rsidRPr="00A847EA" w14:paraId="55FF3C42" w14:textId="77777777">
        <w:trPr>
          <w:trHeight w:val="284"/>
        </w:trPr>
        <w:tc>
          <w:tcPr>
            <w:tcW w:w="2445" w:type="dxa"/>
            <w:vMerge w:val="restart"/>
            <w:tcBorders>
              <w:top w:val="single" w:sz="12" w:space="0" w:color="auto"/>
            </w:tcBorders>
            <w:shd w:val="clear" w:color="auto" w:fill="D9D9D9"/>
            <w:vAlign w:val="center"/>
          </w:tcPr>
          <w:p w14:paraId="27852EFE" w14:textId="77777777" w:rsidR="009C3B8C" w:rsidRPr="00477AD2" w:rsidRDefault="009C3B8C" w:rsidP="009C3B8C">
            <w:pPr>
              <w:spacing w:after="0" w:line="240" w:lineRule="auto"/>
              <w:jc w:val="center"/>
              <w:rPr>
                <w:rFonts w:ascii="Arial" w:hAnsi="Arial" w:cs="Arial"/>
                <w:sz w:val="18"/>
                <w:szCs w:val="18"/>
                <w:lang w:val="en-GB"/>
              </w:rPr>
            </w:pPr>
            <w:r w:rsidRPr="00477AD2">
              <w:rPr>
                <w:rFonts w:ascii="Arial" w:hAnsi="Arial" w:cs="Arial"/>
                <w:b/>
                <w:sz w:val="18"/>
                <w:szCs w:val="18"/>
                <w:lang w:val="en-GB"/>
              </w:rPr>
              <w:t>Expected Result</w:t>
            </w:r>
          </w:p>
        </w:tc>
        <w:tc>
          <w:tcPr>
            <w:tcW w:w="2070" w:type="dxa"/>
            <w:gridSpan w:val="2"/>
            <w:vMerge w:val="restart"/>
            <w:tcBorders>
              <w:top w:val="single" w:sz="12" w:space="0" w:color="auto"/>
            </w:tcBorders>
            <w:shd w:val="clear" w:color="auto" w:fill="D9D9D9"/>
            <w:vAlign w:val="center"/>
          </w:tcPr>
          <w:p w14:paraId="3B689493" w14:textId="77777777" w:rsidR="009C3B8C" w:rsidRPr="00477AD2" w:rsidRDefault="009C3B8C" w:rsidP="009C3B8C">
            <w:pPr>
              <w:spacing w:after="0" w:line="240" w:lineRule="auto"/>
              <w:jc w:val="center"/>
              <w:rPr>
                <w:rFonts w:ascii="Arial" w:hAnsi="Arial" w:cs="Arial"/>
                <w:sz w:val="18"/>
                <w:szCs w:val="18"/>
                <w:lang w:val="en-GB"/>
              </w:rPr>
            </w:pPr>
            <w:r w:rsidRPr="00477AD2">
              <w:rPr>
                <w:rFonts w:ascii="Arial" w:hAnsi="Arial" w:cs="Arial"/>
                <w:b/>
                <w:sz w:val="18"/>
                <w:szCs w:val="18"/>
                <w:lang w:val="en-GB"/>
              </w:rPr>
              <w:t>Indicator</w:t>
            </w:r>
          </w:p>
        </w:tc>
        <w:tc>
          <w:tcPr>
            <w:tcW w:w="1350" w:type="dxa"/>
            <w:vMerge w:val="restart"/>
            <w:tcBorders>
              <w:top w:val="single" w:sz="12" w:space="0" w:color="auto"/>
            </w:tcBorders>
            <w:shd w:val="clear" w:color="auto" w:fill="D9D9D9"/>
            <w:vAlign w:val="center"/>
          </w:tcPr>
          <w:p w14:paraId="36189E20" w14:textId="77777777" w:rsidR="009C3B8C" w:rsidRPr="00477AD2" w:rsidRDefault="009C3B8C" w:rsidP="009C3B8C">
            <w:pPr>
              <w:spacing w:after="0" w:line="240" w:lineRule="auto"/>
              <w:jc w:val="center"/>
              <w:rPr>
                <w:rFonts w:ascii="Arial" w:hAnsi="Arial" w:cs="Arial"/>
                <w:sz w:val="18"/>
                <w:szCs w:val="18"/>
                <w:lang w:val="en-GB"/>
              </w:rPr>
            </w:pPr>
            <w:r w:rsidRPr="00477AD2">
              <w:rPr>
                <w:rFonts w:ascii="Arial" w:hAnsi="Arial" w:cs="Arial"/>
                <w:b/>
                <w:sz w:val="18"/>
                <w:szCs w:val="18"/>
                <w:lang w:val="en-GB"/>
              </w:rPr>
              <w:t>Means of Verification (MoV)</w:t>
            </w:r>
          </w:p>
        </w:tc>
        <w:tc>
          <w:tcPr>
            <w:tcW w:w="990" w:type="dxa"/>
            <w:gridSpan w:val="2"/>
            <w:vMerge w:val="restart"/>
            <w:tcBorders>
              <w:top w:val="single" w:sz="12" w:space="0" w:color="auto"/>
              <w:tl2br w:val="nil"/>
            </w:tcBorders>
            <w:shd w:val="clear" w:color="auto" w:fill="D9D9D9"/>
            <w:vAlign w:val="center"/>
          </w:tcPr>
          <w:p w14:paraId="6976F97B" w14:textId="77777777" w:rsidR="009C3B8C" w:rsidRPr="00477AD2" w:rsidRDefault="009C3B8C" w:rsidP="009C3B8C">
            <w:pPr>
              <w:spacing w:after="0" w:line="240" w:lineRule="auto"/>
              <w:jc w:val="center"/>
              <w:rPr>
                <w:rFonts w:ascii="Arial" w:hAnsi="Arial" w:cs="Arial"/>
                <w:sz w:val="18"/>
                <w:szCs w:val="18"/>
                <w:lang w:val="en-GB"/>
              </w:rPr>
            </w:pPr>
            <w:r w:rsidRPr="00477AD2">
              <w:rPr>
                <w:rFonts w:ascii="Arial" w:eastAsia="Times New Roman" w:hAnsi="Arial" w:cs="Arial"/>
                <w:b/>
                <w:bCs/>
                <w:color w:val="000000"/>
                <w:sz w:val="18"/>
                <w:szCs w:val="18"/>
                <w:lang w:val="en-GB" w:eastAsia="ja-JP"/>
              </w:rPr>
              <w:t>Baseline</w:t>
            </w:r>
          </w:p>
        </w:tc>
        <w:tc>
          <w:tcPr>
            <w:tcW w:w="1980" w:type="dxa"/>
            <w:gridSpan w:val="4"/>
            <w:tcBorders>
              <w:top w:val="single" w:sz="12" w:space="0" w:color="auto"/>
              <w:tl2br w:val="nil"/>
            </w:tcBorders>
            <w:shd w:val="clear" w:color="auto" w:fill="D9D9D9"/>
            <w:vAlign w:val="center"/>
          </w:tcPr>
          <w:p w14:paraId="144DC4F2" w14:textId="77777777" w:rsidR="009C3B8C" w:rsidRPr="00477AD2" w:rsidRDefault="009C3B8C" w:rsidP="009C3B8C">
            <w:pPr>
              <w:spacing w:after="0" w:line="240" w:lineRule="auto"/>
              <w:jc w:val="center"/>
              <w:rPr>
                <w:rFonts w:ascii="Arial" w:hAnsi="Arial" w:cs="Arial"/>
                <w:sz w:val="18"/>
                <w:szCs w:val="18"/>
                <w:lang w:val="en-GB"/>
              </w:rPr>
            </w:pPr>
            <w:r w:rsidRPr="00477AD2">
              <w:rPr>
                <w:rFonts w:ascii="Arial" w:eastAsia="Times New Roman" w:hAnsi="Arial" w:cs="Arial"/>
                <w:b/>
                <w:bCs/>
                <w:color w:val="000000"/>
                <w:sz w:val="18"/>
                <w:szCs w:val="18"/>
                <w:lang w:val="en-GB" w:eastAsia="ja-JP"/>
              </w:rPr>
              <w:t>Target</w:t>
            </w:r>
          </w:p>
        </w:tc>
        <w:tc>
          <w:tcPr>
            <w:tcW w:w="1890" w:type="dxa"/>
            <w:vMerge w:val="restart"/>
            <w:tcBorders>
              <w:top w:val="single" w:sz="12" w:space="0" w:color="auto"/>
              <w:tl2br w:val="nil"/>
            </w:tcBorders>
            <w:shd w:val="clear" w:color="auto" w:fill="D9D9D9"/>
            <w:vAlign w:val="center"/>
          </w:tcPr>
          <w:p w14:paraId="0689228D" w14:textId="77777777" w:rsidR="009C3B8C" w:rsidRPr="00477AD2" w:rsidRDefault="009C3B8C" w:rsidP="009C3B8C">
            <w:pPr>
              <w:spacing w:after="0" w:line="240" w:lineRule="auto"/>
              <w:jc w:val="center"/>
              <w:rPr>
                <w:rFonts w:ascii="Arial" w:hAnsi="Arial" w:cs="Arial"/>
                <w:sz w:val="18"/>
                <w:szCs w:val="18"/>
                <w:lang w:val="en-GB"/>
              </w:rPr>
            </w:pPr>
            <w:r w:rsidRPr="00477AD2">
              <w:rPr>
                <w:rFonts w:ascii="Arial" w:eastAsia="Times New Roman" w:hAnsi="Arial" w:cs="Arial"/>
                <w:b/>
                <w:bCs/>
                <w:color w:val="000000"/>
                <w:sz w:val="18"/>
                <w:szCs w:val="18"/>
                <w:lang w:val="en-GB" w:eastAsia="ja-JP"/>
              </w:rPr>
              <w:t>Assumptions</w:t>
            </w:r>
          </w:p>
        </w:tc>
      </w:tr>
      <w:tr w:rsidR="009C3B8C" w:rsidRPr="00A847EA" w14:paraId="75D7A467" w14:textId="77777777" w:rsidTr="00682B16">
        <w:trPr>
          <w:trHeight w:val="422"/>
        </w:trPr>
        <w:tc>
          <w:tcPr>
            <w:tcW w:w="2445" w:type="dxa"/>
            <w:vMerge/>
            <w:shd w:val="clear" w:color="auto" w:fill="FFFFFF"/>
            <w:vAlign w:val="center"/>
          </w:tcPr>
          <w:p w14:paraId="3BB7A34B" w14:textId="77777777" w:rsidR="009C3B8C" w:rsidRPr="00477AD2" w:rsidRDefault="009C3B8C" w:rsidP="009C3B8C">
            <w:pPr>
              <w:spacing w:after="0" w:line="240" w:lineRule="auto"/>
              <w:rPr>
                <w:rFonts w:ascii="Arial" w:hAnsi="Arial" w:cs="Arial"/>
                <w:b/>
                <w:sz w:val="18"/>
                <w:szCs w:val="18"/>
                <w:lang w:val="en-GB"/>
              </w:rPr>
            </w:pPr>
          </w:p>
        </w:tc>
        <w:tc>
          <w:tcPr>
            <w:tcW w:w="2070" w:type="dxa"/>
            <w:gridSpan w:val="2"/>
            <w:vMerge/>
            <w:shd w:val="clear" w:color="auto" w:fill="FFFFFF"/>
            <w:vAlign w:val="center"/>
          </w:tcPr>
          <w:p w14:paraId="0F003CA1" w14:textId="77777777" w:rsidR="009C3B8C" w:rsidRPr="00477AD2" w:rsidRDefault="009C3B8C" w:rsidP="009C3B8C">
            <w:pPr>
              <w:spacing w:after="0" w:line="240" w:lineRule="auto"/>
              <w:rPr>
                <w:rFonts w:ascii="Arial" w:hAnsi="Arial" w:cs="Arial"/>
                <w:b/>
                <w:sz w:val="18"/>
                <w:szCs w:val="18"/>
                <w:lang w:val="en-GB"/>
              </w:rPr>
            </w:pPr>
          </w:p>
        </w:tc>
        <w:tc>
          <w:tcPr>
            <w:tcW w:w="1350" w:type="dxa"/>
            <w:vMerge/>
            <w:shd w:val="clear" w:color="auto" w:fill="FFFFFF"/>
            <w:vAlign w:val="center"/>
          </w:tcPr>
          <w:p w14:paraId="1722B1CD" w14:textId="77777777" w:rsidR="009C3B8C" w:rsidRPr="00477AD2" w:rsidRDefault="009C3B8C" w:rsidP="009C3B8C">
            <w:pPr>
              <w:spacing w:after="0" w:line="240" w:lineRule="auto"/>
              <w:rPr>
                <w:rFonts w:ascii="Arial" w:hAnsi="Arial" w:cs="Arial"/>
                <w:b/>
                <w:sz w:val="18"/>
                <w:szCs w:val="18"/>
                <w:lang w:val="en-GB"/>
              </w:rPr>
            </w:pPr>
          </w:p>
        </w:tc>
        <w:tc>
          <w:tcPr>
            <w:tcW w:w="990" w:type="dxa"/>
            <w:gridSpan w:val="2"/>
            <w:vMerge/>
            <w:tcBorders>
              <w:tl2br w:val="nil"/>
            </w:tcBorders>
            <w:shd w:val="clear" w:color="auto" w:fill="FFFFFF"/>
            <w:vAlign w:val="center"/>
          </w:tcPr>
          <w:p w14:paraId="290BB9A0" w14:textId="77777777" w:rsidR="009C3B8C" w:rsidRPr="00477AD2" w:rsidRDefault="009C3B8C" w:rsidP="009C3B8C">
            <w:pPr>
              <w:spacing w:after="0" w:line="240" w:lineRule="auto"/>
              <w:rPr>
                <w:rFonts w:ascii="Arial" w:eastAsia="Times New Roman" w:hAnsi="Arial" w:cs="Arial"/>
                <w:b/>
                <w:bCs/>
                <w:color w:val="000000"/>
                <w:sz w:val="18"/>
                <w:szCs w:val="18"/>
                <w:lang w:val="en-GB" w:eastAsia="ja-JP"/>
              </w:rPr>
            </w:pPr>
          </w:p>
        </w:tc>
        <w:tc>
          <w:tcPr>
            <w:tcW w:w="993" w:type="dxa"/>
            <w:tcBorders>
              <w:tl2br w:val="nil"/>
            </w:tcBorders>
            <w:shd w:val="clear" w:color="auto" w:fill="D9D9D9"/>
            <w:vAlign w:val="center"/>
          </w:tcPr>
          <w:p w14:paraId="41DCF2C9" w14:textId="79215CAB" w:rsidR="009C3B8C" w:rsidRPr="00477AD2" w:rsidRDefault="009C3B8C" w:rsidP="00682B16">
            <w:pPr>
              <w:spacing w:after="0" w:line="240" w:lineRule="auto"/>
              <w:jc w:val="center"/>
              <w:rPr>
                <w:rFonts w:ascii="Arial" w:eastAsia="Times New Roman" w:hAnsi="Arial" w:cs="Arial"/>
                <w:b/>
                <w:bCs/>
                <w:color w:val="000000"/>
                <w:sz w:val="18"/>
                <w:szCs w:val="18"/>
                <w:lang w:val="en-GB" w:eastAsia="ja-JP"/>
              </w:rPr>
            </w:pPr>
            <w:r w:rsidRPr="00477AD2">
              <w:rPr>
                <w:rFonts w:ascii="Arial" w:hAnsi="Arial" w:cs="Arial"/>
                <w:sz w:val="18"/>
                <w:szCs w:val="18"/>
                <w:lang w:val="en-GB"/>
              </w:rPr>
              <w:t xml:space="preserve">Mid-term  </w:t>
            </w:r>
          </w:p>
        </w:tc>
        <w:tc>
          <w:tcPr>
            <w:tcW w:w="987" w:type="dxa"/>
            <w:gridSpan w:val="3"/>
            <w:tcBorders>
              <w:tl2br w:val="nil"/>
            </w:tcBorders>
            <w:shd w:val="clear" w:color="auto" w:fill="D9D9D9"/>
            <w:vAlign w:val="center"/>
          </w:tcPr>
          <w:p w14:paraId="545AE3AF" w14:textId="77777777" w:rsidR="009C3B8C" w:rsidRPr="00477AD2" w:rsidRDefault="009C3B8C" w:rsidP="009C3B8C">
            <w:pPr>
              <w:spacing w:after="0" w:line="240" w:lineRule="auto"/>
              <w:jc w:val="center"/>
              <w:rPr>
                <w:rFonts w:ascii="Arial" w:eastAsia="Times New Roman" w:hAnsi="Arial" w:cs="Arial"/>
                <w:b/>
                <w:bCs/>
                <w:color w:val="000000"/>
                <w:sz w:val="18"/>
                <w:szCs w:val="18"/>
                <w:lang w:val="en-GB" w:eastAsia="ja-JP"/>
              </w:rPr>
            </w:pPr>
            <w:r w:rsidRPr="00477AD2">
              <w:rPr>
                <w:rFonts w:ascii="Arial" w:hAnsi="Arial" w:cs="Arial"/>
                <w:sz w:val="18"/>
                <w:szCs w:val="18"/>
                <w:lang w:val="en-GB"/>
              </w:rPr>
              <w:t>Final</w:t>
            </w:r>
          </w:p>
        </w:tc>
        <w:tc>
          <w:tcPr>
            <w:tcW w:w="1890" w:type="dxa"/>
            <w:vMerge/>
            <w:tcBorders>
              <w:tl2br w:val="nil"/>
            </w:tcBorders>
            <w:shd w:val="clear" w:color="auto" w:fill="FFFFFF"/>
            <w:vAlign w:val="center"/>
          </w:tcPr>
          <w:p w14:paraId="3DDD822C" w14:textId="77777777" w:rsidR="009C3B8C" w:rsidRPr="00477AD2" w:rsidRDefault="009C3B8C" w:rsidP="009C3B8C">
            <w:pPr>
              <w:spacing w:after="0" w:line="240" w:lineRule="auto"/>
              <w:rPr>
                <w:rFonts w:ascii="Arial" w:eastAsia="Times New Roman" w:hAnsi="Arial" w:cs="Arial"/>
                <w:b/>
                <w:bCs/>
                <w:color w:val="000000"/>
                <w:sz w:val="18"/>
                <w:szCs w:val="18"/>
                <w:lang w:val="en-GB" w:eastAsia="ja-JP"/>
              </w:rPr>
            </w:pPr>
          </w:p>
        </w:tc>
      </w:tr>
      <w:tr w:rsidR="009C3B8C" w:rsidRPr="00A847EA" w14:paraId="5E094A97" w14:textId="77777777">
        <w:trPr>
          <w:trHeight w:val="401"/>
        </w:trPr>
        <w:tc>
          <w:tcPr>
            <w:tcW w:w="2445" w:type="dxa"/>
            <w:shd w:val="clear" w:color="auto" w:fill="F2F2F2"/>
            <w:vAlign w:val="center"/>
          </w:tcPr>
          <w:p w14:paraId="6CCAFC20" w14:textId="77777777" w:rsidR="009C3B8C" w:rsidRPr="00477AD2" w:rsidRDefault="009C3B8C" w:rsidP="00A72013">
            <w:pPr>
              <w:spacing w:before="40" w:after="40" w:line="240" w:lineRule="auto"/>
              <w:jc w:val="center"/>
              <w:rPr>
                <w:rFonts w:ascii="Arial" w:hAnsi="Arial" w:cs="Arial"/>
                <w:b/>
                <w:sz w:val="18"/>
                <w:szCs w:val="18"/>
                <w:lang w:val="en-GB"/>
              </w:rPr>
            </w:pPr>
            <w:r w:rsidRPr="00477AD2">
              <w:rPr>
                <w:rFonts w:ascii="Arial" w:hAnsi="Arial" w:cs="Arial"/>
                <w:b/>
                <w:sz w:val="18"/>
                <w:szCs w:val="18"/>
                <w:lang w:val="en-GB"/>
              </w:rPr>
              <w:t>Project/programme</w:t>
            </w:r>
            <w:r w:rsidR="0061299A" w:rsidRPr="00477AD2">
              <w:rPr>
                <w:rFonts w:ascii="Arial" w:hAnsi="Arial" w:cs="Arial"/>
                <w:b/>
                <w:sz w:val="18"/>
                <w:szCs w:val="18"/>
                <w:lang w:val="en-GB"/>
              </w:rPr>
              <w:t xml:space="preserve"> </w:t>
            </w:r>
            <w:r w:rsidRPr="00477AD2">
              <w:rPr>
                <w:rFonts w:ascii="Arial" w:hAnsi="Arial" w:cs="Arial"/>
                <w:b/>
                <w:sz w:val="18"/>
                <w:szCs w:val="18"/>
                <w:lang w:val="en-GB"/>
              </w:rPr>
              <w:t>outcomes</w:t>
            </w:r>
          </w:p>
        </w:tc>
        <w:tc>
          <w:tcPr>
            <w:tcW w:w="8280" w:type="dxa"/>
            <w:gridSpan w:val="10"/>
            <w:shd w:val="clear" w:color="auto" w:fill="F2F2F2"/>
            <w:vAlign w:val="center"/>
          </w:tcPr>
          <w:p w14:paraId="42374971" w14:textId="77777777" w:rsidR="009C3B8C" w:rsidRPr="00477AD2" w:rsidRDefault="009C3B8C" w:rsidP="00A72013">
            <w:pPr>
              <w:spacing w:after="0" w:line="240" w:lineRule="auto"/>
              <w:jc w:val="center"/>
              <w:rPr>
                <w:rFonts w:ascii="Arial" w:hAnsi="Arial" w:cs="Arial"/>
                <w:b/>
                <w:sz w:val="18"/>
                <w:szCs w:val="18"/>
                <w:lang w:val="en-GB"/>
              </w:rPr>
            </w:pPr>
            <w:r w:rsidRPr="00477AD2">
              <w:rPr>
                <w:rFonts w:ascii="Arial" w:hAnsi="Arial" w:cs="Arial"/>
                <w:b/>
                <w:sz w:val="18"/>
                <w:szCs w:val="18"/>
                <w:lang w:val="en-GB"/>
              </w:rPr>
              <w:t>Outcomes that contribute to Fund-level impacts</w:t>
            </w:r>
          </w:p>
        </w:tc>
      </w:tr>
      <w:tr w:rsidR="00BC6F79" w:rsidRPr="00A847EA" w14:paraId="6BE9A1B5" w14:textId="77777777" w:rsidTr="00333389">
        <w:trPr>
          <w:trHeight w:val="567"/>
        </w:trPr>
        <w:sdt>
          <w:sdtPr>
            <w:rPr>
              <w:rFonts w:ascii="Arial" w:hAnsi="Arial" w:cs="Arial"/>
              <w:sz w:val="18"/>
              <w:szCs w:val="18"/>
              <w:lang w:val="en-GB"/>
            </w:rPr>
            <w:id w:val="972721797"/>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tcW w:w="2445" w:type="dxa"/>
                <w:shd w:val="clear" w:color="auto" w:fill="FFFFFF"/>
                <w:vAlign w:val="center"/>
              </w:tcPr>
              <w:p w14:paraId="257F7B31" w14:textId="77777777" w:rsidR="00BC6F79" w:rsidRPr="00477AD2" w:rsidRDefault="00BC6F79" w:rsidP="009C3B8C">
                <w:pPr>
                  <w:spacing w:before="40" w:after="40" w:line="240" w:lineRule="auto"/>
                  <w:rPr>
                    <w:rFonts w:ascii="Arial" w:hAnsi="Arial" w:cs="Arial"/>
                    <w:sz w:val="18"/>
                    <w:szCs w:val="18"/>
                    <w:lang w:val="en-GB"/>
                  </w:rPr>
                </w:pPr>
                <w:r w:rsidRPr="00477AD2">
                  <w:rPr>
                    <w:rFonts w:ascii="Arial" w:hAnsi="Arial" w:cs="Arial"/>
                    <w:sz w:val="18"/>
                    <w:szCs w:val="18"/>
                    <w:lang w:val="en-GB"/>
                  </w:rPr>
                  <w:t>M5.0 Strengthened institutional and regulatory systems</w:t>
                </w:r>
              </w:p>
            </w:tc>
          </w:sdtContent>
        </w:sdt>
        <w:tc>
          <w:tcPr>
            <w:tcW w:w="2060" w:type="dxa"/>
            <w:shd w:val="clear" w:color="auto" w:fill="FFFFFF"/>
            <w:vAlign w:val="center"/>
          </w:tcPr>
          <w:p w14:paraId="26A5D5B4" w14:textId="228C3F95" w:rsidR="00BC6F79" w:rsidRPr="00477AD2" w:rsidRDefault="00BC6F79" w:rsidP="009C3B8C">
            <w:pPr>
              <w:spacing w:after="0" w:line="240" w:lineRule="auto"/>
              <w:rPr>
                <w:rFonts w:ascii="Arial" w:hAnsi="Arial" w:cs="Arial"/>
                <w:sz w:val="18"/>
                <w:szCs w:val="18"/>
                <w:lang w:val="en-GB"/>
              </w:rPr>
            </w:pPr>
            <w:r w:rsidRPr="00477AD2">
              <w:rPr>
                <w:rFonts w:ascii="Arial" w:hAnsi="Arial" w:cs="Arial"/>
                <w:sz w:val="18"/>
                <w:szCs w:val="18"/>
                <w:lang w:val="en-GB"/>
              </w:rPr>
              <w:t xml:space="preserve">5.1 Institutional and regulatory systems that improve incentives for low-emission planning and development and their effective </w:t>
            </w:r>
            <w:r w:rsidRPr="00F127FD">
              <w:rPr>
                <w:rFonts w:ascii="Arial" w:hAnsi="Arial" w:cs="Arial"/>
                <w:sz w:val="18"/>
                <w:szCs w:val="18"/>
                <w:lang w:val="en-GB"/>
              </w:rPr>
              <w:t>implementation</w:t>
            </w:r>
            <w:r w:rsidR="000530D3" w:rsidRPr="00F127FD">
              <w:rPr>
                <w:rFonts w:ascii="Arial" w:hAnsi="Arial" w:cs="Arial"/>
                <w:sz w:val="18"/>
                <w:szCs w:val="18"/>
                <w:lang w:val="en-GB"/>
              </w:rPr>
              <w:t xml:space="preserve"> (outcome indicator for Component 2)</w:t>
            </w:r>
          </w:p>
        </w:tc>
        <w:tc>
          <w:tcPr>
            <w:tcW w:w="1360" w:type="dxa"/>
            <w:gridSpan w:val="2"/>
            <w:shd w:val="clear" w:color="auto" w:fill="FFFFFF"/>
          </w:tcPr>
          <w:p w14:paraId="43041822" w14:textId="3767B752" w:rsidR="00BC6F79" w:rsidRPr="00477AD2" w:rsidRDefault="00BC6F79" w:rsidP="00450FC7">
            <w:pPr>
              <w:spacing w:after="0" w:line="240" w:lineRule="auto"/>
              <w:rPr>
                <w:rFonts w:ascii="Arial" w:hAnsi="Arial" w:cs="Arial"/>
                <w:sz w:val="18"/>
                <w:szCs w:val="18"/>
                <w:lang w:val="en-GB"/>
              </w:rPr>
            </w:pPr>
            <w:r w:rsidRPr="00477AD2">
              <w:rPr>
                <w:rFonts w:ascii="Arial" w:hAnsi="Arial" w:cs="Arial"/>
                <w:sz w:val="18"/>
                <w:szCs w:val="18"/>
                <w:lang w:val="en-GB"/>
              </w:rPr>
              <w:t xml:space="preserve">Score on World </w:t>
            </w:r>
            <w:r w:rsidR="00450FC7" w:rsidRPr="00477AD2">
              <w:rPr>
                <w:rFonts w:ascii="Arial" w:hAnsi="Arial" w:cs="Arial"/>
                <w:sz w:val="18"/>
                <w:szCs w:val="18"/>
                <w:lang w:val="en-GB"/>
              </w:rPr>
              <w:t>Ban</w:t>
            </w:r>
            <w:r w:rsidR="00450FC7">
              <w:rPr>
                <w:rFonts w:ascii="Arial" w:hAnsi="Arial" w:cs="Arial"/>
                <w:sz w:val="18"/>
                <w:szCs w:val="18"/>
                <w:lang w:val="en-GB"/>
              </w:rPr>
              <w:t>k</w:t>
            </w:r>
            <w:r w:rsidR="00450FC7" w:rsidRPr="00477AD2">
              <w:rPr>
                <w:rFonts w:ascii="Arial" w:hAnsi="Arial" w:cs="Arial"/>
                <w:sz w:val="18"/>
                <w:szCs w:val="18"/>
                <w:lang w:val="en-GB"/>
              </w:rPr>
              <w:t xml:space="preserve"> </w:t>
            </w:r>
            <w:r w:rsidRPr="00477AD2">
              <w:rPr>
                <w:rFonts w:ascii="Arial" w:hAnsi="Arial" w:cs="Arial"/>
                <w:sz w:val="18"/>
                <w:szCs w:val="18"/>
                <w:lang w:val="en-GB"/>
              </w:rPr>
              <w:t>RISE indicators for building</w:t>
            </w:r>
            <w:r w:rsidR="00333389">
              <w:rPr>
                <w:rFonts w:ascii="Arial" w:hAnsi="Arial" w:cs="Arial"/>
                <w:sz w:val="18"/>
                <w:szCs w:val="18"/>
                <w:lang w:val="en-GB"/>
              </w:rPr>
              <w:t>s</w:t>
            </w:r>
            <w:r w:rsidRPr="00477AD2">
              <w:rPr>
                <w:rFonts w:ascii="Arial" w:hAnsi="Arial" w:cs="Arial"/>
                <w:sz w:val="18"/>
                <w:szCs w:val="18"/>
                <w:lang w:val="en-GB"/>
              </w:rPr>
              <w:t xml:space="preserve"> sector (see the UNDP Project Document for details</w:t>
            </w:r>
            <w:r w:rsidR="00333389">
              <w:rPr>
                <w:rFonts w:ascii="Arial" w:hAnsi="Arial" w:cs="Arial"/>
                <w:sz w:val="18"/>
                <w:szCs w:val="18"/>
                <w:lang w:val="en-GB"/>
              </w:rPr>
              <w:t xml:space="preserve"> – Annex II</w:t>
            </w:r>
            <w:r w:rsidRPr="00477AD2">
              <w:rPr>
                <w:rFonts w:ascii="Arial" w:hAnsi="Arial" w:cs="Arial"/>
                <w:sz w:val="18"/>
                <w:szCs w:val="18"/>
                <w:lang w:val="en-GB"/>
              </w:rPr>
              <w:t>)</w:t>
            </w:r>
          </w:p>
        </w:tc>
        <w:tc>
          <w:tcPr>
            <w:tcW w:w="980" w:type="dxa"/>
            <w:shd w:val="clear" w:color="auto" w:fill="FFFFFF"/>
            <w:vAlign w:val="center"/>
          </w:tcPr>
          <w:p w14:paraId="0F1E9D9B" w14:textId="4A6B850F" w:rsidR="00BC6F79" w:rsidRPr="00477AD2" w:rsidRDefault="00BC6F79" w:rsidP="00333389">
            <w:pPr>
              <w:spacing w:after="0" w:line="240" w:lineRule="auto"/>
              <w:jc w:val="center"/>
              <w:rPr>
                <w:rFonts w:ascii="Arial" w:hAnsi="Arial" w:cs="Arial"/>
                <w:sz w:val="18"/>
                <w:szCs w:val="18"/>
                <w:lang w:val="en-GB"/>
              </w:rPr>
            </w:pPr>
            <w:r w:rsidRPr="00477AD2">
              <w:rPr>
                <w:rFonts w:ascii="Arial" w:hAnsi="Arial" w:cs="Arial"/>
                <w:sz w:val="18"/>
                <w:szCs w:val="18"/>
                <w:lang w:val="en-GB"/>
              </w:rPr>
              <w:t>34</w:t>
            </w:r>
          </w:p>
        </w:tc>
        <w:tc>
          <w:tcPr>
            <w:tcW w:w="1090" w:type="dxa"/>
            <w:gridSpan w:val="3"/>
            <w:shd w:val="clear" w:color="auto" w:fill="FFFFFF"/>
            <w:vAlign w:val="center"/>
          </w:tcPr>
          <w:p w14:paraId="24910134" w14:textId="77777777" w:rsidR="00BC6F79" w:rsidRPr="00477AD2" w:rsidRDefault="00BC6F79" w:rsidP="00333389">
            <w:pPr>
              <w:spacing w:after="0" w:line="240" w:lineRule="auto"/>
              <w:jc w:val="center"/>
              <w:rPr>
                <w:rFonts w:ascii="Arial" w:hAnsi="Arial" w:cs="Arial"/>
                <w:sz w:val="18"/>
                <w:szCs w:val="18"/>
                <w:lang w:val="en-GB"/>
              </w:rPr>
            </w:pPr>
            <w:r w:rsidRPr="00477AD2">
              <w:rPr>
                <w:rFonts w:ascii="Arial" w:hAnsi="Arial" w:cs="Arial"/>
                <w:sz w:val="18"/>
                <w:szCs w:val="18"/>
                <w:lang w:val="en-GB"/>
              </w:rPr>
              <w:t>64</w:t>
            </w:r>
          </w:p>
        </w:tc>
        <w:tc>
          <w:tcPr>
            <w:tcW w:w="890" w:type="dxa"/>
            <w:shd w:val="clear" w:color="auto" w:fill="FFFFFF"/>
            <w:vAlign w:val="center"/>
          </w:tcPr>
          <w:p w14:paraId="69E7DCB6" w14:textId="77777777" w:rsidR="00BC6F79" w:rsidRPr="00477AD2" w:rsidRDefault="00BC6F79" w:rsidP="00333389">
            <w:pPr>
              <w:spacing w:after="0" w:line="240" w:lineRule="auto"/>
              <w:jc w:val="center"/>
              <w:rPr>
                <w:rFonts w:ascii="Arial" w:hAnsi="Arial" w:cs="Arial"/>
                <w:sz w:val="18"/>
                <w:szCs w:val="18"/>
                <w:lang w:val="en-GB"/>
              </w:rPr>
            </w:pPr>
            <w:r w:rsidRPr="00477AD2">
              <w:rPr>
                <w:rFonts w:ascii="Arial" w:hAnsi="Arial" w:cs="Arial"/>
                <w:sz w:val="18"/>
                <w:szCs w:val="18"/>
                <w:lang w:val="en-GB"/>
              </w:rPr>
              <w:t>91</w:t>
            </w:r>
          </w:p>
        </w:tc>
        <w:tc>
          <w:tcPr>
            <w:tcW w:w="1900" w:type="dxa"/>
            <w:gridSpan w:val="2"/>
            <w:shd w:val="clear" w:color="auto" w:fill="FFFFFF"/>
            <w:vAlign w:val="center"/>
          </w:tcPr>
          <w:p w14:paraId="7F0B347D" w14:textId="77777777" w:rsidR="00BC6F79" w:rsidRPr="00477AD2" w:rsidRDefault="00BC6F79" w:rsidP="009C3B8C">
            <w:pPr>
              <w:spacing w:after="0" w:line="240" w:lineRule="auto"/>
              <w:rPr>
                <w:rFonts w:ascii="Arial" w:hAnsi="Arial" w:cs="Arial"/>
                <w:sz w:val="18"/>
                <w:szCs w:val="18"/>
                <w:lang w:val="en-GB"/>
              </w:rPr>
            </w:pPr>
            <w:r w:rsidRPr="00477AD2">
              <w:rPr>
                <w:rFonts w:ascii="Arial" w:eastAsia="Times New Roman" w:hAnsi="Arial" w:cs="Arial"/>
                <w:sz w:val="18"/>
                <w:szCs w:val="18"/>
                <w:lang w:val="en-GB"/>
              </w:rPr>
              <w:t>Strengthened institutional and regulatory systems lead to practical change and do not remain on paper</w:t>
            </w:r>
          </w:p>
        </w:tc>
      </w:tr>
      <w:tr w:rsidR="00BC6F79" w:rsidRPr="00A847EA" w14:paraId="23ED707D" w14:textId="77777777" w:rsidTr="00333389">
        <w:trPr>
          <w:trHeight w:val="567"/>
        </w:trPr>
        <w:tc>
          <w:tcPr>
            <w:tcW w:w="2445" w:type="dxa"/>
            <w:shd w:val="clear" w:color="auto" w:fill="FFFFFF"/>
            <w:vAlign w:val="center"/>
          </w:tcPr>
          <w:p w14:paraId="7CED9828" w14:textId="77777777" w:rsidR="00BC6F79" w:rsidRPr="00477AD2" w:rsidRDefault="00BC6F79" w:rsidP="009C3B8C">
            <w:pPr>
              <w:spacing w:before="40" w:after="40" w:line="240" w:lineRule="auto"/>
              <w:rPr>
                <w:rFonts w:ascii="Arial" w:hAnsi="Arial" w:cs="Arial"/>
                <w:i/>
                <w:sz w:val="18"/>
                <w:szCs w:val="18"/>
                <w:lang w:val="en-GB"/>
              </w:rPr>
            </w:pPr>
            <w:r w:rsidRPr="00477AD2">
              <w:rPr>
                <w:rFonts w:ascii="Arial" w:hAnsi="Arial" w:cs="Arial"/>
                <w:i/>
                <w:sz w:val="18"/>
                <w:szCs w:val="18"/>
                <w:lang w:val="en-GB"/>
              </w:rPr>
              <w:t>M7.0 Lower energy intensity of buildings, cities, industries and appliances</w:t>
            </w:r>
          </w:p>
        </w:tc>
        <w:tc>
          <w:tcPr>
            <w:tcW w:w="2060" w:type="dxa"/>
            <w:shd w:val="clear" w:color="auto" w:fill="FFFFFF"/>
            <w:vAlign w:val="center"/>
          </w:tcPr>
          <w:p w14:paraId="41F33D07" w14:textId="51B206B1" w:rsidR="00BC6F79" w:rsidRPr="00477AD2" w:rsidRDefault="00BC6F79" w:rsidP="009C3B8C">
            <w:pPr>
              <w:spacing w:after="0" w:line="240" w:lineRule="auto"/>
              <w:rPr>
                <w:rFonts w:ascii="Arial" w:hAnsi="Arial" w:cs="Arial"/>
                <w:iCs/>
                <w:sz w:val="18"/>
                <w:szCs w:val="18"/>
                <w:lang w:val="en-GB"/>
              </w:rPr>
            </w:pPr>
            <w:r w:rsidRPr="00477AD2">
              <w:rPr>
                <w:rFonts w:ascii="Arial" w:hAnsi="Arial" w:cs="Arial"/>
                <w:iCs/>
                <w:sz w:val="18"/>
                <w:szCs w:val="18"/>
                <w:lang w:val="en-GB"/>
              </w:rPr>
              <w:t>7.1 Energy intensity</w:t>
            </w:r>
            <w:r w:rsidR="00333389">
              <w:rPr>
                <w:rFonts w:ascii="Arial" w:hAnsi="Arial" w:cs="Arial"/>
                <w:iCs/>
                <w:sz w:val="18"/>
                <w:szCs w:val="18"/>
                <w:lang w:val="en-GB"/>
              </w:rPr>
              <w:t xml:space="preserve"> </w:t>
            </w:r>
            <w:r w:rsidRPr="00477AD2">
              <w:rPr>
                <w:rFonts w:ascii="Arial" w:hAnsi="Arial" w:cs="Arial"/>
                <w:iCs/>
                <w:sz w:val="18"/>
                <w:szCs w:val="18"/>
                <w:lang w:val="en-GB"/>
              </w:rPr>
              <w:t>/ improved efficiency of buildings, cities, industries and appliances as a result of Fund support</w:t>
            </w:r>
          </w:p>
        </w:tc>
        <w:tc>
          <w:tcPr>
            <w:tcW w:w="1360" w:type="dxa"/>
            <w:gridSpan w:val="2"/>
            <w:shd w:val="clear" w:color="auto" w:fill="FFFFFF"/>
            <w:vAlign w:val="center"/>
          </w:tcPr>
          <w:p w14:paraId="2B79112F" w14:textId="77777777" w:rsidR="00BC6F79" w:rsidRPr="00477AD2" w:rsidRDefault="00BC6F79" w:rsidP="00BC6F79">
            <w:pPr>
              <w:spacing w:after="0" w:line="240" w:lineRule="auto"/>
              <w:rPr>
                <w:rFonts w:ascii="Arial" w:hAnsi="Arial" w:cs="Arial"/>
                <w:sz w:val="18"/>
                <w:szCs w:val="18"/>
                <w:lang w:val="en-GB"/>
              </w:rPr>
            </w:pPr>
            <w:r w:rsidRPr="00477AD2">
              <w:rPr>
                <w:rFonts w:ascii="Arial" w:hAnsi="Arial" w:cs="Arial"/>
                <w:sz w:val="18"/>
                <w:szCs w:val="18"/>
                <w:lang w:val="en-GB"/>
              </w:rPr>
              <w:t>Reported data from project monitoring component</w:t>
            </w:r>
          </w:p>
        </w:tc>
        <w:tc>
          <w:tcPr>
            <w:tcW w:w="980" w:type="dxa"/>
            <w:shd w:val="clear" w:color="auto" w:fill="FFFFFF"/>
            <w:vAlign w:val="center"/>
          </w:tcPr>
          <w:p w14:paraId="5E94F12B" w14:textId="19DC68F1" w:rsidR="00BC6F79" w:rsidRPr="00477AD2" w:rsidRDefault="00BC6F79" w:rsidP="00333389">
            <w:pPr>
              <w:spacing w:after="0" w:line="240" w:lineRule="auto"/>
              <w:jc w:val="center"/>
              <w:rPr>
                <w:rFonts w:ascii="Arial" w:hAnsi="Arial" w:cs="Arial"/>
                <w:sz w:val="18"/>
                <w:szCs w:val="18"/>
                <w:lang w:val="en-GB"/>
              </w:rPr>
            </w:pPr>
            <w:r w:rsidRPr="0080297E">
              <w:rPr>
                <w:rFonts w:ascii="Arial" w:eastAsia="Times New Roman" w:hAnsi="Arial" w:cs="Arial"/>
                <w:sz w:val="18"/>
                <w:szCs w:val="18"/>
                <w:lang w:val="en-GB"/>
              </w:rPr>
              <w:t>1</w:t>
            </w:r>
            <w:r w:rsidR="00477AD2" w:rsidRPr="0080297E">
              <w:rPr>
                <w:rFonts w:ascii="Arial" w:eastAsia="Times New Roman" w:hAnsi="Arial" w:cs="Arial"/>
                <w:sz w:val="18"/>
                <w:szCs w:val="18"/>
                <w:lang w:val="en-GB"/>
              </w:rPr>
              <w:t>60</w:t>
            </w:r>
            <w:r w:rsidRPr="0080297E">
              <w:rPr>
                <w:rFonts w:ascii="Arial" w:eastAsia="Times New Roman" w:hAnsi="Arial" w:cs="Arial"/>
                <w:sz w:val="18"/>
                <w:szCs w:val="18"/>
                <w:lang w:val="en-GB"/>
              </w:rPr>
              <w:t xml:space="preserve"> kWh / m</w:t>
            </w:r>
            <w:r w:rsidRPr="0080297E">
              <w:rPr>
                <w:rFonts w:ascii="Arial" w:eastAsia="Times New Roman" w:hAnsi="Arial" w:cs="Arial"/>
                <w:sz w:val="18"/>
                <w:szCs w:val="18"/>
                <w:vertAlign w:val="superscript"/>
                <w:lang w:val="en-GB"/>
              </w:rPr>
              <w:t>2</w:t>
            </w:r>
          </w:p>
        </w:tc>
        <w:tc>
          <w:tcPr>
            <w:tcW w:w="1090" w:type="dxa"/>
            <w:gridSpan w:val="3"/>
            <w:shd w:val="clear" w:color="auto" w:fill="FFFFFF"/>
            <w:vAlign w:val="center"/>
          </w:tcPr>
          <w:p w14:paraId="12F4E833" w14:textId="77777777" w:rsidR="00BC6F79" w:rsidRPr="00477AD2" w:rsidRDefault="00BC6F79" w:rsidP="00333389">
            <w:pPr>
              <w:spacing w:after="0" w:line="240" w:lineRule="auto"/>
              <w:jc w:val="center"/>
              <w:rPr>
                <w:rFonts w:ascii="Arial" w:hAnsi="Arial" w:cs="Arial"/>
                <w:sz w:val="18"/>
                <w:szCs w:val="18"/>
                <w:lang w:val="en-GB"/>
              </w:rPr>
            </w:pPr>
            <w:r w:rsidRPr="00477AD2">
              <w:rPr>
                <w:rFonts w:ascii="Arial" w:eastAsia="Times New Roman" w:hAnsi="Arial" w:cs="Arial"/>
                <w:sz w:val="18"/>
                <w:szCs w:val="18"/>
                <w:lang w:val="en-GB"/>
              </w:rPr>
              <w:t>-</w:t>
            </w:r>
          </w:p>
        </w:tc>
        <w:tc>
          <w:tcPr>
            <w:tcW w:w="890" w:type="dxa"/>
            <w:shd w:val="clear" w:color="auto" w:fill="FFFFFF"/>
            <w:vAlign w:val="center"/>
          </w:tcPr>
          <w:p w14:paraId="587C9D61" w14:textId="7142DF13" w:rsidR="00BC6F79" w:rsidRPr="00477AD2" w:rsidRDefault="00BC6F79" w:rsidP="00333389">
            <w:pPr>
              <w:spacing w:after="0" w:line="240" w:lineRule="auto"/>
              <w:jc w:val="center"/>
              <w:rPr>
                <w:rFonts w:ascii="Arial" w:hAnsi="Arial" w:cs="Arial"/>
                <w:sz w:val="18"/>
                <w:szCs w:val="18"/>
                <w:lang w:val="en-GB"/>
              </w:rPr>
            </w:pPr>
            <w:r w:rsidRPr="00477AD2">
              <w:rPr>
                <w:rFonts w:ascii="Arial" w:eastAsia="Times New Roman" w:hAnsi="Arial" w:cs="Arial"/>
                <w:sz w:val="18"/>
                <w:szCs w:val="18"/>
                <w:lang w:val="en-GB"/>
              </w:rPr>
              <w:t>Reduc</w:t>
            </w:r>
            <w:r w:rsidR="00333389">
              <w:rPr>
                <w:rFonts w:ascii="Arial" w:eastAsia="Times New Roman" w:hAnsi="Arial" w:cs="Arial"/>
                <w:sz w:val="18"/>
                <w:szCs w:val="18"/>
                <w:lang w:val="en-GB"/>
              </w:rPr>
              <w:t>-</w:t>
            </w:r>
            <w:r w:rsidRPr="00477AD2">
              <w:rPr>
                <w:rFonts w:ascii="Arial" w:eastAsia="Times New Roman" w:hAnsi="Arial" w:cs="Arial"/>
                <w:sz w:val="18"/>
                <w:szCs w:val="18"/>
                <w:lang w:val="en-GB"/>
              </w:rPr>
              <w:t>ed by 50%</w:t>
            </w:r>
          </w:p>
        </w:tc>
        <w:tc>
          <w:tcPr>
            <w:tcW w:w="1900" w:type="dxa"/>
            <w:gridSpan w:val="2"/>
            <w:shd w:val="clear" w:color="auto" w:fill="FFFFFF"/>
            <w:vAlign w:val="center"/>
          </w:tcPr>
          <w:p w14:paraId="3FAE7C90" w14:textId="77777777" w:rsidR="00BC6F79" w:rsidRPr="00477AD2" w:rsidRDefault="00BC6F79" w:rsidP="009C3B8C">
            <w:pPr>
              <w:spacing w:after="0" w:line="240" w:lineRule="auto"/>
              <w:rPr>
                <w:rFonts w:ascii="Arial" w:hAnsi="Arial" w:cs="Arial"/>
                <w:sz w:val="18"/>
                <w:szCs w:val="18"/>
                <w:lang w:val="en-GB"/>
              </w:rPr>
            </w:pPr>
            <w:r w:rsidRPr="00477AD2">
              <w:rPr>
                <w:rFonts w:ascii="Arial" w:eastAsia="Times New Roman" w:hAnsi="Arial" w:cs="Arial"/>
                <w:sz w:val="18"/>
                <w:szCs w:val="18"/>
                <w:lang w:val="en-GB"/>
              </w:rPr>
              <w:t>Rebound effect due to lower energy intensity is limited</w:t>
            </w:r>
          </w:p>
        </w:tc>
      </w:tr>
      <w:tr w:rsidR="00BC6F79" w:rsidRPr="00A847EA" w14:paraId="4F34B308" w14:textId="77777777" w:rsidTr="00333389">
        <w:trPr>
          <w:trHeight w:val="567"/>
        </w:trPr>
        <w:tc>
          <w:tcPr>
            <w:tcW w:w="2445" w:type="dxa"/>
            <w:shd w:val="clear" w:color="auto" w:fill="FFFFFF"/>
            <w:vAlign w:val="center"/>
          </w:tcPr>
          <w:p w14:paraId="67012C85" w14:textId="4A167741" w:rsidR="00BC6F79" w:rsidRPr="00477AD2" w:rsidRDefault="00BC6F79" w:rsidP="00333389">
            <w:pPr>
              <w:spacing w:after="0" w:line="240" w:lineRule="auto"/>
              <w:rPr>
                <w:rFonts w:ascii="Arial" w:eastAsia="Times New Roman" w:hAnsi="Arial" w:cs="Arial"/>
                <w:bCs/>
                <w:iCs/>
                <w:color w:val="000000"/>
                <w:sz w:val="18"/>
                <w:szCs w:val="18"/>
                <w:lang w:val="en-GB" w:eastAsia="ja-JP"/>
              </w:rPr>
            </w:pPr>
            <w:r w:rsidRPr="00477AD2">
              <w:rPr>
                <w:rFonts w:ascii="Arial" w:eastAsia="Times New Roman" w:hAnsi="Arial" w:cs="Arial"/>
                <w:bCs/>
                <w:iCs/>
                <w:color w:val="000000"/>
                <w:sz w:val="18"/>
                <w:szCs w:val="18"/>
                <w:lang w:val="en-GB" w:eastAsia="ja-JP"/>
              </w:rPr>
              <w:t>UNDP IRRF 1.5: Inclusive and sustainable solutions adopted to achieve increased energy efficiency and universal modern energy access</w:t>
            </w:r>
          </w:p>
        </w:tc>
        <w:tc>
          <w:tcPr>
            <w:tcW w:w="2060" w:type="dxa"/>
            <w:shd w:val="clear" w:color="auto" w:fill="FFFFFF"/>
            <w:vAlign w:val="center"/>
          </w:tcPr>
          <w:p w14:paraId="3315E49A" w14:textId="65BCFDA4" w:rsidR="00BC6F79" w:rsidRPr="00477AD2" w:rsidRDefault="00BC6F79" w:rsidP="00F165FB">
            <w:pPr>
              <w:spacing w:after="0" w:line="240" w:lineRule="auto"/>
              <w:rPr>
                <w:rFonts w:ascii="Arial" w:hAnsi="Arial" w:cs="Arial"/>
                <w:sz w:val="18"/>
                <w:szCs w:val="18"/>
                <w:lang w:val="en-GB"/>
              </w:rPr>
            </w:pPr>
            <w:r w:rsidRPr="00477AD2">
              <w:rPr>
                <w:rFonts w:ascii="Arial" w:eastAsia="Times New Roman" w:hAnsi="Arial" w:cs="Arial"/>
                <w:bCs/>
                <w:iCs/>
                <w:color w:val="000000"/>
                <w:sz w:val="18"/>
                <w:szCs w:val="18"/>
                <w:lang w:val="en-GB" w:eastAsia="ja-JP"/>
              </w:rPr>
              <w:t>1.5.1 Number of new development partnerships with funding for improved energy efficiency and</w:t>
            </w:r>
            <w:r w:rsidR="00333389">
              <w:rPr>
                <w:rFonts w:ascii="Arial" w:eastAsia="Times New Roman" w:hAnsi="Arial" w:cs="Arial"/>
                <w:bCs/>
                <w:iCs/>
                <w:color w:val="000000"/>
                <w:sz w:val="18"/>
                <w:szCs w:val="18"/>
                <w:lang w:val="en-GB" w:eastAsia="ja-JP"/>
              </w:rPr>
              <w:t xml:space="preserve"> </w:t>
            </w:r>
            <w:r w:rsidRPr="00477AD2">
              <w:rPr>
                <w:rFonts w:ascii="Arial" w:eastAsia="Times New Roman" w:hAnsi="Arial" w:cs="Arial"/>
                <w:bCs/>
                <w:iCs/>
                <w:color w:val="000000"/>
                <w:sz w:val="18"/>
                <w:szCs w:val="18"/>
                <w:lang w:val="en-GB" w:eastAsia="ja-JP"/>
              </w:rPr>
              <w:t>/</w:t>
            </w:r>
            <w:r w:rsidR="00333389">
              <w:rPr>
                <w:rFonts w:ascii="Arial" w:eastAsia="Times New Roman" w:hAnsi="Arial" w:cs="Arial"/>
                <w:bCs/>
                <w:iCs/>
                <w:color w:val="000000"/>
                <w:sz w:val="18"/>
                <w:szCs w:val="18"/>
                <w:lang w:val="en-GB" w:eastAsia="ja-JP"/>
              </w:rPr>
              <w:t xml:space="preserve"> </w:t>
            </w:r>
            <w:r w:rsidRPr="00477AD2">
              <w:rPr>
                <w:rFonts w:ascii="Arial" w:eastAsia="Times New Roman" w:hAnsi="Arial" w:cs="Arial"/>
                <w:bCs/>
                <w:iCs/>
                <w:color w:val="000000"/>
                <w:sz w:val="18"/>
                <w:szCs w:val="18"/>
                <w:lang w:val="en-GB" w:eastAsia="ja-JP"/>
              </w:rPr>
              <w:t>or sustainable energy solutions targeting underserved communities</w:t>
            </w:r>
            <w:r w:rsidR="00333389">
              <w:rPr>
                <w:rFonts w:ascii="Arial" w:eastAsia="Times New Roman" w:hAnsi="Arial" w:cs="Arial"/>
                <w:bCs/>
                <w:iCs/>
                <w:color w:val="000000"/>
                <w:sz w:val="18"/>
                <w:szCs w:val="18"/>
                <w:lang w:val="en-GB" w:eastAsia="ja-JP"/>
              </w:rPr>
              <w:t xml:space="preserve"> </w:t>
            </w:r>
            <w:r w:rsidRPr="00477AD2">
              <w:rPr>
                <w:rFonts w:ascii="Arial" w:eastAsia="Times New Roman" w:hAnsi="Arial" w:cs="Arial"/>
                <w:bCs/>
                <w:iCs/>
                <w:color w:val="000000"/>
                <w:sz w:val="18"/>
                <w:szCs w:val="18"/>
                <w:lang w:val="en-GB" w:eastAsia="ja-JP"/>
              </w:rPr>
              <w:t>/</w:t>
            </w:r>
            <w:r w:rsidR="00333389">
              <w:rPr>
                <w:rFonts w:ascii="Arial" w:eastAsia="Times New Roman" w:hAnsi="Arial" w:cs="Arial"/>
                <w:bCs/>
                <w:iCs/>
                <w:color w:val="000000"/>
                <w:sz w:val="18"/>
                <w:szCs w:val="18"/>
                <w:lang w:val="en-GB" w:eastAsia="ja-JP"/>
              </w:rPr>
              <w:t xml:space="preserve"> </w:t>
            </w:r>
            <w:r w:rsidRPr="00477AD2">
              <w:rPr>
                <w:rFonts w:ascii="Arial" w:eastAsia="Times New Roman" w:hAnsi="Arial" w:cs="Arial"/>
                <w:bCs/>
                <w:iCs/>
                <w:color w:val="000000"/>
                <w:sz w:val="18"/>
                <w:szCs w:val="18"/>
                <w:lang w:val="en-GB" w:eastAsia="ja-JP"/>
              </w:rPr>
              <w:t>groups and women</w:t>
            </w:r>
          </w:p>
        </w:tc>
        <w:tc>
          <w:tcPr>
            <w:tcW w:w="1360" w:type="dxa"/>
            <w:gridSpan w:val="2"/>
            <w:shd w:val="clear" w:color="auto" w:fill="FFFFFF"/>
            <w:vAlign w:val="center"/>
          </w:tcPr>
          <w:p w14:paraId="1E5B5C44" w14:textId="77777777" w:rsidR="00333389" w:rsidRDefault="00BC6F79" w:rsidP="009C3B8C">
            <w:pPr>
              <w:spacing w:after="0" w:line="240" w:lineRule="auto"/>
              <w:rPr>
                <w:rFonts w:ascii="Arial" w:eastAsia="Times New Roman" w:hAnsi="Arial" w:cs="Arial"/>
                <w:sz w:val="18"/>
                <w:szCs w:val="18"/>
                <w:lang w:val="en-GB"/>
              </w:rPr>
            </w:pPr>
            <w:r w:rsidRPr="00477AD2">
              <w:rPr>
                <w:rFonts w:ascii="Arial" w:eastAsia="Times New Roman" w:hAnsi="Arial" w:cs="Arial"/>
                <w:sz w:val="18"/>
                <w:szCs w:val="18"/>
                <w:lang w:val="en-GB"/>
              </w:rPr>
              <w:t>Project plans, signed agreements, MoUs, financial reports and budgets.</w:t>
            </w:r>
          </w:p>
          <w:p w14:paraId="44A1A95B" w14:textId="77777777" w:rsidR="00333389" w:rsidRDefault="00333389" w:rsidP="009C3B8C">
            <w:pPr>
              <w:spacing w:after="0" w:line="240" w:lineRule="auto"/>
              <w:rPr>
                <w:rFonts w:ascii="Arial" w:eastAsia="Times New Roman" w:hAnsi="Arial" w:cs="Arial"/>
                <w:sz w:val="18"/>
                <w:szCs w:val="18"/>
                <w:lang w:val="en-GB"/>
              </w:rPr>
            </w:pPr>
          </w:p>
          <w:p w14:paraId="69EFAC34" w14:textId="3F9E7AB9" w:rsidR="00BC6F79" w:rsidRPr="00477AD2" w:rsidRDefault="00BC6F79" w:rsidP="009C3B8C">
            <w:pPr>
              <w:spacing w:after="0" w:line="240" w:lineRule="auto"/>
              <w:rPr>
                <w:rFonts w:ascii="Arial" w:hAnsi="Arial" w:cs="Arial"/>
                <w:sz w:val="18"/>
                <w:szCs w:val="18"/>
                <w:lang w:val="en-GB"/>
              </w:rPr>
            </w:pPr>
            <w:r w:rsidRPr="00477AD2">
              <w:rPr>
                <w:rFonts w:ascii="Arial" w:eastAsia="Times New Roman" w:hAnsi="Arial" w:cs="Arial"/>
                <w:sz w:val="18"/>
                <w:szCs w:val="18"/>
                <w:lang w:val="en-GB"/>
              </w:rPr>
              <w:t>Th</w:t>
            </w:r>
            <w:r w:rsidR="00333389">
              <w:rPr>
                <w:rFonts w:ascii="Arial" w:eastAsia="Times New Roman" w:hAnsi="Arial" w:cs="Arial"/>
                <w:sz w:val="18"/>
                <w:szCs w:val="18"/>
                <w:lang w:val="en-GB"/>
              </w:rPr>
              <w:t>ese</w:t>
            </w:r>
            <w:r w:rsidRPr="00477AD2">
              <w:rPr>
                <w:rFonts w:ascii="Arial" w:eastAsia="Times New Roman" w:hAnsi="Arial" w:cs="Arial"/>
                <w:sz w:val="18"/>
                <w:szCs w:val="18"/>
                <w:lang w:val="en-GB"/>
              </w:rPr>
              <w:t xml:space="preserve"> may be available on partners’ websites, through media reports or direct communicat</w:t>
            </w:r>
            <w:r w:rsidR="00333389">
              <w:rPr>
                <w:rFonts w:ascii="Arial" w:eastAsia="Times New Roman" w:hAnsi="Arial" w:cs="Arial"/>
                <w:sz w:val="18"/>
                <w:szCs w:val="18"/>
                <w:lang w:val="en-GB"/>
              </w:rPr>
              <w:t>-</w:t>
            </w:r>
            <w:r w:rsidRPr="00477AD2">
              <w:rPr>
                <w:rFonts w:ascii="Arial" w:eastAsia="Times New Roman" w:hAnsi="Arial" w:cs="Arial"/>
                <w:sz w:val="18"/>
                <w:szCs w:val="18"/>
                <w:lang w:val="en-GB"/>
              </w:rPr>
              <w:t>ion with the partners involved</w:t>
            </w:r>
          </w:p>
        </w:tc>
        <w:tc>
          <w:tcPr>
            <w:tcW w:w="980" w:type="dxa"/>
            <w:shd w:val="clear" w:color="auto" w:fill="FFFFFF"/>
            <w:vAlign w:val="center"/>
          </w:tcPr>
          <w:p w14:paraId="2AAE32F0" w14:textId="77777777" w:rsidR="00BC6F79" w:rsidRPr="00477AD2" w:rsidRDefault="00BC6F79" w:rsidP="00333389">
            <w:pPr>
              <w:spacing w:after="0" w:line="240" w:lineRule="auto"/>
              <w:jc w:val="center"/>
              <w:rPr>
                <w:rFonts w:ascii="Arial" w:hAnsi="Arial" w:cs="Arial"/>
                <w:sz w:val="18"/>
                <w:szCs w:val="18"/>
                <w:lang w:val="en-GB"/>
              </w:rPr>
            </w:pPr>
            <w:r w:rsidRPr="00477AD2">
              <w:rPr>
                <w:rFonts w:ascii="Arial" w:eastAsia="Times New Roman" w:hAnsi="Arial" w:cs="Arial"/>
                <w:sz w:val="18"/>
                <w:szCs w:val="18"/>
                <w:lang w:val="en-GB"/>
              </w:rPr>
              <w:t>0</w:t>
            </w:r>
          </w:p>
        </w:tc>
        <w:tc>
          <w:tcPr>
            <w:tcW w:w="1090" w:type="dxa"/>
            <w:gridSpan w:val="3"/>
            <w:shd w:val="clear" w:color="auto" w:fill="FFFFFF"/>
            <w:vAlign w:val="center"/>
          </w:tcPr>
          <w:p w14:paraId="77E4F82D" w14:textId="77777777" w:rsidR="00BC6F79" w:rsidRPr="00477AD2" w:rsidRDefault="00BC6F79" w:rsidP="00333389">
            <w:pPr>
              <w:spacing w:after="0" w:line="240" w:lineRule="auto"/>
              <w:jc w:val="center"/>
              <w:rPr>
                <w:rFonts w:ascii="Arial" w:hAnsi="Arial" w:cs="Arial"/>
                <w:sz w:val="18"/>
                <w:szCs w:val="18"/>
                <w:lang w:val="en-GB"/>
              </w:rPr>
            </w:pPr>
            <w:r w:rsidRPr="00477AD2">
              <w:rPr>
                <w:rFonts w:ascii="Arial" w:eastAsia="Times New Roman" w:hAnsi="Arial" w:cs="Arial"/>
                <w:sz w:val="18"/>
                <w:szCs w:val="18"/>
                <w:lang w:val="en-GB"/>
              </w:rPr>
              <w:t>-</w:t>
            </w:r>
          </w:p>
        </w:tc>
        <w:tc>
          <w:tcPr>
            <w:tcW w:w="890" w:type="dxa"/>
            <w:shd w:val="clear" w:color="auto" w:fill="FFFFFF"/>
            <w:vAlign w:val="center"/>
          </w:tcPr>
          <w:p w14:paraId="2611D222" w14:textId="77777777" w:rsidR="00BC6F79" w:rsidRPr="00477AD2" w:rsidDel="00F165FB" w:rsidRDefault="00BC6F79" w:rsidP="00333389">
            <w:pPr>
              <w:spacing w:after="0" w:line="240" w:lineRule="auto"/>
              <w:jc w:val="center"/>
              <w:rPr>
                <w:rFonts w:ascii="Arial" w:hAnsi="Arial" w:cs="Arial"/>
                <w:sz w:val="18"/>
                <w:szCs w:val="18"/>
                <w:lang w:val="en-GB"/>
              </w:rPr>
            </w:pPr>
            <w:r w:rsidRPr="00477AD2">
              <w:rPr>
                <w:rFonts w:ascii="Arial" w:eastAsia="Times New Roman" w:hAnsi="Arial" w:cs="Arial"/>
                <w:sz w:val="18"/>
                <w:szCs w:val="18"/>
                <w:lang w:val="en-GB"/>
              </w:rPr>
              <w:t>5</w:t>
            </w:r>
          </w:p>
        </w:tc>
        <w:tc>
          <w:tcPr>
            <w:tcW w:w="1900" w:type="dxa"/>
            <w:gridSpan w:val="2"/>
            <w:shd w:val="clear" w:color="auto" w:fill="FFFFFF"/>
            <w:vAlign w:val="center"/>
          </w:tcPr>
          <w:p w14:paraId="14B71887" w14:textId="776B970C" w:rsidR="00BC6F79" w:rsidRPr="00477AD2" w:rsidRDefault="00BC6F79" w:rsidP="00333389">
            <w:pPr>
              <w:spacing w:after="0" w:line="240" w:lineRule="auto"/>
              <w:rPr>
                <w:rFonts w:ascii="Arial" w:hAnsi="Arial" w:cs="Arial"/>
                <w:sz w:val="18"/>
                <w:szCs w:val="18"/>
                <w:lang w:val="en-GB"/>
              </w:rPr>
            </w:pPr>
            <w:r w:rsidRPr="00477AD2">
              <w:rPr>
                <w:rFonts w:ascii="Arial" w:eastAsia="Times New Roman" w:hAnsi="Arial" w:cs="Arial"/>
                <w:sz w:val="18"/>
                <w:szCs w:val="18"/>
                <w:lang w:val="en-GB"/>
              </w:rPr>
              <w:t xml:space="preserve">See Annex A of the </w:t>
            </w:r>
            <w:r w:rsidR="00333389">
              <w:rPr>
                <w:rFonts w:ascii="Arial" w:eastAsia="Times New Roman" w:hAnsi="Arial" w:cs="Arial"/>
                <w:sz w:val="18"/>
                <w:szCs w:val="18"/>
                <w:lang w:val="en-GB"/>
              </w:rPr>
              <w:t>P</w:t>
            </w:r>
            <w:r w:rsidR="00333389" w:rsidRPr="00477AD2">
              <w:rPr>
                <w:rFonts w:ascii="Arial" w:eastAsia="Times New Roman" w:hAnsi="Arial" w:cs="Arial"/>
                <w:sz w:val="18"/>
                <w:szCs w:val="18"/>
                <w:lang w:val="en-GB"/>
              </w:rPr>
              <w:t xml:space="preserve">roject </w:t>
            </w:r>
            <w:r w:rsidR="00333389">
              <w:rPr>
                <w:rFonts w:ascii="Arial" w:eastAsia="Times New Roman" w:hAnsi="Arial" w:cs="Arial"/>
                <w:sz w:val="18"/>
                <w:szCs w:val="18"/>
                <w:lang w:val="en-GB"/>
              </w:rPr>
              <w:t>D</w:t>
            </w:r>
            <w:r w:rsidRPr="00477AD2">
              <w:rPr>
                <w:rFonts w:ascii="Arial" w:eastAsia="Times New Roman" w:hAnsi="Arial" w:cs="Arial"/>
                <w:sz w:val="18"/>
                <w:szCs w:val="18"/>
                <w:lang w:val="en-GB"/>
              </w:rPr>
              <w:t xml:space="preserve">ocument </w:t>
            </w:r>
            <w:r w:rsidR="00333389">
              <w:rPr>
                <w:rFonts w:ascii="Arial" w:eastAsia="Times New Roman" w:hAnsi="Arial" w:cs="Arial"/>
                <w:sz w:val="18"/>
                <w:szCs w:val="18"/>
                <w:lang w:val="en-GB"/>
              </w:rPr>
              <w:t xml:space="preserve">(Annex II) </w:t>
            </w:r>
            <w:r w:rsidRPr="00477AD2">
              <w:rPr>
                <w:rFonts w:ascii="Arial" w:eastAsia="Times New Roman" w:hAnsi="Arial" w:cs="Arial"/>
                <w:sz w:val="18"/>
                <w:szCs w:val="18"/>
                <w:lang w:val="en-GB"/>
              </w:rPr>
              <w:t>for a discussion of UNDP’s indicators.</w:t>
            </w:r>
          </w:p>
        </w:tc>
      </w:tr>
      <w:tr w:rsidR="00BC6F79" w:rsidRPr="00A847EA" w14:paraId="0E7E9E62" w14:textId="77777777" w:rsidTr="00333389">
        <w:trPr>
          <w:trHeight w:val="567"/>
        </w:trPr>
        <w:tc>
          <w:tcPr>
            <w:tcW w:w="2445" w:type="dxa"/>
            <w:shd w:val="clear" w:color="auto" w:fill="FFFFFF"/>
          </w:tcPr>
          <w:p w14:paraId="33C51864" w14:textId="77777777" w:rsidR="00BC6F79" w:rsidRPr="00477AD2" w:rsidRDefault="00BC6F79" w:rsidP="009C3B8C">
            <w:pPr>
              <w:spacing w:after="0" w:line="240" w:lineRule="auto"/>
              <w:rPr>
                <w:rFonts w:ascii="Arial" w:eastAsia="Times New Roman" w:hAnsi="Arial" w:cs="Arial"/>
                <w:bCs/>
                <w:iCs/>
                <w:color w:val="000000"/>
                <w:sz w:val="18"/>
                <w:szCs w:val="18"/>
                <w:lang w:val="en-GB" w:eastAsia="ja-JP"/>
              </w:rPr>
            </w:pPr>
            <w:r w:rsidRPr="00477AD2">
              <w:rPr>
                <w:rFonts w:ascii="Arial" w:eastAsia="Times New Roman" w:hAnsi="Arial" w:cs="Arial"/>
                <w:bCs/>
                <w:iCs/>
                <w:color w:val="000000"/>
                <w:sz w:val="18"/>
                <w:szCs w:val="18"/>
                <w:lang w:val="en-GB" w:eastAsia="ja-JP"/>
              </w:rPr>
              <w:t xml:space="preserve">Robust MRV for the building sector established </w:t>
            </w:r>
            <w:r w:rsidRPr="00477AD2">
              <w:rPr>
                <w:rFonts w:ascii="Arial" w:eastAsia="Times New Roman" w:hAnsi="Arial" w:cs="Arial"/>
                <w:bCs/>
                <w:i/>
                <w:iCs/>
                <w:color w:val="000000"/>
                <w:sz w:val="18"/>
                <w:szCs w:val="18"/>
                <w:lang w:val="en-GB" w:eastAsia="ja-JP"/>
              </w:rPr>
              <w:t>(Component 1 – Establishment of building sector MRV and knowledge management)</w:t>
            </w:r>
          </w:p>
        </w:tc>
        <w:tc>
          <w:tcPr>
            <w:tcW w:w="2060" w:type="dxa"/>
            <w:shd w:val="clear" w:color="auto" w:fill="FFFFFF"/>
            <w:vAlign w:val="center"/>
          </w:tcPr>
          <w:p w14:paraId="2B45900B" w14:textId="758E9A12" w:rsidR="00BC6F79" w:rsidRPr="00477AD2" w:rsidRDefault="00BC6F79" w:rsidP="00A72013">
            <w:pPr>
              <w:spacing w:after="0" w:line="240" w:lineRule="auto"/>
              <w:rPr>
                <w:rFonts w:ascii="Arial" w:hAnsi="Arial" w:cs="Arial"/>
                <w:sz w:val="18"/>
                <w:szCs w:val="18"/>
                <w:lang w:val="en-GB"/>
              </w:rPr>
            </w:pPr>
            <w:r w:rsidRPr="00477AD2">
              <w:rPr>
                <w:rFonts w:ascii="Arial" w:eastAsia="Times New Roman" w:hAnsi="Arial" w:cs="Arial"/>
                <w:sz w:val="18"/>
                <w:szCs w:val="18"/>
                <w:lang w:val="en-GB"/>
              </w:rPr>
              <w:t xml:space="preserve">Establishment of a web-based, publicly-accessible MRV database </w:t>
            </w:r>
          </w:p>
        </w:tc>
        <w:tc>
          <w:tcPr>
            <w:tcW w:w="1360" w:type="dxa"/>
            <w:gridSpan w:val="2"/>
            <w:shd w:val="clear" w:color="auto" w:fill="FFFFFF"/>
            <w:vAlign w:val="center"/>
          </w:tcPr>
          <w:p w14:paraId="26B3B610" w14:textId="77777777" w:rsidR="00BC6F79" w:rsidRPr="00477AD2" w:rsidRDefault="00BC6F79" w:rsidP="009C3B8C">
            <w:pPr>
              <w:spacing w:after="0" w:line="240" w:lineRule="auto"/>
              <w:rPr>
                <w:rFonts w:ascii="Arial" w:hAnsi="Arial" w:cs="Arial"/>
                <w:sz w:val="18"/>
                <w:szCs w:val="18"/>
                <w:lang w:val="en-GB"/>
              </w:rPr>
            </w:pPr>
            <w:r w:rsidRPr="00477AD2">
              <w:rPr>
                <w:rFonts w:ascii="Arial" w:eastAsia="Times New Roman" w:hAnsi="Arial" w:cs="Arial"/>
                <w:sz w:val="18"/>
                <w:szCs w:val="18"/>
                <w:lang w:val="en-GB"/>
              </w:rPr>
              <w:t>Project reporting</w:t>
            </w:r>
          </w:p>
        </w:tc>
        <w:tc>
          <w:tcPr>
            <w:tcW w:w="980" w:type="dxa"/>
            <w:shd w:val="clear" w:color="auto" w:fill="FFFFFF"/>
            <w:vAlign w:val="center"/>
          </w:tcPr>
          <w:p w14:paraId="575C42E7" w14:textId="77777777" w:rsidR="00BC6F79" w:rsidRPr="00477AD2" w:rsidRDefault="00BC6F79" w:rsidP="00333389">
            <w:pPr>
              <w:spacing w:after="0" w:line="240" w:lineRule="auto"/>
              <w:jc w:val="center"/>
              <w:rPr>
                <w:rFonts w:ascii="Arial" w:hAnsi="Arial" w:cs="Arial"/>
                <w:sz w:val="18"/>
                <w:szCs w:val="18"/>
                <w:lang w:val="en-GB"/>
              </w:rPr>
            </w:pPr>
            <w:r w:rsidRPr="00477AD2">
              <w:rPr>
                <w:rFonts w:ascii="Arial" w:eastAsia="Times New Roman" w:hAnsi="Arial" w:cs="Arial"/>
                <w:sz w:val="18"/>
                <w:szCs w:val="18"/>
                <w:lang w:val="en-GB"/>
              </w:rPr>
              <w:t>No MRV in place</w:t>
            </w:r>
          </w:p>
        </w:tc>
        <w:tc>
          <w:tcPr>
            <w:tcW w:w="1090" w:type="dxa"/>
            <w:gridSpan w:val="3"/>
            <w:shd w:val="clear" w:color="auto" w:fill="FFFFFF"/>
            <w:vAlign w:val="center"/>
          </w:tcPr>
          <w:p w14:paraId="097F6F83" w14:textId="0410517D" w:rsidR="00BC6F79" w:rsidRPr="00477AD2" w:rsidRDefault="00BC6F79" w:rsidP="00333389">
            <w:pPr>
              <w:spacing w:after="0" w:line="240" w:lineRule="auto"/>
              <w:jc w:val="center"/>
              <w:rPr>
                <w:rFonts w:ascii="Arial" w:hAnsi="Arial" w:cs="Arial"/>
                <w:sz w:val="18"/>
                <w:szCs w:val="18"/>
                <w:lang w:val="en-GB"/>
              </w:rPr>
            </w:pPr>
            <w:r w:rsidRPr="00477AD2">
              <w:rPr>
                <w:rFonts w:ascii="Arial" w:eastAsia="Times New Roman" w:hAnsi="Arial" w:cs="Arial"/>
                <w:sz w:val="18"/>
                <w:szCs w:val="18"/>
                <w:lang w:val="en-GB"/>
              </w:rPr>
              <w:t>Website establish</w:t>
            </w:r>
            <w:r w:rsidR="00A72013">
              <w:rPr>
                <w:rFonts w:ascii="Arial" w:eastAsia="Times New Roman" w:hAnsi="Arial" w:cs="Arial"/>
                <w:sz w:val="18"/>
                <w:szCs w:val="18"/>
                <w:lang w:val="en-GB"/>
              </w:rPr>
              <w:t>-</w:t>
            </w:r>
            <w:r w:rsidRPr="00477AD2">
              <w:rPr>
                <w:rFonts w:ascii="Arial" w:eastAsia="Times New Roman" w:hAnsi="Arial" w:cs="Arial"/>
                <w:sz w:val="18"/>
                <w:szCs w:val="18"/>
                <w:lang w:val="en-GB"/>
              </w:rPr>
              <w:t>ed and fully web-accessible</w:t>
            </w:r>
          </w:p>
        </w:tc>
        <w:tc>
          <w:tcPr>
            <w:tcW w:w="890" w:type="dxa"/>
            <w:shd w:val="clear" w:color="auto" w:fill="FFFFFF"/>
            <w:vAlign w:val="center"/>
          </w:tcPr>
          <w:p w14:paraId="78E5B506" w14:textId="0112CB8E" w:rsidR="00BC6F79" w:rsidRPr="00477AD2" w:rsidRDefault="00BC6F79" w:rsidP="00333389">
            <w:pPr>
              <w:spacing w:after="0" w:line="240" w:lineRule="auto"/>
              <w:jc w:val="center"/>
              <w:rPr>
                <w:rFonts w:ascii="Arial" w:hAnsi="Arial" w:cs="Arial"/>
                <w:sz w:val="18"/>
                <w:szCs w:val="18"/>
                <w:lang w:val="en-GB"/>
              </w:rPr>
            </w:pPr>
            <w:r w:rsidRPr="00477AD2">
              <w:rPr>
                <w:rFonts w:ascii="Arial" w:eastAsia="Times New Roman" w:hAnsi="Arial" w:cs="Arial"/>
                <w:sz w:val="18"/>
                <w:szCs w:val="18"/>
                <w:lang w:val="en-GB"/>
              </w:rPr>
              <w:t>5</w:t>
            </w:r>
            <w:r w:rsidR="00A72013">
              <w:rPr>
                <w:rFonts w:ascii="Arial" w:eastAsia="Times New Roman" w:hAnsi="Arial" w:cs="Arial"/>
                <w:sz w:val="18"/>
                <w:szCs w:val="18"/>
                <w:lang w:val="en-GB"/>
              </w:rPr>
              <w:t>,</w:t>
            </w:r>
            <w:r w:rsidRPr="00477AD2">
              <w:rPr>
                <w:rFonts w:ascii="Arial" w:eastAsia="Times New Roman" w:hAnsi="Arial" w:cs="Arial"/>
                <w:sz w:val="18"/>
                <w:szCs w:val="18"/>
                <w:lang w:val="en-GB"/>
              </w:rPr>
              <w:t>000 website hits per year</w:t>
            </w:r>
          </w:p>
        </w:tc>
        <w:tc>
          <w:tcPr>
            <w:tcW w:w="1900" w:type="dxa"/>
            <w:gridSpan w:val="2"/>
            <w:shd w:val="clear" w:color="auto" w:fill="FFFFFF"/>
            <w:vAlign w:val="center"/>
          </w:tcPr>
          <w:p w14:paraId="1F5EAF7A" w14:textId="77777777" w:rsidR="00BC6F79" w:rsidRPr="00477AD2" w:rsidRDefault="00BC6F79" w:rsidP="009C3B8C">
            <w:pPr>
              <w:spacing w:after="0" w:line="240" w:lineRule="auto"/>
              <w:rPr>
                <w:rFonts w:ascii="Arial" w:hAnsi="Arial" w:cs="Arial"/>
                <w:sz w:val="18"/>
                <w:szCs w:val="18"/>
                <w:lang w:val="en-GB"/>
              </w:rPr>
            </w:pPr>
            <w:r w:rsidRPr="00477AD2">
              <w:rPr>
                <w:rFonts w:ascii="Arial" w:eastAsia="Times New Roman" w:hAnsi="Arial" w:cs="Arial"/>
                <w:sz w:val="18"/>
                <w:szCs w:val="18"/>
                <w:lang w:val="en-GB"/>
              </w:rPr>
              <w:t>MRV systems continue producing data after project end</w:t>
            </w:r>
          </w:p>
        </w:tc>
      </w:tr>
      <w:tr w:rsidR="00BC6F79" w:rsidRPr="00A847EA" w14:paraId="37AE288A" w14:textId="77777777" w:rsidTr="00A72013">
        <w:trPr>
          <w:trHeight w:val="567"/>
        </w:trPr>
        <w:tc>
          <w:tcPr>
            <w:tcW w:w="2445" w:type="dxa"/>
            <w:shd w:val="clear" w:color="auto" w:fill="FFFFFF"/>
            <w:vAlign w:val="center"/>
          </w:tcPr>
          <w:p w14:paraId="2A8EDEE2" w14:textId="77777777" w:rsidR="00BC6F79" w:rsidRPr="00477AD2" w:rsidRDefault="00BC6F79" w:rsidP="009C3B8C">
            <w:pPr>
              <w:spacing w:after="0" w:line="240" w:lineRule="auto"/>
              <w:rPr>
                <w:rFonts w:ascii="Arial" w:hAnsi="Arial" w:cs="Arial"/>
                <w:sz w:val="18"/>
                <w:szCs w:val="18"/>
                <w:lang w:val="en-GB"/>
              </w:rPr>
            </w:pPr>
            <w:r w:rsidRPr="00477AD2">
              <w:rPr>
                <w:rFonts w:ascii="Arial" w:hAnsi="Arial" w:cs="Arial"/>
                <w:sz w:val="18"/>
                <w:szCs w:val="18"/>
                <w:lang w:val="en-GB"/>
              </w:rPr>
              <w:t>National, sub-national and local authorities adopt and implement an enabling policy framework for EE retrofits</w:t>
            </w:r>
          </w:p>
          <w:p w14:paraId="4609504E" w14:textId="77777777" w:rsidR="00BC6F79" w:rsidRPr="00477AD2" w:rsidRDefault="00BC6F79" w:rsidP="009C3B8C">
            <w:pPr>
              <w:spacing w:after="0" w:line="240" w:lineRule="auto"/>
              <w:rPr>
                <w:rFonts w:ascii="Arial" w:hAnsi="Arial" w:cs="Arial"/>
                <w:sz w:val="18"/>
                <w:szCs w:val="18"/>
                <w:lang w:val="en-GB"/>
              </w:rPr>
            </w:pPr>
            <w:r w:rsidRPr="00477AD2">
              <w:rPr>
                <w:rFonts w:ascii="Arial" w:hAnsi="Arial" w:cs="Arial"/>
                <w:i/>
                <w:sz w:val="18"/>
                <w:szCs w:val="18"/>
                <w:lang w:val="en-GB"/>
              </w:rPr>
              <w:t>(Component 2 – Policy de-risking)</w:t>
            </w:r>
          </w:p>
        </w:tc>
        <w:tc>
          <w:tcPr>
            <w:tcW w:w="2060" w:type="dxa"/>
            <w:shd w:val="clear" w:color="auto" w:fill="FFFFFF"/>
            <w:vAlign w:val="center"/>
          </w:tcPr>
          <w:p w14:paraId="6E5A8FC2" w14:textId="47911EA0" w:rsidR="00BC6F79" w:rsidRPr="00477AD2" w:rsidRDefault="000530D3" w:rsidP="009C3B8C">
            <w:pPr>
              <w:spacing w:after="0" w:line="240" w:lineRule="auto"/>
              <w:rPr>
                <w:rFonts w:ascii="Arial" w:hAnsi="Arial" w:cs="Arial"/>
                <w:sz w:val="18"/>
                <w:szCs w:val="18"/>
                <w:lang w:val="en-GB"/>
              </w:rPr>
            </w:pPr>
            <w:r w:rsidRPr="00F127FD">
              <w:rPr>
                <w:rFonts w:ascii="Arial" w:hAnsi="Arial" w:cs="Arial"/>
                <w:sz w:val="18"/>
                <w:szCs w:val="18"/>
                <w:lang w:val="en-GB"/>
              </w:rPr>
              <w:t>See indicator 5.1 above</w:t>
            </w:r>
          </w:p>
        </w:tc>
        <w:tc>
          <w:tcPr>
            <w:tcW w:w="1360" w:type="dxa"/>
            <w:gridSpan w:val="2"/>
            <w:shd w:val="clear" w:color="auto" w:fill="FFFFFF"/>
          </w:tcPr>
          <w:p w14:paraId="2349F3FF" w14:textId="403C7426" w:rsidR="00BC6F79" w:rsidRPr="00477AD2" w:rsidRDefault="00BC6F79" w:rsidP="00A72013">
            <w:pPr>
              <w:spacing w:after="0" w:line="240" w:lineRule="auto"/>
              <w:rPr>
                <w:rFonts w:ascii="Arial" w:hAnsi="Arial" w:cs="Arial"/>
                <w:sz w:val="18"/>
                <w:szCs w:val="18"/>
                <w:lang w:val="en-GB"/>
              </w:rPr>
            </w:pPr>
          </w:p>
        </w:tc>
        <w:tc>
          <w:tcPr>
            <w:tcW w:w="980" w:type="dxa"/>
            <w:shd w:val="clear" w:color="auto" w:fill="FFFFFF"/>
            <w:vAlign w:val="center"/>
          </w:tcPr>
          <w:p w14:paraId="6722547A" w14:textId="6A409CAF" w:rsidR="00BC6F79" w:rsidRPr="00477AD2" w:rsidRDefault="00BC6F79" w:rsidP="00333389">
            <w:pPr>
              <w:spacing w:after="0" w:line="240" w:lineRule="auto"/>
              <w:jc w:val="center"/>
              <w:rPr>
                <w:rFonts w:ascii="Arial" w:hAnsi="Arial" w:cs="Arial"/>
                <w:sz w:val="18"/>
                <w:szCs w:val="18"/>
                <w:lang w:val="en-GB"/>
              </w:rPr>
            </w:pPr>
          </w:p>
        </w:tc>
        <w:tc>
          <w:tcPr>
            <w:tcW w:w="1090" w:type="dxa"/>
            <w:gridSpan w:val="3"/>
            <w:shd w:val="clear" w:color="auto" w:fill="FFFFFF"/>
            <w:vAlign w:val="center"/>
          </w:tcPr>
          <w:p w14:paraId="2B0FBA2B" w14:textId="4BC7DF55" w:rsidR="00BC6F79" w:rsidRPr="00477AD2" w:rsidRDefault="00BC6F79" w:rsidP="00333389">
            <w:pPr>
              <w:spacing w:after="0" w:line="240" w:lineRule="auto"/>
              <w:jc w:val="center"/>
              <w:rPr>
                <w:rFonts w:ascii="Arial" w:hAnsi="Arial" w:cs="Arial"/>
                <w:sz w:val="18"/>
                <w:szCs w:val="18"/>
                <w:lang w:val="en-GB"/>
              </w:rPr>
            </w:pPr>
          </w:p>
        </w:tc>
        <w:tc>
          <w:tcPr>
            <w:tcW w:w="890" w:type="dxa"/>
            <w:shd w:val="clear" w:color="auto" w:fill="FFFFFF"/>
            <w:vAlign w:val="center"/>
          </w:tcPr>
          <w:p w14:paraId="1565C20A" w14:textId="4DCFA016" w:rsidR="00BC6F79" w:rsidRPr="00477AD2" w:rsidRDefault="00BC6F79" w:rsidP="00333389">
            <w:pPr>
              <w:spacing w:after="0" w:line="240" w:lineRule="auto"/>
              <w:jc w:val="center"/>
              <w:rPr>
                <w:rFonts w:ascii="Arial" w:hAnsi="Arial" w:cs="Arial"/>
                <w:sz w:val="18"/>
                <w:szCs w:val="18"/>
                <w:lang w:val="en-GB"/>
              </w:rPr>
            </w:pPr>
          </w:p>
        </w:tc>
        <w:tc>
          <w:tcPr>
            <w:tcW w:w="1900" w:type="dxa"/>
            <w:gridSpan w:val="2"/>
            <w:shd w:val="clear" w:color="auto" w:fill="FFFFFF"/>
            <w:vAlign w:val="center"/>
          </w:tcPr>
          <w:p w14:paraId="7BD1B8DE" w14:textId="313D4E86" w:rsidR="00BC6F79" w:rsidRPr="00477AD2" w:rsidRDefault="00BC6F79" w:rsidP="009C3B8C">
            <w:pPr>
              <w:spacing w:after="0" w:line="240" w:lineRule="auto"/>
              <w:rPr>
                <w:rFonts w:ascii="Arial" w:hAnsi="Arial" w:cs="Arial"/>
                <w:sz w:val="18"/>
                <w:szCs w:val="18"/>
                <w:lang w:val="en-GB"/>
              </w:rPr>
            </w:pPr>
          </w:p>
        </w:tc>
      </w:tr>
      <w:tr w:rsidR="00BC6F79" w:rsidRPr="00A847EA" w14:paraId="770617C2" w14:textId="77777777" w:rsidTr="00A72013">
        <w:trPr>
          <w:trHeight w:val="567"/>
        </w:trPr>
        <w:tc>
          <w:tcPr>
            <w:tcW w:w="2445" w:type="dxa"/>
            <w:shd w:val="clear" w:color="auto" w:fill="FFFFFF"/>
            <w:vAlign w:val="center"/>
          </w:tcPr>
          <w:p w14:paraId="2F5614C5" w14:textId="77777777" w:rsidR="00BC6F79" w:rsidRPr="00477AD2" w:rsidRDefault="00BC6F79" w:rsidP="009C3B8C">
            <w:pPr>
              <w:spacing w:after="0" w:line="240" w:lineRule="auto"/>
              <w:rPr>
                <w:rFonts w:ascii="Arial" w:hAnsi="Arial" w:cs="Arial"/>
                <w:sz w:val="18"/>
                <w:szCs w:val="18"/>
                <w:lang w:val="en-GB"/>
              </w:rPr>
            </w:pPr>
            <w:r w:rsidRPr="00477AD2">
              <w:rPr>
                <w:rFonts w:ascii="Arial" w:hAnsi="Arial" w:cs="Arial"/>
                <w:sz w:val="18"/>
                <w:szCs w:val="18"/>
                <w:lang w:val="en-GB"/>
              </w:rPr>
              <w:t>Access to affordable capital for EE retrofits provided</w:t>
            </w:r>
            <w:r w:rsidRPr="00477AD2">
              <w:rPr>
                <w:rFonts w:ascii="Arial" w:hAnsi="Arial" w:cs="Arial"/>
                <w:sz w:val="18"/>
                <w:szCs w:val="18"/>
                <w:lang w:val="en-GB"/>
              </w:rPr>
              <w:br/>
            </w:r>
            <w:r w:rsidRPr="00477AD2">
              <w:rPr>
                <w:rFonts w:ascii="Arial" w:hAnsi="Arial" w:cs="Arial"/>
                <w:i/>
                <w:sz w:val="18"/>
                <w:szCs w:val="18"/>
                <w:lang w:val="en-GB"/>
              </w:rPr>
              <w:t>(Component 3 – Financial de-risking)</w:t>
            </w:r>
          </w:p>
        </w:tc>
        <w:tc>
          <w:tcPr>
            <w:tcW w:w="2060" w:type="dxa"/>
            <w:shd w:val="clear" w:color="auto" w:fill="FFFFFF"/>
            <w:vAlign w:val="center"/>
          </w:tcPr>
          <w:p w14:paraId="14678CDB" w14:textId="77777777" w:rsidR="00BC6F79" w:rsidRPr="00477AD2" w:rsidRDefault="00BC6F79" w:rsidP="00BC6F79">
            <w:pPr>
              <w:spacing w:after="0" w:line="240" w:lineRule="auto"/>
              <w:rPr>
                <w:rFonts w:ascii="Arial" w:hAnsi="Arial" w:cs="Arial"/>
                <w:sz w:val="18"/>
                <w:szCs w:val="18"/>
                <w:lang w:val="en-GB"/>
              </w:rPr>
            </w:pPr>
            <w:r w:rsidRPr="00477AD2">
              <w:rPr>
                <w:rFonts w:ascii="Arial" w:hAnsi="Arial" w:cs="Arial"/>
                <w:sz w:val="18"/>
                <w:szCs w:val="18"/>
                <w:lang w:val="en-GB"/>
              </w:rPr>
              <w:t>Value of loans for building renovation provided</w:t>
            </w:r>
          </w:p>
        </w:tc>
        <w:tc>
          <w:tcPr>
            <w:tcW w:w="1360" w:type="dxa"/>
            <w:gridSpan w:val="2"/>
            <w:shd w:val="clear" w:color="auto" w:fill="FFFFFF"/>
            <w:vAlign w:val="center"/>
          </w:tcPr>
          <w:p w14:paraId="63936561" w14:textId="77777777" w:rsidR="00BC6F79" w:rsidRPr="00477AD2" w:rsidRDefault="00BC6F79" w:rsidP="009C3B8C">
            <w:pPr>
              <w:spacing w:after="0" w:line="240" w:lineRule="auto"/>
              <w:rPr>
                <w:rFonts w:ascii="Arial" w:hAnsi="Arial" w:cs="Arial"/>
                <w:sz w:val="18"/>
                <w:szCs w:val="18"/>
                <w:lang w:val="en-GB"/>
              </w:rPr>
            </w:pPr>
            <w:r w:rsidRPr="00477AD2">
              <w:rPr>
                <w:rFonts w:ascii="Arial" w:hAnsi="Arial" w:cs="Arial"/>
                <w:sz w:val="18"/>
                <w:szCs w:val="18"/>
                <w:lang w:val="en-GB"/>
              </w:rPr>
              <w:t>Reported data from project monitoring component</w:t>
            </w:r>
          </w:p>
        </w:tc>
        <w:tc>
          <w:tcPr>
            <w:tcW w:w="980" w:type="dxa"/>
            <w:shd w:val="clear" w:color="auto" w:fill="FFFFFF"/>
            <w:vAlign w:val="center"/>
          </w:tcPr>
          <w:p w14:paraId="28A52071" w14:textId="77777777" w:rsidR="00BC6F79" w:rsidRPr="00477AD2" w:rsidRDefault="00BC6F79" w:rsidP="00333389">
            <w:pPr>
              <w:spacing w:after="0" w:line="240" w:lineRule="auto"/>
              <w:jc w:val="center"/>
              <w:rPr>
                <w:rFonts w:ascii="Arial" w:hAnsi="Arial" w:cs="Arial"/>
                <w:sz w:val="18"/>
                <w:szCs w:val="18"/>
                <w:lang w:val="en-GB"/>
              </w:rPr>
            </w:pPr>
            <w:r w:rsidRPr="00477AD2">
              <w:rPr>
                <w:rFonts w:ascii="Arial" w:hAnsi="Arial" w:cs="Arial"/>
                <w:sz w:val="18"/>
                <w:szCs w:val="18"/>
                <w:lang w:val="en-GB"/>
              </w:rPr>
              <w:t>0</w:t>
            </w:r>
          </w:p>
        </w:tc>
        <w:tc>
          <w:tcPr>
            <w:tcW w:w="1090" w:type="dxa"/>
            <w:gridSpan w:val="3"/>
            <w:shd w:val="clear" w:color="auto" w:fill="FFFFFF"/>
            <w:vAlign w:val="center"/>
          </w:tcPr>
          <w:p w14:paraId="61DA5F99" w14:textId="03B7EAC2" w:rsidR="00BC6F79" w:rsidRPr="00477AD2" w:rsidRDefault="00BC6F79" w:rsidP="001C5C22">
            <w:pPr>
              <w:spacing w:after="0" w:line="240" w:lineRule="auto"/>
              <w:jc w:val="center"/>
              <w:rPr>
                <w:rFonts w:ascii="Arial" w:hAnsi="Arial" w:cs="Arial"/>
                <w:sz w:val="18"/>
                <w:szCs w:val="18"/>
                <w:lang w:val="en-GB"/>
              </w:rPr>
            </w:pPr>
            <w:r w:rsidRPr="00477AD2">
              <w:rPr>
                <w:rFonts w:ascii="Arial" w:hAnsi="Arial" w:cs="Arial"/>
                <w:sz w:val="18"/>
                <w:szCs w:val="18"/>
                <w:lang w:val="en-GB"/>
              </w:rPr>
              <w:t>US$</w:t>
            </w:r>
            <w:r w:rsidR="00A72013">
              <w:rPr>
                <w:rFonts w:ascii="Arial" w:hAnsi="Arial" w:cs="Arial"/>
                <w:sz w:val="18"/>
                <w:szCs w:val="18"/>
                <w:lang w:val="en-GB"/>
              </w:rPr>
              <w:t xml:space="preserve"> </w:t>
            </w:r>
            <w:r w:rsidRPr="00477AD2">
              <w:rPr>
                <w:rFonts w:ascii="Arial" w:hAnsi="Arial" w:cs="Arial"/>
                <w:sz w:val="18"/>
                <w:szCs w:val="18"/>
                <w:lang w:val="en-GB"/>
              </w:rPr>
              <w:t>2</w:t>
            </w:r>
            <w:r w:rsidR="001C5C22">
              <w:rPr>
                <w:rFonts w:ascii="Arial" w:hAnsi="Arial" w:cs="Arial"/>
                <w:sz w:val="18"/>
                <w:szCs w:val="18"/>
                <w:lang w:val="en-GB"/>
              </w:rPr>
              <w:t>2</w:t>
            </w:r>
            <w:r w:rsidRPr="00477AD2">
              <w:rPr>
                <w:rFonts w:ascii="Arial" w:hAnsi="Arial" w:cs="Arial"/>
                <w:sz w:val="18"/>
                <w:szCs w:val="18"/>
                <w:lang w:val="en-GB"/>
              </w:rPr>
              <w:t>m</w:t>
            </w:r>
          </w:p>
        </w:tc>
        <w:tc>
          <w:tcPr>
            <w:tcW w:w="890" w:type="dxa"/>
            <w:shd w:val="clear" w:color="auto" w:fill="FFFFFF"/>
            <w:vAlign w:val="center"/>
          </w:tcPr>
          <w:p w14:paraId="1192548A" w14:textId="7D1FEBA8" w:rsidR="00BC6F79" w:rsidRPr="00477AD2" w:rsidRDefault="00BC6F79" w:rsidP="001E369D">
            <w:pPr>
              <w:spacing w:after="0" w:line="240" w:lineRule="auto"/>
              <w:jc w:val="center"/>
              <w:rPr>
                <w:rFonts w:ascii="Arial" w:hAnsi="Arial" w:cs="Arial"/>
                <w:sz w:val="18"/>
                <w:szCs w:val="18"/>
                <w:lang w:val="en-GB"/>
              </w:rPr>
            </w:pPr>
            <w:r w:rsidRPr="00EC4FF1">
              <w:rPr>
                <w:rFonts w:ascii="Arial" w:hAnsi="Arial" w:cs="Arial"/>
                <w:sz w:val="18"/>
                <w:szCs w:val="18"/>
                <w:lang w:val="en-GB"/>
              </w:rPr>
              <w:t>US$</w:t>
            </w:r>
            <w:r w:rsidR="00A72013" w:rsidRPr="00EC4FF1">
              <w:rPr>
                <w:rFonts w:ascii="Arial" w:hAnsi="Arial" w:cs="Arial"/>
                <w:sz w:val="18"/>
                <w:szCs w:val="18"/>
                <w:lang w:val="en-GB"/>
              </w:rPr>
              <w:br/>
            </w:r>
            <w:r w:rsidRPr="00EC4FF1">
              <w:rPr>
                <w:rFonts w:ascii="Arial" w:hAnsi="Arial" w:cs="Arial"/>
                <w:sz w:val="18"/>
                <w:szCs w:val="18"/>
                <w:lang w:val="en-GB"/>
              </w:rPr>
              <w:t>10</w:t>
            </w:r>
            <w:r w:rsidR="001E369D" w:rsidRPr="00EC4FF1">
              <w:rPr>
                <w:rFonts w:ascii="Arial" w:hAnsi="Arial" w:cs="Arial"/>
                <w:sz w:val="18"/>
                <w:szCs w:val="18"/>
                <w:lang w:val="en-GB"/>
              </w:rPr>
              <w:t>0</w:t>
            </w:r>
            <w:r w:rsidRPr="00EC4FF1">
              <w:rPr>
                <w:rFonts w:ascii="Arial" w:hAnsi="Arial" w:cs="Arial"/>
                <w:sz w:val="18"/>
                <w:szCs w:val="18"/>
                <w:lang w:val="en-GB"/>
              </w:rPr>
              <w:t>m</w:t>
            </w:r>
          </w:p>
        </w:tc>
        <w:tc>
          <w:tcPr>
            <w:tcW w:w="1900" w:type="dxa"/>
            <w:gridSpan w:val="2"/>
            <w:shd w:val="clear" w:color="auto" w:fill="FFFFFF"/>
            <w:vAlign w:val="center"/>
          </w:tcPr>
          <w:p w14:paraId="35C1F173" w14:textId="77777777" w:rsidR="00BC6F79" w:rsidRPr="00477AD2" w:rsidRDefault="00BC6F79" w:rsidP="00B57592">
            <w:pPr>
              <w:rPr>
                <w:rFonts w:ascii="Arial" w:eastAsia="Times New Roman" w:hAnsi="Arial" w:cs="Arial"/>
                <w:sz w:val="18"/>
                <w:szCs w:val="18"/>
                <w:lang w:val="en-GB"/>
              </w:rPr>
            </w:pPr>
            <w:r w:rsidRPr="00477AD2">
              <w:rPr>
                <w:rFonts w:ascii="Arial" w:eastAsia="Times New Roman" w:hAnsi="Arial" w:cs="Arial"/>
                <w:sz w:val="18"/>
                <w:szCs w:val="18"/>
                <w:lang w:val="en-GB"/>
              </w:rPr>
              <w:t>The Government continues to bring energy prices in line with market prices</w:t>
            </w:r>
          </w:p>
          <w:p w14:paraId="6C588EE8" w14:textId="77777777" w:rsidR="00BC6F79" w:rsidRPr="00477AD2" w:rsidRDefault="00BC6F79" w:rsidP="00B57592">
            <w:pPr>
              <w:rPr>
                <w:rFonts w:ascii="Arial" w:eastAsia="Times New Roman" w:hAnsi="Arial" w:cs="Arial"/>
                <w:sz w:val="18"/>
                <w:szCs w:val="18"/>
                <w:lang w:val="en-GB"/>
              </w:rPr>
            </w:pPr>
            <w:r w:rsidRPr="00477AD2">
              <w:rPr>
                <w:rFonts w:ascii="Arial" w:eastAsia="Times New Roman" w:hAnsi="Arial" w:cs="Arial"/>
                <w:sz w:val="18"/>
                <w:szCs w:val="18"/>
                <w:lang w:val="en-GB"/>
              </w:rPr>
              <w:t>Level of skills  among local professionals is maintained at a level that can support market growth</w:t>
            </w:r>
          </w:p>
          <w:p w14:paraId="1C6F5B16" w14:textId="77777777" w:rsidR="00BC6F79" w:rsidRPr="00477AD2" w:rsidRDefault="00BC6F79" w:rsidP="009C3B8C">
            <w:pPr>
              <w:spacing w:after="0" w:line="240" w:lineRule="auto"/>
              <w:rPr>
                <w:rFonts w:ascii="Arial" w:hAnsi="Arial" w:cs="Arial"/>
                <w:sz w:val="18"/>
                <w:szCs w:val="18"/>
                <w:lang w:val="en-GB"/>
              </w:rPr>
            </w:pPr>
            <w:r w:rsidRPr="00477AD2">
              <w:rPr>
                <w:rFonts w:ascii="Arial" w:eastAsia="Times New Roman" w:hAnsi="Arial" w:cs="Arial"/>
                <w:sz w:val="18"/>
                <w:szCs w:val="18"/>
                <w:lang w:val="en-GB"/>
              </w:rPr>
              <w:t>Lenders make use of learning opportunities offered by the financial mechanisms supported in this project</w:t>
            </w:r>
          </w:p>
        </w:tc>
      </w:tr>
      <w:tr w:rsidR="00BC6F79" w:rsidRPr="00A847EA" w14:paraId="37EFED22" w14:textId="77777777" w:rsidTr="00A72013">
        <w:trPr>
          <w:trHeight w:val="567"/>
        </w:trPr>
        <w:tc>
          <w:tcPr>
            <w:tcW w:w="2445" w:type="dxa"/>
            <w:shd w:val="clear" w:color="auto" w:fill="FFFFFF"/>
            <w:vAlign w:val="center"/>
          </w:tcPr>
          <w:p w14:paraId="3FCA533B" w14:textId="6A5FFDA3" w:rsidR="00BC6F79" w:rsidRPr="00477AD2" w:rsidRDefault="00BC6F79" w:rsidP="009C3B8C">
            <w:pPr>
              <w:spacing w:after="0" w:line="240" w:lineRule="auto"/>
              <w:rPr>
                <w:rFonts w:ascii="Arial" w:hAnsi="Arial" w:cs="Arial"/>
                <w:sz w:val="18"/>
                <w:szCs w:val="18"/>
                <w:lang w:val="en-GB"/>
              </w:rPr>
            </w:pPr>
            <w:r w:rsidRPr="00477AD2">
              <w:rPr>
                <w:rFonts w:ascii="Arial" w:hAnsi="Arial" w:cs="Arial"/>
                <w:sz w:val="18"/>
                <w:szCs w:val="18"/>
                <w:lang w:val="en-GB"/>
              </w:rPr>
              <w:t>Affordability of EE retrofits for most vulnerable households ensured through targeted financial incentives to building</w:t>
            </w:r>
            <w:r w:rsidR="00A72013">
              <w:rPr>
                <w:rFonts w:ascii="Arial" w:hAnsi="Arial" w:cs="Arial"/>
                <w:sz w:val="18"/>
                <w:szCs w:val="18"/>
                <w:lang w:val="en-GB"/>
              </w:rPr>
              <w:t xml:space="preserve"> </w:t>
            </w:r>
            <w:r w:rsidRPr="00477AD2">
              <w:rPr>
                <w:rFonts w:ascii="Arial" w:hAnsi="Arial" w:cs="Arial"/>
                <w:sz w:val="18"/>
                <w:szCs w:val="18"/>
                <w:lang w:val="en-GB"/>
              </w:rPr>
              <w:t>/ apartment owners</w:t>
            </w:r>
            <w:r w:rsidR="00A72013">
              <w:rPr>
                <w:rFonts w:ascii="Arial" w:hAnsi="Arial" w:cs="Arial"/>
                <w:sz w:val="18"/>
                <w:szCs w:val="18"/>
                <w:lang w:val="en-GB"/>
              </w:rPr>
              <w:t xml:space="preserve"> </w:t>
            </w:r>
            <w:r w:rsidRPr="00477AD2">
              <w:rPr>
                <w:rFonts w:ascii="Arial" w:hAnsi="Arial" w:cs="Arial"/>
                <w:sz w:val="18"/>
                <w:szCs w:val="18"/>
                <w:lang w:val="en-GB"/>
              </w:rPr>
              <w:t>/ ESCOs</w:t>
            </w:r>
            <w:r w:rsidRPr="00477AD2">
              <w:rPr>
                <w:rFonts w:ascii="Arial" w:hAnsi="Arial" w:cs="Arial"/>
                <w:sz w:val="18"/>
                <w:szCs w:val="18"/>
                <w:lang w:val="en-GB"/>
              </w:rPr>
              <w:br/>
            </w:r>
            <w:r w:rsidRPr="00477AD2">
              <w:rPr>
                <w:rFonts w:ascii="Arial" w:hAnsi="Arial" w:cs="Arial"/>
                <w:i/>
                <w:sz w:val="18"/>
                <w:szCs w:val="18"/>
                <w:lang w:val="en-GB"/>
              </w:rPr>
              <w:t>(Component 4 – Financial incentives)</w:t>
            </w:r>
          </w:p>
        </w:tc>
        <w:tc>
          <w:tcPr>
            <w:tcW w:w="2060" w:type="dxa"/>
            <w:shd w:val="clear" w:color="auto" w:fill="FFFFFF"/>
            <w:vAlign w:val="center"/>
          </w:tcPr>
          <w:p w14:paraId="4FE7CBAF" w14:textId="6BFB49CE" w:rsidR="00BC6F79" w:rsidRPr="00477AD2" w:rsidRDefault="00BC6F79" w:rsidP="00A747A9">
            <w:pPr>
              <w:spacing w:after="0" w:line="240" w:lineRule="auto"/>
              <w:rPr>
                <w:rFonts w:ascii="Arial" w:hAnsi="Arial" w:cs="Arial"/>
                <w:sz w:val="18"/>
                <w:szCs w:val="18"/>
                <w:lang w:val="en-GB"/>
              </w:rPr>
            </w:pPr>
            <w:r w:rsidRPr="00477AD2">
              <w:rPr>
                <w:rFonts w:ascii="Arial" w:hAnsi="Arial" w:cs="Arial"/>
                <w:sz w:val="18"/>
                <w:szCs w:val="18"/>
                <w:lang w:val="en-GB"/>
              </w:rPr>
              <w:t xml:space="preserve">Number of vulnerable </w:t>
            </w:r>
            <w:r w:rsidR="00A747A9" w:rsidRPr="00477AD2">
              <w:rPr>
                <w:rFonts w:ascii="Arial" w:hAnsi="Arial" w:cs="Arial"/>
                <w:sz w:val="18"/>
                <w:szCs w:val="18"/>
                <w:lang w:val="en-GB"/>
              </w:rPr>
              <w:t xml:space="preserve">beneficiaries </w:t>
            </w:r>
            <w:r w:rsidRPr="00477AD2">
              <w:rPr>
                <w:rFonts w:ascii="Arial" w:hAnsi="Arial" w:cs="Arial"/>
                <w:sz w:val="18"/>
                <w:szCs w:val="18"/>
                <w:lang w:val="en-GB"/>
              </w:rPr>
              <w:t xml:space="preserve">(lowest quintile of household income) with improved building EE </w:t>
            </w:r>
          </w:p>
        </w:tc>
        <w:tc>
          <w:tcPr>
            <w:tcW w:w="1360" w:type="dxa"/>
            <w:gridSpan w:val="2"/>
            <w:shd w:val="clear" w:color="auto" w:fill="FFFFFF"/>
            <w:vAlign w:val="center"/>
          </w:tcPr>
          <w:p w14:paraId="0A7DDCD5" w14:textId="77777777" w:rsidR="00BC6F79" w:rsidRPr="00477AD2" w:rsidRDefault="00BC6F79" w:rsidP="009C3B8C">
            <w:pPr>
              <w:spacing w:after="0" w:line="240" w:lineRule="auto"/>
              <w:rPr>
                <w:rFonts w:ascii="Arial" w:hAnsi="Arial" w:cs="Arial"/>
                <w:sz w:val="18"/>
                <w:szCs w:val="18"/>
                <w:lang w:val="en-GB"/>
              </w:rPr>
            </w:pPr>
            <w:r w:rsidRPr="00477AD2">
              <w:rPr>
                <w:rFonts w:ascii="Arial" w:hAnsi="Arial" w:cs="Arial"/>
                <w:sz w:val="18"/>
                <w:szCs w:val="18"/>
                <w:lang w:val="en-GB"/>
              </w:rPr>
              <w:t>Applications submitted for the financial incentives scheme</w:t>
            </w:r>
          </w:p>
        </w:tc>
        <w:tc>
          <w:tcPr>
            <w:tcW w:w="980" w:type="dxa"/>
            <w:shd w:val="clear" w:color="auto" w:fill="FFFFFF"/>
            <w:vAlign w:val="center"/>
          </w:tcPr>
          <w:p w14:paraId="198D8C35" w14:textId="77777777" w:rsidR="00BC6F79" w:rsidRPr="00477AD2" w:rsidRDefault="00BC6F79" w:rsidP="009C3B8C">
            <w:pPr>
              <w:spacing w:after="0" w:line="240" w:lineRule="auto"/>
              <w:rPr>
                <w:rFonts w:ascii="Arial" w:hAnsi="Arial" w:cs="Arial"/>
                <w:sz w:val="18"/>
                <w:szCs w:val="18"/>
                <w:lang w:val="en-GB"/>
              </w:rPr>
            </w:pPr>
            <w:r w:rsidRPr="00477AD2">
              <w:rPr>
                <w:rFonts w:ascii="Arial" w:hAnsi="Arial" w:cs="Arial"/>
                <w:sz w:val="18"/>
                <w:szCs w:val="18"/>
                <w:lang w:val="en-GB"/>
              </w:rPr>
              <w:t>0</w:t>
            </w:r>
          </w:p>
        </w:tc>
        <w:tc>
          <w:tcPr>
            <w:tcW w:w="1090" w:type="dxa"/>
            <w:gridSpan w:val="3"/>
            <w:shd w:val="clear" w:color="auto" w:fill="FFFFFF"/>
            <w:vAlign w:val="center"/>
          </w:tcPr>
          <w:p w14:paraId="664882E7" w14:textId="77777777" w:rsidR="00BC6F79" w:rsidRPr="00477AD2" w:rsidRDefault="00A747A9" w:rsidP="00A747A9">
            <w:pPr>
              <w:spacing w:after="0" w:line="240" w:lineRule="auto"/>
              <w:rPr>
                <w:rFonts w:ascii="Arial" w:hAnsi="Arial" w:cs="Arial"/>
                <w:sz w:val="18"/>
                <w:szCs w:val="18"/>
                <w:lang w:val="en-GB"/>
              </w:rPr>
            </w:pPr>
            <w:r w:rsidRPr="00477AD2">
              <w:rPr>
                <w:rFonts w:ascii="Arial" w:hAnsi="Arial" w:cs="Arial"/>
                <w:sz w:val="18"/>
                <w:szCs w:val="18"/>
                <w:lang w:val="en-GB"/>
              </w:rPr>
              <w:t>15</w:t>
            </w:r>
            <w:r w:rsidR="00BC6F79" w:rsidRPr="00477AD2">
              <w:rPr>
                <w:rFonts w:ascii="Arial" w:hAnsi="Arial" w:cs="Arial"/>
                <w:sz w:val="18"/>
                <w:szCs w:val="18"/>
                <w:lang w:val="en-GB"/>
              </w:rPr>
              <w:t>,000</w:t>
            </w:r>
          </w:p>
        </w:tc>
        <w:tc>
          <w:tcPr>
            <w:tcW w:w="890" w:type="dxa"/>
            <w:shd w:val="clear" w:color="auto" w:fill="FFFFFF"/>
            <w:vAlign w:val="center"/>
          </w:tcPr>
          <w:p w14:paraId="06D2B3DC" w14:textId="77777777" w:rsidR="00BC6F79" w:rsidRPr="00477AD2" w:rsidRDefault="00A747A9" w:rsidP="00A747A9">
            <w:pPr>
              <w:spacing w:after="0" w:line="240" w:lineRule="auto"/>
              <w:rPr>
                <w:rFonts w:ascii="Arial" w:hAnsi="Arial" w:cs="Arial"/>
                <w:sz w:val="18"/>
                <w:szCs w:val="18"/>
                <w:lang w:val="en-GB"/>
              </w:rPr>
            </w:pPr>
            <w:r w:rsidRPr="00477AD2">
              <w:rPr>
                <w:rFonts w:ascii="Arial" w:hAnsi="Arial" w:cs="Arial"/>
                <w:sz w:val="18"/>
                <w:szCs w:val="18"/>
                <w:lang w:val="en-GB"/>
              </w:rPr>
              <w:t>5</w:t>
            </w:r>
            <w:r w:rsidR="00BC6F79" w:rsidRPr="00477AD2">
              <w:rPr>
                <w:rFonts w:ascii="Arial" w:hAnsi="Arial" w:cs="Arial"/>
                <w:sz w:val="18"/>
                <w:szCs w:val="18"/>
                <w:lang w:val="en-GB"/>
              </w:rPr>
              <w:t>0,000</w:t>
            </w:r>
          </w:p>
        </w:tc>
        <w:tc>
          <w:tcPr>
            <w:tcW w:w="1900" w:type="dxa"/>
            <w:gridSpan w:val="2"/>
            <w:shd w:val="clear" w:color="auto" w:fill="FFFFFF"/>
            <w:vAlign w:val="center"/>
          </w:tcPr>
          <w:p w14:paraId="5C4AAD87" w14:textId="77777777" w:rsidR="00BC6F79" w:rsidRPr="00477AD2" w:rsidRDefault="00BC6F79" w:rsidP="009C3B8C">
            <w:pPr>
              <w:spacing w:after="0" w:line="240" w:lineRule="auto"/>
              <w:rPr>
                <w:rFonts w:ascii="Arial" w:hAnsi="Arial" w:cs="Arial"/>
                <w:sz w:val="18"/>
                <w:szCs w:val="18"/>
                <w:lang w:val="en-GB"/>
              </w:rPr>
            </w:pPr>
            <w:r w:rsidRPr="00477AD2">
              <w:rPr>
                <w:rFonts w:ascii="Arial" w:eastAsia="Times New Roman" w:hAnsi="Arial" w:cs="Arial"/>
                <w:sz w:val="18"/>
                <w:szCs w:val="18"/>
                <w:lang w:val="en-GB"/>
              </w:rPr>
              <w:t>Targeted financial incentives are aligned with the capital provided for EE retrofits, effectively leading to the implementation of retrofits</w:t>
            </w:r>
          </w:p>
        </w:tc>
      </w:tr>
      <w:tr w:rsidR="00BC6F79" w:rsidRPr="00A847EA" w14:paraId="68004EFC" w14:textId="77777777">
        <w:trPr>
          <w:trHeight w:val="567"/>
        </w:trPr>
        <w:tc>
          <w:tcPr>
            <w:tcW w:w="2445" w:type="dxa"/>
            <w:shd w:val="clear" w:color="auto" w:fill="F2F2F2"/>
            <w:vAlign w:val="center"/>
          </w:tcPr>
          <w:p w14:paraId="0A690A12" w14:textId="77777777" w:rsidR="00BC6F79" w:rsidRPr="00477AD2" w:rsidRDefault="00BC6F79" w:rsidP="00A72013">
            <w:pPr>
              <w:spacing w:before="40" w:after="40" w:line="240" w:lineRule="auto"/>
              <w:jc w:val="center"/>
              <w:rPr>
                <w:rFonts w:ascii="Arial" w:hAnsi="Arial" w:cs="Arial"/>
                <w:b/>
                <w:sz w:val="18"/>
                <w:szCs w:val="18"/>
                <w:lang w:val="en-GB"/>
              </w:rPr>
            </w:pPr>
            <w:r w:rsidRPr="00477AD2">
              <w:rPr>
                <w:rFonts w:ascii="Arial" w:hAnsi="Arial" w:cs="Arial"/>
                <w:b/>
                <w:sz w:val="18"/>
                <w:szCs w:val="18"/>
                <w:lang w:val="en-GB"/>
              </w:rPr>
              <w:t>Project/programme outputs</w:t>
            </w:r>
          </w:p>
        </w:tc>
        <w:tc>
          <w:tcPr>
            <w:tcW w:w="8280" w:type="dxa"/>
            <w:gridSpan w:val="10"/>
            <w:shd w:val="clear" w:color="auto" w:fill="F2F2F2"/>
            <w:vAlign w:val="center"/>
          </w:tcPr>
          <w:p w14:paraId="7AB40A69" w14:textId="77777777" w:rsidR="00BC6F79" w:rsidRPr="00477AD2" w:rsidRDefault="00BC6F79" w:rsidP="00A72013">
            <w:pPr>
              <w:spacing w:after="0" w:line="240" w:lineRule="auto"/>
              <w:jc w:val="center"/>
              <w:rPr>
                <w:rFonts w:ascii="Arial" w:hAnsi="Arial" w:cs="Arial"/>
                <w:b/>
                <w:sz w:val="18"/>
                <w:szCs w:val="18"/>
                <w:lang w:val="en-GB"/>
              </w:rPr>
            </w:pPr>
            <w:r w:rsidRPr="00477AD2">
              <w:rPr>
                <w:rFonts w:ascii="Arial" w:hAnsi="Arial" w:cs="Arial"/>
                <w:b/>
                <w:sz w:val="18"/>
                <w:szCs w:val="18"/>
                <w:lang w:val="en-GB"/>
              </w:rPr>
              <w:t>Outputs that contribute to outcomes</w:t>
            </w:r>
          </w:p>
        </w:tc>
      </w:tr>
      <w:tr w:rsidR="00BC6F79" w:rsidRPr="00A847EA" w14:paraId="7BE924E0" w14:textId="77777777" w:rsidTr="00334A91">
        <w:trPr>
          <w:trHeight w:val="284"/>
        </w:trPr>
        <w:tc>
          <w:tcPr>
            <w:tcW w:w="2445" w:type="dxa"/>
            <w:vAlign w:val="center"/>
          </w:tcPr>
          <w:p w14:paraId="6EE308AA" w14:textId="77777777" w:rsidR="00BC6F79" w:rsidRPr="00682B16" w:rsidRDefault="00BC6F79" w:rsidP="009C3B8C">
            <w:pPr>
              <w:spacing w:after="0" w:line="240" w:lineRule="auto"/>
              <w:rPr>
                <w:rFonts w:ascii="Arial" w:hAnsi="Arial" w:cs="Arial"/>
                <w:sz w:val="18"/>
                <w:szCs w:val="18"/>
                <w:lang w:val="en-GB"/>
              </w:rPr>
            </w:pPr>
            <w:r w:rsidRPr="00682B16">
              <w:rPr>
                <w:rFonts w:ascii="Arial" w:hAnsi="Arial" w:cs="Arial"/>
                <w:sz w:val="18"/>
                <w:szCs w:val="18"/>
                <w:lang w:val="en-GB"/>
              </w:rPr>
              <w:t>1.1 MRV systems for the buildings sector in Armenia established</w:t>
            </w:r>
          </w:p>
        </w:tc>
        <w:tc>
          <w:tcPr>
            <w:tcW w:w="2070" w:type="dxa"/>
            <w:gridSpan w:val="2"/>
            <w:vAlign w:val="center"/>
          </w:tcPr>
          <w:p w14:paraId="16D049E9" w14:textId="77777777" w:rsidR="00BC6F79" w:rsidRPr="00682B16" w:rsidRDefault="00BC6F79" w:rsidP="009C3B8C">
            <w:pPr>
              <w:spacing w:after="0" w:line="240" w:lineRule="auto"/>
              <w:rPr>
                <w:rFonts w:ascii="Arial" w:hAnsi="Arial" w:cs="Arial"/>
                <w:sz w:val="18"/>
                <w:szCs w:val="18"/>
                <w:lang w:val="en-GB"/>
              </w:rPr>
            </w:pPr>
            <w:r w:rsidRPr="00682B16">
              <w:rPr>
                <w:rFonts w:ascii="Arial" w:eastAsia="Times New Roman" w:hAnsi="Arial" w:cs="Arial"/>
                <w:sz w:val="18"/>
                <w:szCs w:val="18"/>
                <w:lang w:val="en-GB"/>
              </w:rPr>
              <w:t>Development and coverage of MRV system and database</w:t>
            </w:r>
          </w:p>
        </w:tc>
        <w:tc>
          <w:tcPr>
            <w:tcW w:w="1350" w:type="dxa"/>
            <w:vAlign w:val="center"/>
          </w:tcPr>
          <w:p w14:paraId="4FB035B4" w14:textId="77777777" w:rsidR="00BC6F79" w:rsidRPr="00682B16" w:rsidRDefault="00BC6F79" w:rsidP="009C3B8C">
            <w:pPr>
              <w:spacing w:after="0" w:line="240" w:lineRule="auto"/>
              <w:rPr>
                <w:rFonts w:ascii="Arial" w:hAnsi="Arial" w:cs="Arial"/>
                <w:sz w:val="18"/>
                <w:szCs w:val="18"/>
                <w:lang w:val="en-GB"/>
              </w:rPr>
            </w:pPr>
            <w:r w:rsidRPr="00682B16">
              <w:rPr>
                <w:rFonts w:ascii="Arial" w:hAnsi="Arial" w:cs="Arial"/>
                <w:sz w:val="18"/>
                <w:szCs w:val="18"/>
                <w:lang w:val="en-GB"/>
              </w:rPr>
              <w:t>Regular project reporting</w:t>
            </w:r>
          </w:p>
        </w:tc>
        <w:tc>
          <w:tcPr>
            <w:tcW w:w="990" w:type="dxa"/>
            <w:gridSpan w:val="2"/>
            <w:tcBorders>
              <w:tl2br w:val="nil"/>
            </w:tcBorders>
            <w:shd w:val="clear" w:color="auto" w:fill="FFFFFF"/>
            <w:vAlign w:val="center"/>
          </w:tcPr>
          <w:p w14:paraId="36090DDD" w14:textId="6E77EB33" w:rsidR="00BC6F79" w:rsidRPr="00682B16" w:rsidRDefault="00BC6F79" w:rsidP="009C3B8C">
            <w:pPr>
              <w:spacing w:after="0" w:line="240" w:lineRule="auto"/>
              <w:rPr>
                <w:rFonts w:ascii="Arial" w:hAnsi="Arial" w:cs="Arial"/>
                <w:sz w:val="18"/>
                <w:szCs w:val="18"/>
                <w:lang w:val="en-GB"/>
              </w:rPr>
            </w:pPr>
            <w:r w:rsidRPr="00682B16">
              <w:rPr>
                <w:rFonts w:ascii="Arial" w:hAnsi="Arial" w:cs="Arial"/>
                <w:sz w:val="18"/>
                <w:szCs w:val="18"/>
                <w:lang w:val="en-GB"/>
              </w:rPr>
              <w:t>N</w:t>
            </w:r>
            <w:r w:rsidR="00334A91">
              <w:rPr>
                <w:rFonts w:ascii="Arial" w:hAnsi="Arial" w:cs="Arial"/>
                <w:sz w:val="18"/>
                <w:szCs w:val="18"/>
                <w:lang w:val="en-GB"/>
              </w:rPr>
              <w:t>/</w:t>
            </w:r>
            <w:r w:rsidRPr="00682B16">
              <w:rPr>
                <w:rFonts w:ascii="Arial" w:hAnsi="Arial" w:cs="Arial"/>
                <w:sz w:val="18"/>
                <w:szCs w:val="18"/>
                <w:lang w:val="en-GB"/>
              </w:rPr>
              <w:t>A</w:t>
            </w:r>
          </w:p>
        </w:tc>
        <w:tc>
          <w:tcPr>
            <w:tcW w:w="1080" w:type="dxa"/>
            <w:gridSpan w:val="2"/>
            <w:tcBorders>
              <w:tl2br w:val="nil"/>
            </w:tcBorders>
            <w:shd w:val="clear" w:color="auto" w:fill="FFFFFF"/>
            <w:vAlign w:val="center"/>
          </w:tcPr>
          <w:p w14:paraId="1465981A" w14:textId="77777777" w:rsidR="00BC6F79" w:rsidRPr="00682B16" w:rsidRDefault="00BC6F79" w:rsidP="00334A91">
            <w:pPr>
              <w:spacing w:after="0" w:line="240" w:lineRule="auto"/>
              <w:rPr>
                <w:rFonts w:ascii="Arial" w:eastAsia="Times New Roman" w:hAnsi="Arial" w:cs="Arial"/>
                <w:sz w:val="18"/>
                <w:szCs w:val="18"/>
                <w:lang w:val="en-GB"/>
              </w:rPr>
            </w:pPr>
            <w:r w:rsidRPr="00682B16">
              <w:rPr>
                <w:rFonts w:ascii="Arial" w:eastAsia="Times New Roman" w:hAnsi="Arial" w:cs="Arial"/>
                <w:sz w:val="18"/>
                <w:szCs w:val="18"/>
                <w:lang w:val="en-GB"/>
              </w:rPr>
              <w:t xml:space="preserve">Developed </w:t>
            </w:r>
          </w:p>
          <w:p w14:paraId="1888D57F" w14:textId="3F7BD890" w:rsidR="00BC6F79" w:rsidRPr="00682B16" w:rsidRDefault="00BC6F79" w:rsidP="00334A91">
            <w:pPr>
              <w:spacing w:after="0" w:line="240" w:lineRule="auto"/>
              <w:rPr>
                <w:rFonts w:ascii="Arial" w:hAnsi="Arial" w:cs="Arial"/>
                <w:sz w:val="18"/>
                <w:szCs w:val="18"/>
                <w:lang w:val="en-GB"/>
              </w:rPr>
            </w:pPr>
            <w:r w:rsidRPr="00682B16">
              <w:rPr>
                <w:rFonts w:ascii="Arial" w:eastAsia="Times New Roman" w:hAnsi="Arial" w:cs="Arial"/>
                <w:sz w:val="18"/>
                <w:szCs w:val="18"/>
                <w:lang w:val="en-GB"/>
              </w:rPr>
              <w:t>&amp; in use for renovated buildings: full coverage of buildings retrofitted in this project</w:t>
            </w:r>
          </w:p>
        </w:tc>
        <w:tc>
          <w:tcPr>
            <w:tcW w:w="900" w:type="dxa"/>
            <w:gridSpan w:val="2"/>
            <w:tcBorders>
              <w:tl2br w:val="nil"/>
            </w:tcBorders>
            <w:shd w:val="clear" w:color="auto" w:fill="FFFFFF"/>
            <w:vAlign w:val="center"/>
          </w:tcPr>
          <w:p w14:paraId="54731784" w14:textId="77777777" w:rsidR="00BC6F79" w:rsidRPr="00682B16" w:rsidRDefault="00BC6F79" w:rsidP="00334A91">
            <w:pPr>
              <w:spacing w:after="0" w:line="240" w:lineRule="auto"/>
              <w:rPr>
                <w:rFonts w:ascii="Arial" w:eastAsia="Times New Roman" w:hAnsi="Arial" w:cs="Arial"/>
                <w:sz w:val="18"/>
                <w:szCs w:val="18"/>
                <w:lang w:val="en-GB"/>
              </w:rPr>
            </w:pPr>
            <w:r w:rsidRPr="00682B16">
              <w:rPr>
                <w:rFonts w:ascii="Arial" w:eastAsia="Times New Roman" w:hAnsi="Arial" w:cs="Arial"/>
                <w:sz w:val="18"/>
                <w:szCs w:val="18"/>
                <w:lang w:val="en-GB"/>
              </w:rPr>
              <w:t xml:space="preserve">Developed </w:t>
            </w:r>
          </w:p>
          <w:p w14:paraId="5E5A0D80" w14:textId="77777777" w:rsidR="00BC6F79" w:rsidRPr="00682B16" w:rsidRDefault="00BC6F79" w:rsidP="00334A91">
            <w:pPr>
              <w:spacing w:after="0" w:line="240" w:lineRule="auto"/>
              <w:rPr>
                <w:rFonts w:ascii="Arial" w:hAnsi="Arial" w:cs="Arial"/>
                <w:sz w:val="18"/>
                <w:szCs w:val="18"/>
                <w:lang w:val="en-GB"/>
              </w:rPr>
            </w:pPr>
            <w:r w:rsidRPr="00682B16">
              <w:rPr>
                <w:rFonts w:ascii="Arial" w:eastAsia="Times New Roman" w:hAnsi="Arial" w:cs="Arial"/>
                <w:sz w:val="18"/>
                <w:szCs w:val="18"/>
                <w:lang w:val="en-GB"/>
              </w:rPr>
              <w:t xml:space="preserve">&amp; in use for renovated buildings: full coverages of buildings retrofitted in this project </w:t>
            </w:r>
          </w:p>
        </w:tc>
        <w:tc>
          <w:tcPr>
            <w:tcW w:w="1890" w:type="dxa"/>
            <w:tcBorders>
              <w:tl2br w:val="nil"/>
            </w:tcBorders>
            <w:shd w:val="clear" w:color="auto" w:fill="FFFFFF"/>
            <w:vAlign w:val="center"/>
          </w:tcPr>
          <w:p w14:paraId="3FC4CC94" w14:textId="77777777" w:rsidR="00BC6F79" w:rsidRPr="00682B16" w:rsidRDefault="00BC6F79" w:rsidP="009C3B8C">
            <w:pPr>
              <w:spacing w:after="0" w:line="240" w:lineRule="auto"/>
              <w:rPr>
                <w:rFonts w:ascii="Arial" w:hAnsi="Arial" w:cs="Arial"/>
                <w:sz w:val="18"/>
                <w:szCs w:val="18"/>
                <w:lang w:val="en-GB"/>
              </w:rPr>
            </w:pPr>
            <w:r w:rsidRPr="00682B16">
              <w:rPr>
                <w:rFonts w:ascii="Arial" w:eastAsia="Times New Roman" w:hAnsi="Arial" w:cs="Arial"/>
                <w:sz w:val="18"/>
                <w:szCs w:val="18"/>
                <w:lang w:val="en-GB"/>
              </w:rPr>
              <w:t>Building occupants cooperate with the implementation of MRV systems</w:t>
            </w:r>
          </w:p>
        </w:tc>
      </w:tr>
      <w:tr w:rsidR="00B45EDE" w:rsidRPr="00A847EA" w14:paraId="50D7F39F" w14:textId="77777777" w:rsidTr="00334A91">
        <w:trPr>
          <w:trHeight w:val="284"/>
        </w:trPr>
        <w:tc>
          <w:tcPr>
            <w:tcW w:w="2445" w:type="dxa"/>
            <w:vAlign w:val="center"/>
          </w:tcPr>
          <w:p w14:paraId="3A38A0C8" w14:textId="77777777" w:rsidR="00B45EDE" w:rsidRPr="00682B16" w:rsidRDefault="00B45EDE" w:rsidP="009C3B8C">
            <w:pPr>
              <w:spacing w:after="0" w:line="240" w:lineRule="auto"/>
              <w:rPr>
                <w:rFonts w:ascii="Arial" w:hAnsi="Arial" w:cs="Arial"/>
                <w:sz w:val="18"/>
                <w:szCs w:val="18"/>
                <w:lang w:val="en-GB"/>
              </w:rPr>
            </w:pPr>
            <w:r w:rsidRPr="00682B16">
              <w:rPr>
                <w:rFonts w:ascii="Arial" w:hAnsi="Arial" w:cs="Arial"/>
                <w:sz w:val="18"/>
                <w:szCs w:val="18"/>
                <w:lang w:val="en-GB"/>
              </w:rPr>
              <w:t>1.2 Knowledge management and MRV information disseminated</w:t>
            </w:r>
          </w:p>
        </w:tc>
        <w:tc>
          <w:tcPr>
            <w:tcW w:w="2070" w:type="dxa"/>
            <w:gridSpan w:val="2"/>
            <w:vAlign w:val="center"/>
          </w:tcPr>
          <w:p w14:paraId="297CF8CA" w14:textId="17FA3F0D" w:rsidR="00B45EDE" w:rsidRPr="00F127FD" w:rsidRDefault="002E56D5" w:rsidP="002E56D5">
            <w:pPr>
              <w:spacing w:after="0" w:line="240" w:lineRule="auto"/>
              <w:rPr>
                <w:rFonts w:ascii="Arial" w:hAnsi="Arial" w:cs="Arial"/>
                <w:sz w:val="18"/>
                <w:szCs w:val="18"/>
                <w:lang w:val="en-GB"/>
              </w:rPr>
            </w:pPr>
            <w:r w:rsidRPr="00F127FD">
              <w:rPr>
                <w:rFonts w:ascii="Arial" w:hAnsi="Arial" w:cs="Arial"/>
                <w:sz w:val="18"/>
                <w:szCs w:val="18"/>
                <w:lang w:val="en-GB"/>
              </w:rPr>
              <w:t>Number of beneficiaries with access to knowledge about energy use in buildings, opportunities and financing for EE</w:t>
            </w:r>
          </w:p>
        </w:tc>
        <w:tc>
          <w:tcPr>
            <w:tcW w:w="1350" w:type="dxa"/>
            <w:vAlign w:val="center"/>
          </w:tcPr>
          <w:p w14:paraId="3A6138F2" w14:textId="77777777" w:rsidR="00B45EDE" w:rsidRPr="00F127FD" w:rsidRDefault="00B45EDE" w:rsidP="009C3B8C">
            <w:pPr>
              <w:spacing w:after="0" w:line="240" w:lineRule="auto"/>
              <w:rPr>
                <w:rFonts w:ascii="Arial" w:hAnsi="Arial" w:cs="Arial"/>
                <w:sz w:val="18"/>
                <w:szCs w:val="18"/>
                <w:lang w:val="en-GB"/>
              </w:rPr>
            </w:pPr>
            <w:r w:rsidRPr="00F127FD">
              <w:rPr>
                <w:rFonts w:ascii="Arial" w:hAnsi="Arial" w:cs="Arial"/>
                <w:sz w:val="18"/>
                <w:szCs w:val="18"/>
                <w:lang w:val="en-GB"/>
              </w:rPr>
              <w:t>Regular project reporting</w:t>
            </w:r>
          </w:p>
        </w:tc>
        <w:tc>
          <w:tcPr>
            <w:tcW w:w="990" w:type="dxa"/>
            <w:gridSpan w:val="2"/>
            <w:tcBorders>
              <w:tl2br w:val="nil"/>
            </w:tcBorders>
            <w:shd w:val="clear" w:color="auto" w:fill="FFFFFF"/>
            <w:vAlign w:val="center"/>
          </w:tcPr>
          <w:p w14:paraId="3ED27468" w14:textId="098707A1" w:rsidR="00B45EDE" w:rsidRPr="00F127FD" w:rsidRDefault="00B45EDE" w:rsidP="009C3B8C">
            <w:pPr>
              <w:spacing w:after="0" w:line="240" w:lineRule="auto"/>
              <w:rPr>
                <w:rFonts w:ascii="Arial" w:hAnsi="Arial" w:cs="Arial"/>
                <w:sz w:val="18"/>
                <w:szCs w:val="18"/>
                <w:lang w:val="en-GB"/>
              </w:rPr>
            </w:pPr>
            <w:r w:rsidRPr="00F127FD">
              <w:rPr>
                <w:rFonts w:ascii="Arial" w:hAnsi="Arial" w:cs="Arial"/>
                <w:sz w:val="18"/>
                <w:szCs w:val="18"/>
                <w:lang w:val="en-GB"/>
              </w:rPr>
              <w:t>N</w:t>
            </w:r>
            <w:r w:rsidR="00334A91" w:rsidRPr="00F127FD">
              <w:rPr>
                <w:rFonts w:ascii="Arial" w:hAnsi="Arial" w:cs="Arial"/>
                <w:sz w:val="18"/>
                <w:szCs w:val="18"/>
                <w:lang w:val="en-GB"/>
              </w:rPr>
              <w:t>/</w:t>
            </w:r>
            <w:r w:rsidRPr="00F127FD">
              <w:rPr>
                <w:rFonts w:ascii="Arial" w:hAnsi="Arial" w:cs="Arial"/>
                <w:sz w:val="18"/>
                <w:szCs w:val="18"/>
                <w:lang w:val="en-GB"/>
              </w:rPr>
              <w:t>A</w:t>
            </w:r>
          </w:p>
        </w:tc>
        <w:tc>
          <w:tcPr>
            <w:tcW w:w="1080" w:type="dxa"/>
            <w:gridSpan w:val="2"/>
            <w:tcBorders>
              <w:tl2br w:val="nil"/>
            </w:tcBorders>
            <w:shd w:val="clear" w:color="auto" w:fill="FFFFFF"/>
            <w:vAlign w:val="center"/>
          </w:tcPr>
          <w:p w14:paraId="2AC8811D" w14:textId="76519D6D" w:rsidR="00B45EDE" w:rsidRPr="00F127FD" w:rsidRDefault="002E56D5" w:rsidP="002E56D5">
            <w:pPr>
              <w:spacing w:after="0" w:line="240" w:lineRule="auto"/>
              <w:rPr>
                <w:rFonts w:ascii="Arial" w:hAnsi="Arial" w:cs="Arial"/>
                <w:sz w:val="18"/>
                <w:szCs w:val="18"/>
                <w:lang w:val="en-GB"/>
              </w:rPr>
            </w:pPr>
            <w:r w:rsidRPr="00F127FD">
              <w:rPr>
                <w:rFonts w:ascii="Arial" w:eastAsia="Times New Roman" w:hAnsi="Arial" w:cs="Arial"/>
                <w:sz w:val="18"/>
                <w:szCs w:val="18"/>
                <w:lang w:val="en-GB"/>
              </w:rPr>
              <w:t>Number of beneficiaries: 50,000</w:t>
            </w:r>
          </w:p>
        </w:tc>
        <w:tc>
          <w:tcPr>
            <w:tcW w:w="900" w:type="dxa"/>
            <w:gridSpan w:val="2"/>
            <w:tcBorders>
              <w:tl2br w:val="nil"/>
            </w:tcBorders>
            <w:shd w:val="clear" w:color="auto" w:fill="FFFFFF"/>
            <w:vAlign w:val="center"/>
          </w:tcPr>
          <w:p w14:paraId="690E0C60" w14:textId="34115848" w:rsidR="00B45EDE" w:rsidRPr="00F127FD" w:rsidRDefault="00B45EDE" w:rsidP="008E2A32">
            <w:pPr>
              <w:spacing w:after="0" w:line="240" w:lineRule="auto"/>
              <w:rPr>
                <w:rFonts w:ascii="Arial" w:hAnsi="Arial" w:cs="Arial"/>
                <w:sz w:val="18"/>
                <w:szCs w:val="18"/>
                <w:lang w:val="en-GB"/>
              </w:rPr>
            </w:pPr>
            <w:r w:rsidRPr="00F127FD">
              <w:rPr>
                <w:rFonts w:ascii="Arial" w:eastAsia="Times New Roman" w:hAnsi="Arial" w:cs="Arial"/>
                <w:sz w:val="18"/>
                <w:szCs w:val="18"/>
                <w:lang w:val="en-GB"/>
              </w:rPr>
              <w:t xml:space="preserve">Number of beneficiaries: </w:t>
            </w:r>
            <w:r w:rsidR="008E2A32" w:rsidRPr="00F127FD">
              <w:rPr>
                <w:rFonts w:ascii="Arial" w:eastAsia="Times New Roman" w:hAnsi="Arial" w:cs="Arial"/>
                <w:sz w:val="18"/>
                <w:szCs w:val="18"/>
                <w:lang w:val="en-GB"/>
              </w:rPr>
              <w:t>250,000</w:t>
            </w:r>
          </w:p>
        </w:tc>
        <w:tc>
          <w:tcPr>
            <w:tcW w:w="1890" w:type="dxa"/>
            <w:tcBorders>
              <w:tl2br w:val="nil"/>
            </w:tcBorders>
            <w:shd w:val="clear" w:color="auto" w:fill="FFFFFF"/>
            <w:vAlign w:val="center"/>
          </w:tcPr>
          <w:p w14:paraId="5AFDACB8" w14:textId="77777777" w:rsidR="00B45EDE" w:rsidRPr="00F127FD" w:rsidRDefault="00B45EDE" w:rsidP="009C3B8C">
            <w:pPr>
              <w:spacing w:after="0" w:line="240" w:lineRule="auto"/>
              <w:rPr>
                <w:rFonts w:ascii="Arial" w:hAnsi="Arial" w:cs="Arial"/>
                <w:sz w:val="18"/>
                <w:szCs w:val="18"/>
                <w:lang w:val="en-GB"/>
              </w:rPr>
            </w:pPr>
            <w:r w:rsidRPr="00F127FD">
              <w:rPr>
                <w:rFonts w:ascii="Arial" w:eastAsia="Times New Roman" w:hAnsi="Arial" w:cs="Arial"/>
                <w:sz w:val="18"/>
                <w:szCs w:val="18"/>
                <w:lang w:val="en-GB"/>
              </w:rPr>
              <w:t>Learning opportunities offered by this project lead to sustained lending for EE investments</w:t>
            </w:r>
          </w:p>
        </w:tc>
      </w:tr>
      <w:tr w:rsidR="00B45EDE" w:rsidRPr="00A847EA" w14:paraId="7046212A" w14:textId="77777777" w:rsidTr="00334A91">
        <w:trPr>
          <w:trHeight w:val="284"/>
        </w:trPr>
        <w:tc>
          <w:tcPr>
            <w:tcW w:w="2445" w:type="dxa"/>
            <w:vAlign w:val="center"/>
          </w:tcPr>
          <w:p w14:paraId="07AA005E" w14:textId="77777777" w:rsidR="00B45EDE" w:rsidRPr="00682B16" w:rsidRDefault="00B45EDE" w:rsidP="009C3B8C">
            <w:pPr>
              <w:spacing w:after="0" w:line="240" w:lineRule="auto"/>
              <w:rPr>
                <w:rFonts w:ascii="Arial" w:hAnsi="Arial" w:cs="Arial"/>
                <w:sz w:val="18"/>
                <w:szCs w:val="18"/>
                <w:lang w:val="en-GB"/>
              </w:rPr>
            </w:pPr>
            <w:r w:rsidRPr="00682B16">
              <w:rPr>
                <w:rFonts w:ascii="Arial" w:hAnsi="Arial" w:cs="Arial"/>
                <w:sz w:val="18"/>
                <w:szCs w:val="18"/>
                <w:lang w:val="en-GB"/>
              </w:rPr>
              <w:t>2.1 Public instruments for the promotion of investment in EE selected</w:t>
            </w:r>
          </w:p>
        </w:tc>
        <w:tc>
          <w:tcPr>
            <w:tcW w:w="2070" w:type="dxa"/>
            <w:gridSpan w:val="2"/>
            <w:vAlign w:val="center"/>
          </w:tcPr>
          <w:p w14:paraId="1FDCD551" w14:textId="3E033039" w:rsidR="00B45EDE" w:rsidRPr="00682B16" w:rsidRDefault="00B45EDE" w:rsidP="00B45EDE">
            <w:pPr>
              <w:spacing w:after="0" w:line="240" w:lineRule="auto"/>
              <w:rPr>
                <w:rFonts w:ascii="Arial" w:hAnsi="Arial" w:cs="Arial"/>
                <w:sz w:val="18"/>
                <w:szCs w:val="18"/>
                <w:lang w:val="en-GB"/>
              </w:rPr>
            </w:pPr>
            <w:r w:rsidRPr="00682B16">
              <w:rPr>
                <w:rFonts w:ascii="Arial" w:hAnsi="Arial" w:cs="Arial"/>
                <w:sz w:val="18"/>
                <w:szCs w:val="18"/>
                <w:lang w:val="en-GB"/>
              </w:rPr>
              <w:t>UNDP</w:t>
            </w:r>
            <w:r w:rsidR="00334A91">
              <w:rPr>
                <w:rFonts w:ascii="Arial" w:hAnsi="Arial" w:cs="Arial"/>
                <w:sz w:val="18"/>
                <w:szCs w:val="18"/>
                <w:lang w:val="en-GB"/>
              </w:rPr>
              <w:t>’</w:t>
            </w:r>
            <w:r w:rsidRPr="00682B16">
              <w:rPr>
                <w:rFonts w:ascii="Arial" w:hAnsi="Arial" w:cs="Arial"/>
                <w:sz w:val="18"/>
                <w:szCs w:val="18"/>
                <w:lang w:val="en-GB"/>
              </w:rPr>
              <w:t>s framework to support policy</w:t>
            </w:r>
            <w:r w:rsidR="00334A91">
              <w:rPr>
                <w:rFonts w:ascii="Arial" w:hAnsi="Arial" w:cs="Arial"/>
                <w:sz w:val="18"/>
                <w:szCs w:val="18"/>
                <w:lang w:val="en-GB"/>
              </w:rPr>
              <w:t>-</w:t>
            </w:r>
            <w:r w:rsidRPr="00682B16">
              <w:rPr>
                <w:rFonts w:ascii="Arial" w:hAnsi="Arial" w:cs="Arial"/>
                <w:sz w:val="18"/>
                <w:szCs w:val="18"/>
                <w:lang w:val="en-GB"/>
              </w:rPr>
              <w:t>makers in selecting public instruments to promote energy efficiency investment in developing countries used, adapted as necessary</w:t>
            </w:r>
          </w:p>
        </w:tc>
        <w:tc>
          <w:tcPr>
            <w:tcW w:w="1350" w:type="dxa"/>
            <w:vAlign w:val="center"/>
          </w:tcPr>
          <w:p w14:paraId="75F03C9E" w14:textId="1B5DCFAE" w:rsidR="00B45EDE" w:rsidRPr="00682B16" w:rsidRDefault="00B45EDE" w:rsidP="009C3B8C">
            <w:pPr>
              <w:spacing w:after="0" w:line="240" w:lineRule="auto"/>
              <w:rPr>
                <w:rFonts w:ascii="Arial" w:hAnsi="Arial" w:cs="Arial"/>
                <w:sz w:val="18"/>
                <w:szCs w:val="18"/>
                <w:lang w:val="en-GB"/>
              </w:rPr>
            </w:pPr>
            <w:r w:rsidRPr="00682B16">
              <w:rPr>
                <w:rFonts w:ascii="Arial" w:hAnsi="Arial" w:cs="Arial"/>
                <w:sz w:val="18"/>
                <w:szCs w:val="18"/>
                <w:lang w:val="en-GB"/>
              </w:rPr>
              <w:t>Report on implementat</w:t>
            </w:r>
            <w:r w:rsidR="00334A91">
              <w:rPr>
                <w:rFonts w:ascii="Arial" w:hAnsi="Arial" w:cs="Arial"/>
                <w:sz w:val="18"/>
                <w:szCs w:val="18"/>
                <w:lang w:val="en-GB"/>
              </w:rPr>
              <w:t>-</w:t>
            </w:r>
            <w:r w:rsidRPr="00682B16">
              <w:rPr>
                <w:rFonts w:ascii="Arial" w:hAnsi="Arial" w:cs="Arial"/>
                <w:sz w:val="18"/>
                <w:szCs w:val="18"/>
                <w:lang w:val="en-GB"/>
              </w:rPr>
              <w:t>ion of the framework</w:t>
            </w:r>
          </w:p>
        </w:tc>
        <w:tc>
          <w:tcPr>
            <w:tcW w:w="990" w:type="dxa"/>
            <w:gridSpan w:val="2"/>
            <w:tcBorders>
              <w:tl2br w:val="nil"/>
            </w:tcBorders>
            <w:shd w:val="clear" w:color="auto" w:fill="FFFFFF"/>
            <w:vAlign w:val="center"/>
          </w:tcPr>
          <w:p w14:paraId="1C528272" w14:textId="78F4F8EF" w:rsidR="00B45EDE" w:rsidRPr="00682B16" w:rsidRDefault="00B45EDE" w:rsidP="009C3B8C">
            <w:pPr>
              <w:spacing w:after="0" w:line="240" w:lineRule="auto"/>
              <w:rPr>
                <w:rFonts w:ascii="Arial" w:hAnsi="Arial" w:cs="Arial"/>
                <w:sz w:val="18"/>
                <w:szCs w:val="18"/>
                <w:lang w:val="en-GB"/>
              </w:rPr>
            </w:pPr>
            <w:r w:rsidRPr="00682B16">
              <w:rPr>
                <w:rFonts w:ascii="Arial" w:hAnsi="Arial" w:cs="Arial"/>
                <w:sz w:val="18"/>
                <w:szCs w:val="18"/>
                <w:lang w:val="en-GB"/>
              </w:rPr>
              <w:t>Frame</w:t>
            </w:r>
            <w:r w:rsidR="00334A91">
              <w:rPr>
                <w:rFonts w:ascii="Arial" w:hAnsi="Arial" w:cs="Arial"/>
                <w:sz w:val="18"/>
                <w:szCs w:val="18"/>
                <w:lang w:val="en-GB"/>
              </w:rPr>
              <w:t>-</w:t>
            </w:r>
            <w:r w:rsidRPr="00682B16">
              <w:rPr>
                <w:rFonts w:ascii="Arial" w:hAnsi="Arial" w:cs="Arial"/>
                <w:sz w:val="18"/>
                <w:szCs w:val="18"/>
                <w:lang w:val="en-GB"/>
              </w:rPr>
              <w:t>work not used for EE in Armenia</w:t>
            </w:r>
          </w:p>
        </w:tc>
        <w:tc>
          <w:tcPr>
            <w:tcW w:w="1080" w:type="dxa"/>
            <w:gridSpan w:val="2"/>
            <w:tcBorders>
              <w:tl2br w:val="nil"/>
            </w:tcBorders>
            <w:shd w:val="clear" w:color="auto" w:fill="FFFFFF"/>
            <w:vAlign w:val="center"/>
          </w:tcPr>
          <w:p w14:paraId="24630B6F" w14:textId="77777777" w:rsidR="00B45EDE" w:rsidRPr="00682B16" w:rsidRDefault="00B45EDE" w:rsidP="009C3B8C">
            <w:pPr>
              <w:spacing w:after="0" w:line="240" w:lineRule="auto"/>
              <w:rPr>
                <w:rFonts w:ascii="Arial" w:hAnsi="Arial" w:cs="Arial"/>
                <w:sz w:val="18"/>
                <w:szCs w:val="18"/>
                <w:lang w:val="en-GB"/>
              </w:rPr>
            </w:pPr>
            <w:r w:rsidRPr="00682B16">
              <w:rPr>
                <w:rFonts w:ascii="Arial" w:eastAsia="Times New Roman" w:hAnsi="Arial" w:cs="Arial"/>
                <w:sz w:val="18"/>
                <w:szCs w:val="18"/>
                <w:lang w:val="en-GB"/>
              </w:rPr>
              <w:t>Number of public instruments selected: 3</w:t>
            </w:r>
          </w:p>
        </w:tc>
        <w:tc>
          <w:tcPr>
            <w:tcW w:w="900" w:type="dxa"/>
            <w:gridSpan w:val="2"/>
            <w:tcBorders>
              <w:tl2br w:val="nil"/>
            </w:tcBorders>
            <w:shd w:val="clear" w:color="auto" w:fill="FFFFFF"/>
            <w:vAlign w:val="center"/>
          </w:tcPr>
          <w:p w14:paraId="06BA67C3" w14:textId="77777777" w:rsidR="00B45EDE" w:rsidRPr="00682B16" w:rsidRDefault="00B45EDE" w:rsidP="009C3B8C">
            <w:pPr>
              <w:spacing w:after="0" w:line="240" w:lineRule="auto"/>
              <w:rPr>
                <w:rFonts w:ascii="Arial" w:hAnsi="Arial" w:cs="Arial"/>
                <w:sz w:val="18"/>
                <w:szCs w:val="18"/>
                <w:lang w:val="en-GB"/>
              </w:rPr>
            </w:pPr>
            <w:r w:rsidRPr="00682B16">
              <w:rPr>
                <w:rFonts w:ascii="Arial" w:eastAsia="Times New Roman" w:hAnsi="Arial" w:cs="Arial"/>
                <w:sz w:val="18"/>
                <w:szCs w:val="18"/>
                <w:lang w:val="en-GB"/>
              </w:rPr>
              <w:t xml:space="preserve"> Number of public instruments selected: 3</w:t>
            </w:r>
          </w:p>
        </w:tc>
        <w:tc>
          <w:tcPr>
            <w:tcW w:w="1890" w:type="dxa"/>
            <w:tcBorders>
              <w:tl2br w:val="nil"/>
            </w:tcBorders>
            <w:shd w:val="clear" w:color="auto" w:fill="FFFFFF"/>
            <w:vAlign w:val="center"/>
          </w:tcPr>
          <w:p w14:paraId="382B4D6D" w14:textId="22979023" w:rsidR="00B45EDE" w:rsidRPr="00682B16" w:rsidRDefault="00F71AFD" w:rsidP="009C3B8C">
            <w:pPr>
              <w:spacing w:after="0" w:line="240" w:lineRule="auto"/>
              <w:rPr>
                <w:rFonts w:ascii="Arial" w:hAnsi="Arial" w:cs="Arial"/>
                <w:sz w:val="18"/>
                <w:szCs w:val="18"/>
                <w:lang w:val="en-GB"/>
              </w:rPr>
            </w:pPr>
            <w:r>
              <w:rPr>
                <w:rFonts w:ascii="Arial" w:eastAsia="Times New Roman" w:hAnsi="Arial" w:cs="Arial"/>
                <w:sz w:val="18"/>
                <w:szCs w:val="18"/>
                <w:lang w:val="en-GB"/>
              </w:rPr>
              <w:t>Policy</w:t>
            </w:r>
            <w:r w:rsidR="00334A91">
              <w:rPr>
                <w:rFonts w:ascii="Arial" w:eastAsia="Times New Roman" w:hAnsi="Arial" w:cs="Arial"/>
                <w:sz w:val="18"/>
                <w:szCs w:val="18"/>
                <w:lang w:val="en-GB"/>
              </w:rPr>
              <w:t>-</w:t>
            </w:r>
            <w:r w:rsidR="00B45EDE" w:rsidRPr="00682B16">
              <w:rPr>
                <w:rFonts w:ascii="Arial" w:eastAsia="Times New Roman" w:hAnsi="Arial" w:cs="Arial"/>
                <w:sz w:val="18"/>
                <w:szCs w:val="18"/>
                <w:lang w:val="en-GB"/>
              </w:rPr>
              <w:t>makers follow through on implementation of the selected instruments</w:t>
            </w:r>
          </w:p>
        </w:tc>
      </w:tr>
      <w:tr w:rsidR="00B45EDE" w:rsidRPr="00A847EA" w14:paraId="1B1A60A1" w14:textId="77777777" w:rsidTr="00334A91">
        <w:trPr>
          <w:trHeight w:val="284"/>
        </w:trPr>
        <w:tc>
          <w:tcPr>
            <w:tcW w:w="2445" w:type="dxa"/>
            <w:tcBorders>
              <w:bottom w:val="single" w:sz="4" w:space="0" w:color="auto"/>
            </w:tcBorders>
            <w:vAlign w:val="center"/>
          </w:tcPr>
          <w:p w14:paraId="4D734EE7" w14:textId="77777777" w:rsidR="00B45EDE" w:rsidRPr="00682B16" w:rsidRDefault="00B45EDE" w:rsidP="009C3B8C">
            <w:pPr>
              <w:spacing w:after="0" w:line="240" w:lineRule="auto"/>
              <w:rPr>
                <w:rFonts w:ascii="Arial" w:hAnsi="Arial" w:cs="Arial"/>
                <w:sz w:val="18"/>
                <w:szCs w:val="18"/>
                <w:lang w:val="en-GB"/>
              </w:rPr>
            </w:pPr>
            <w:r w:rsidRPr="00682B16">
              <w:rPr>
                <w:rFonts w:ascii="Arial" w:hAnsi="Arial" w:cs="Arial"/>
                <w:sz w:val="18"/>
                <w:szCs w:val="18"/>
                <w:lang w:val="en-GB"/>
              </w:rPr>
              <w:t>2.2 Support provided to on-going legal reform in the field of EE</w:t>
            </w:r>
          </w:p>
        </w:tc>
        <w:tc>
          <w:tcPr>
            <w:tcW w:w="2070" w:type="dxa"/>
            <w:gridSpan w:val="2"/>
            <w:tcBorders>
              <w:bottom w:val="single" w:sz="4" w:space="0" w:color="auto"/>
            </w:tcBorders>
            <w:vAlign w:val="center"/>
          </w:tcPr>
          <w:p w14:paraId="5BA6DD7E" w14:textId="77777777" w:rsidR="00B45EDE" w:rsidRPr="00682B16" w:rsidRDefault="00B45EDE" w:rsidP="009C3B8C">
            <w:pPr>
              <w:spacing w:after="0" w:line="240" w:lineRule="auto"/>
              <w:rPr>
                <w:rFonts w:ascii="Arial" w:hAnsi="Arial" w:cs="Arial"/>
                <w:sz w:val="18"/>
                <w:szCs w:val="18"/>
                <w:lang w:val="en-GB"/>
              </w:rPr>
            </w:pPr>
            <w:r w:rsidRPr="00682B16">
              <w:rPr>
                <w:rFonts w:ascii="Arial" w:hAnsi="Arial" w:cs="Arial"/>
                <w:sz w:val="18"/>
                <w:szCs w:val="18"/>
                <w:lang w:val="en-GB"/>
              </w:rPr>
              <w:t xml:space="preserve">Binding legislation on building codes and adequate secondary legislation adopted. </w:t>
            </w:r>
          </w:p>
        </w:tc>
        <w:tc>
          <w:tcPr>
            <w:tcW w:w="1350" w:type="dxa"/>
            <w:tcBorders>
              <w:bottom w:val="single" w:sz="4" w:space="0" w:color="auto"/>
            </w:tcBorders>
            <w:vAlign w:val="center"/>
          </w:tcPr>
          <w:p w14:paraId="2B8C01FE" w14:textId="77777777" w:rsidR="00B45EDE" w:rsidRPr="00682B16" w:rsidRDefault="00B45EDE" w:rsidP="009C3B8C">
            <w:pPr>
              <w:spacing w:after="0" w:line="240" w:lineRule="auto"/>
              <w:rPr>
                <w:rFonts w:ascii="Arial" w:hAnsi="Arial" w:cs="Arial"/>
                <w:sz w:val="18"/>
                <w:szCs w:val="18"/>
                <w:lang w:val="en-GB"/>
              </w:rPr>
            </w:pPr>
            <w:r w:rsidRPr="00682B16">
              <w:rPr>
                <w:rFonts w:ascii="Arial" w:hAnsi="Arial" w:cs="Arial"/>
                <w:sz w:val="18"/>
                <w:szCs w:val="18"/>
                <w:lang w:val="en-GB"/>
              </w:rPr>
              <w:t>National legislation</w:t>
            </w:r>
          </w:p>
        </w:tc>
        <w:tc>
          <w:tcPr>
            <w:tcW w:w="990" w:type="dxa"/>
            <w:gridSpan w:val="2"/>
            <w:tcBorders>
              <w:bottom w:val="single" w:sz="4" w:space="0" w:color="auto"/>
              <w:tl2br w:val="nil"/>
            </w:tcBorders>
            <w:shd w:val="clear" w:color="auto" w:fill="FFFFFF"/>
            <w:vAlign w:val="center"/>
          </w:tcPr>
          <w:p w14:paraId="3535313C" w14:textId="0D2FE6C1" w:rsidR="00B45EDE" w:rsidRPr="00682B16" w:rsidRDefault="00B45EDE" w:rsidP="00334A91">
            <w:pPr>
              <w:spacing w:after="0" w:line="240" w:lineRule="auto"/>
              <w:rPr>
                <w:rFonts w:ascii="Arial" w:hAnsi="Arial" w:cs="Arial"/>
                <w:sz w:val="18"/>
                <w:szCs w:val="18"/>
                <w:lang w:val="en-GB"/>
              </w:rPr>
            </w:pPr>
            <w:r w:rsidRPr="00682B16">
              <w:rPr>
                <w:rFonts w:ascii="Arial" w:eastAsia="Times New Roman" w:hAnsi="Arial" w:cs="Arial"/>
                <w:sz w:val="18"/>
                <w:szCs w:val="18"/>
                <w:lang w:val="en-GB"/>
              </w:rPr>
              <w:t>Level 3. Policies proposed and consultation ongoing</w:t>
            </w:r>
            <w:r w:rsidR="00334A91">
              <w:rPr>
                <w:rFonts w:ascii="Arial" w:eastAsia="Times New Roman" w:hAnsi="Arial" w:cs="Arial"/>
                <w:sz w:val="18"/>
                <w:szCs w:val="18"/>
                <w:lang w:val="en-GB"/>
              </w:rPr>
              <w:t>.</w:t>
            </w:r>
            <w:r w:rsidRPr="00682B16">
              <w:rPr>
                <w:rStyle w:val="FootnoteReference"/>
                <w:rFonts w:ascii="Arial" w:hAnsi="Arial" w:cs="Arial"/>
                <w:sz w:val="18"/>
                <w:szCs w:val="18"/>
              </w:rPr>
              <w:footnoteReference w:id="85"/>
            </w:r>
            <w:r w:rsidRPr="00682B16">
              <w:rPr>
                <w:rFonts w:ascii="Arial" w:eastAsia="Times New Roman" w:hAnsi="Arial" w:cs="Arial"/>
                <w:sz w:val="18"/>
                <w:szCs w:val="18"/>
                <w:lang w:val="en-GB"/>
              </w:rPr>
              <w:t xml:space="preserve"> </w:t>
            </w:r>
          </w:p>
        </w:tc>
        <w:tc>
          <w:tcPr>
            <w:tcW w:w="1080" w:type="dxa"/>
            <w:gridSpan w:val="2"/>
            <w:tcBorders>
              <w:bottom w:val="single" w:sz="4" w:space="0" w:color="auto"/>
              <w:tl2br w:val="nil"/>
            </w:tcBorders>
            <w:shd w:val="clear" w:color="auto" w:fill="FFFFFF"/>
            <w:vAlign w:val="center"/>
          </w:tcPr>
          <w:p w14:paraId="54AE9AF8" w14:textId="77777777" w:rsidR="00B45EDE" w:rsidRPr="00682B16" w:rsidRDefault="00B45EDE" w:rsidP="009C3B8C">
            <w:pPr>
              <w:spacing w:after="0" w:line="240" w:lineRule="auto"/>
              <w:rPr>
                <w:rFonts w:ascii="Arial" w:hAnsi="Arial" w:cs="Arial"/>
                <w:sz w:val="18"/>
                <w:szCs w:val="18"/>
                <w:lang w:val="en-GB"/>
              </w:rPr>
            </w:pPr>
            <w:r w:rsidRPr="00682B16">
              <w:rPr>
                <w:rFonts w:ascii="Arial" w:eastAsia="Times New Roman" w:hAnsi="Arial" w:cs="Arial"/>
                <w:sz w:val="18"/>
                <w:szCs w:val="18"/>
                <w:lang w:val="en-GB"/>
              </w:rPr>
              <w:t>Level 4. Strong policy adopted</w:t>
            </w:r>
          </w:p>
        </w:tc>
        <w:tc>
          <w:tcPr>
            <w:tcW w:w="900" w:type="dxa"/>
            <w:gridSpan w:val="2"/>
            <w:tcBorders>
              <w:bottom w:val="single" w:sz="4" w:space="0" w:color="auto"/>
              <w:tl2br w:val="nil"/>
            </w:tcBorders>
            <w:shd w:val="clear" w:color="auto" w:fill="FFFFFF"/>
            <w:vAlign w:val="center"/>
          </w:tcPr>
          <w:p w14:paraId="497C0392" w14:textId="77777777" w:rsidR="00B45EDE" w:rsidRPr="00682B16" w:rsidRDefault="00B45EDE" w:rsidP="009C3B8C">
            <w:pPr>
              <w:spacing w:after="0" w:line="240" w:lineRule="auto"/>
              <w:rPr>
                <w:rFonts w:ascii="Arial" w:hAnsi="Arial" w:cs="Arial"/>
                <w:sz w:val="18"/>
                <w:szCs w:val="18"/>
                <w:lang w:val="en-GB"/>
              </w:rPr>
            </w:pPr>
            <w:r w:rsidRPr="00682B16">
              <w:rPr>
                <w:rFonts w:ascii="Arial" w:eastAsia="Times New Roman" w:hAnsi="Arial" w:cs="Arial"/>
                <w:sz w:val="18"/>
                <w:szCs w:val="18"/>
                <w:lang w:val="en-GB"/>
              </w:rPr>
              <w:t>Level 5. Strong policy adopted and institutional capacity strengthened</w:t>
            </w:r>
          </w:p>
        </w:tc>
        <w:tc>
          <w:tcPr>
            <w:tcW w:w="1890" w:type="dxa"/>
            <w:tcBorders>
              <w:bottom w:val="single" w:sz="4" w:space="0" w:color="auto"/>
              <w:tl2br w:val="nil"/>
            </w:tcBorders>
            <w:shd w:val="clear" w:color="auto" w:fill="FFFFFF"/>
            <w:vAlign w:val="center"/>
          </w:tcPr>
          <w:p w14:paraId="35A1CBF6" w14:textId="77777777" w:rsidR="00B45EDE" w:rsidRPr="00682B16" w:rsidRDefault="00B45EDE" w:rsidP="009C3B8C">
            <w:pPr>
              <w:spacing w:after="0" w:line="240" w:lineRule="auto"/>
              <w:rPr>
                <w:rFonts w:ascii="Arial" w:hAnsi="Arial" w:cs="Arial"/>
                <w:sz w:val="18"/>
                <w:szCs w:val="18"/>
                <w:lang w:val="en-GB"/>
              </w:rPr>
            </w:pPr>
            <w:r w:rsidRPr="00682B16">
              <w:rPr>
                <w:rFonts w:ascii="Arial" w:eastAsia="Times New Roman" w:hAnsi="Arial" w:cs="Arial"/>
                <w:sz w:val="18"/>
                <w:szCs w:val="18"/>
                <w:lang w:val="en-GB"/>
              </w:rPr>
              <w:t>UNDP's working relationship with the Government is effectively employed to maintain the momentum for legal reform</w:t>
            </w:r>
          </w:p>
        </w:tc>
      </w:tr>
      <w:tr w:rsidR="00B45EDE" w:rsidRPr="00A847EA" w14:paraId="68564DFB" w14:textId="77777777" w:rsidTr="00334A91">
        <w:trPr>
          <w:trHeight w:val="284"/>
        </w:trPr>
        <w:tc>
          <w:tcPr>
            <w:tcW w:w="2445" w:type="dxa"/>
            <w:tcBorders>
              <w:bottom w:val="single" w:sz="4" w:space="0" w:color="auto"/>
            </w:tcBorders>
            <w:vAlign w:val="center"/>
          </w:tcPr>
          <w:p w14:paraId="5DF9C62C" w14:textId="77777777" w:rsidR="00B45EDE" w:rsidRPr="00682B16" w:rsidRDefault="00B45EDE" w:rsidP="009C3B8C">
            <w:pPr>
              <w:spacing w:after="0" w:line="240" w:lineRule="auto"/>
              <w:rPr>
                <w:rFonts w:ascii="Arial" w:hAnsi="Arial" w:cs="Arial"/>
                <w:sz w:val="18"/>
                <w:szCs w:val="18"/>
                <w:lang w:val="en-GB"/>
              </w:rPr>
            </w:pPr>
            <w:r w:rsidRPr="00682B16">
              <w:rPr>
                <w:rFonts w:ascii="Arial" w:hAnsi="Arial" w:cs="Arial"/>
                <w:sz w:val="18"/>
                <w:szCs w:val="18"/>
                <w:lang w:val="en-GB"/>
              </w:rPr>
              <w:t>2.3 Support provided for the creation of an enabling policy framework for EE retrofits in multi-owner residential buildings</w:t>
            </w:r>
          </w:p>
        </w:tc>
        <w:tc>
          <w:tcPr>
            <w:tcW w:w="2070" w:type="dxa"/>
            <w:gridSpan w:val="2"/>
            <w:tcBorders>
              <w:bottom w:val="single" w:sz="4" w:space="0" w:color="auto"/>
            </w:tcBorders>
            <w:vAlign w:val="center"/>
          </w:tcPr>
          <w:p w14:paraId="52345CFA" w14:textId="77777777" w:rsidR="00B45EDE" w:rsidRPr="00682B16" w:rsidRDefault="00B45EDE" w:rsidP="009C3B8C">
            <w:pPr>
              <w:spacing w:after="0" w:line="240" w:lineRule="auto"/>
              <w:contextualSpacing/>
              <w:rPr>
                <w:rFonts w:ascii="Arial" w:eastAsia="Times New Roman" w:hAnsi="Arial" w:cs="Arial"/>
                <w:iCs/>
                <w:color w:val="000000"/>
                <w:sz w:val="18"/>
                <w:szCs w:val="18"/>
                <w:lang w:val="en-GB" w:eastAsia="ja-JP"/>
              </w:rPr>
            </w:pPr>
            <w:r w:rsidRPr="00682B16">
              <w:rPr>
                <w:rFonts w:ascii="Arial" w:eastAsia="Times New Roman" w:hAnsi="Arial" w:cs="Arial"/>
                <w:iCs/>
                <w:color w:val="000000"/>
                <w:sz w:val="18"/>
                <w:szCs w:val="18"/>
                <w:lang w:val="en-GB" w:eastAsia="ja-JP"/>
              </w:rPr>
              <w:t>Adequate secondary legislation providing a clear and effective set of functional models and a standard set of rules for multi-owner building management bodies to undertake EE retrofits developed, introduced and enforced</w:t>
            </w:r>
          </w:p>
        </w:tc>
        <w:tc>
          <w:tcPr>
            <w:tcW w:w="1350" w:type="dxa"/>
            <w:tcBorders>
              <w:bottom w:val="single" w:sz="4" w:space="0" w:color="auto"/>
            </w:tcBorders>
            <w:vAlign w:val="center"/>
          </w:tcPr>
          <w:p w14:paraId="3DDFB83D" w14:textId="77777777" w:rsidR="00B45EDE" w:rsidRPr="00682B16" w:rsidRDefault="00B45EDE" w:rsidP="009C3B8C">
            <w:pPr>
              <w:spacing w:after="0" w:line="240" w:lineRule="auto"/>
              <w:rPr>
                <w:rFonts w:ascii="Arial" w:hAnsi="Arial" w:cs="Arial"/>
                <w:sz w:val="18"/>
                <w:szCs w:val="18"/>
                <w:lang w:val="en-GB"/>
              </w:rPr>
            </w:pPr>
            <w:r w:rsidRPr="00682B16">
              <w:rPr>
                <w:rFonts w:ascii="Arial" w:hAnsi="Arial" w:cs="Arial"/>
                <w:sz w:val="18"/>
                <w:szCs w:val="18"/>
                <w:lang w:val="en-GB"/>
              </w:rPr>
              <w:t>National legislation</w:t>
            </w:r>
          </w:p>
        </w:tc>
        <w:tc>
          <w:tcPr>
            <w:tcW w:w="990" w:type="dxa"/>
            <w:gridSpan w:val="2"/>
            <w:tcBorders>
              <w:bottom w:val="single" w:sz="4" w:space="0" w:color="auto"/>
              <w:tl2br w:val="nil"/>
            </w:tcBorders>
            <w:shd w:val="clear" w:color="auto" w:fill="FFFFFF"/>
            <w:vAlign w:val="center"/>
          </w:tcPr>
          <w:p w14:paraId="4AABD8B2" w14:textId="303EF45B" w:rsidR="00B45EDE" w:rsidRPr="00682B16" w:rsidRDefault="00B45EDE" w:rsidP="009C3B8C">
            <w:pPr>
              <w:spacing w:after="0" w:line="240" w:lineRule="auto"/>
              <w:rPr>
                <w:rFonts w:ascii="Arial" w:hAnsi="Arial" w:cs="Arial"/>
                <w:sz w:val="18"/>
                <w:szCs w:val="18"/>
                <w:lang w:val="en-GB"/>
              </w:rPr>
            </w:pPr>
            <w:r w:rsidRPr="00682B16">
              <w:rPr>
                <w:rFonts w:ascii="Arial" w:hAnsi="Arial" w:cs="Arial"/>
                <w:sz w:val="18"/>
                <w:szCs w:val="18"/>
                <w:lang w:val="en-GB"/>
              </w:rPr>
              <w:t>Second</w:t>
            </w:r>
            <w:r w:rsidR="00334A91">
              <w:rPr>
                <w:rFonts w:ascii="Arial" w:hAnsi="Arial" w:cs="Arial"/>
                <w:sz w:val="18"/>
                <w:szCs w:val="18"/>
                <w:lang w:val="en-GB"/>
              </w:rPr>
              <w:t>-</w:t>
            </w:r>
            <w:r w:rsidRPr="00682B16">
              <w:rPr>
                <w:rFonts w:ascii="Arial" w:hAnsi="Arial" w:cs="Arial"/>
                <w:sz w:val="18"/>
                <w:szCs w:val="18"/>
                <w:lang w:val="en-GB"/>
              </w:rPr>
              <w:t>ary legislat</w:t>
            </w:r>
            <w:r w:rsidR="00334A91">
              <w:rPr>
                <w:rFonts w:ascii="Arial" w:hAnsi="Arial" w:cs="Arial"/>
                <w:sz w:val="18"/>
                <w:szCs w:val="18"/>
                <w:lang w:val="en-GB"/>
              </w:rPr>
              <w:t>-</w:t>
            </w:r>
            <w:r w:rsidRPr="00682B16">
              <w:rPr>
                <w:rFonts w:ascii="Arial" w:hAnsi="Arial" w:cs="Arial"/>
                <w:sz w:val="18"/>
                <w:szCs w:val="18"/>
                <w:lang w:val="en-GB"/>
              </w:rPr>
              <w:t>ion lacking</w:t>
            </w:r>
          </w:p>
        </w:tc>
        <w:tc>
          <w:tcPr>
            <w:tcW w:w="1080" w:type="dxa"/>
            <w:gridSpan w:val="2"/>
            <w:tcBorders>
              <w:bottom w:val="single" w:sz="4" w:space="0" w:color="auto"/>
              <w:tl2br w:val="nil"/>
            </w:tcBorders>
            <w:shd w:val="clear" w:color="auto" w:fill="FFFFFF"/>
            <w:vAlign w:val="center"/>
          </w:tcPr>
          <w:p w14:paraId="3DA50B04" w14:textId="77777777" w:rsidR="00B45EDE" w:rsidRPr="00682B16" w:rsidRDefault="00B45EDE" w:rsidP="009C3B8C">
            <w:pPr>
              <w:spacing w:after="0" w:line="240" w:lineRule="auto"/>
              <w:rPr>
                <w:rFonts w:ascii="Arial" w:hAnsi="Arial" w:cs="Arial"/>
                <w:sz w:val="18"/>
                <w:szCs w:val="18"/>
                <w:lang w:val="en-GB"/>
              </w:rPr>
            </w:pPr>
            <w:r w:rsidRPr="00682B16">
              <w:rPr>
                <w:rFonts w:ascii="Arial" w:eastAsia="Times New Roman" w:hAnsi="Arial" w:cs="Arial"/>
                <w:sz w:val="18"/>
                <w:szCs w:val="18"/>
                <w:lang w:val="en-GB"/>
              </w:rPr>
              <w:t>Level 6. Sub-sector plans reflect key policy targets</w:t>
            </w:r>
          </w:p>
        </w:tc>
        <w:tc>
          <w:tcPr>
            <w:tcW w:w="900" w:type="dxa"/>
            <w:gridSpan w:val="2"/>
            <w:tcBorders>
              <w:bottom w:val="single" w:sz="4" w:space="0" w:color="auto"/>
              <w:tl2br w:val="nil"/>
            </w:tcBorders>
            <w:shd w:val="clear" w:color="auto" w:fill="FFFFFF"/>
            <w:vAlign w:val="center"/>
          </w:tcPr>
          <w:p w14:paraId="7FA476EF" w14:textId="01B436CF" w:rsidR="00B45EDE" w:rsidRPr="00682B16" w:rsidRDefault="00B45EDE" w:rsidP="009C3B8C">
            <w:pPr>
              <w:spacing w:after="0" w:line="240" w:lineRule="auto"/>
              <w:rPr>
                <w:rFonts w:ascii="Arial" w:hAnsi="Arial" w:cs="Arial"/>
                <w:sz w:val="18"/>
                <w:szCs w:val="18"/>
                <w:lang w:val="en-GB"/>
              </w:rPr>
            </w:pPr>
            <w:r w:rsidRPr="00682B16">
              <w:rPr>
                <w:rFonts w:ascii="Arial" w:eastAsia="Times New Roman" w:hAnsi="Arial" w:cs="Arial"/>
                <w:sz w:val="18"/>
                <w:szCs w:val="18"/>
                <w:lang w:val="en-GB"/>
              </w:rPr>
              <w:t>Level 7. Regulatory frame</w:t>
            </w:r>
            <w:r w:rsidR="00334A91">
              <w:rPr>
                <w:rFonts w:ascii="Arial" w:eastAsia="Times New Roman" w:hAnsi="Arial" w:cs="Arial"/>
                <w:sz w:val="18"/>
                <w:szCs w:val="18"/>
                <w:lang w:val="en-GB"/>
              </w:rPr>
              <w:t>-</w:t>
            </w:r>
            <w:r w:rsidRPr="00682B16">
              <w:rPr>
                <w:rFonts w:ascii="Arial" w:eastAsia="Times New Roman" w:hAnsi="Arial" w:cs="Arial"/>
                <w:sz w:val="18"/>
                <w:szCs w:val="18"/>
                <w:lang w:val="en-GB"/>
              </w:rPr>
              <w:t>work developed</w:t>
            </w:r>
          </w:p>
        </w:tc>
        <w:tc>
          <w:tcPr>
            <w:tcW w:w="1890" w:type="dxa"/>
            <w:tcBorders>
              <w:bottom w:val="single" w:sz="4" w:space="0" w:color="auto"/>
              <w:tl2br w:val="nil"/>
            </w:tcBorders>
            <w:shd w:val="clear" w:color="auto" w:fill="FFFFFF"/>
            <w:vAlign w:val="center"/>
          </w:tcPr>
          <w:p w14:paraId="6373B0E6" w14:textId="77777777" w:rsidR="00B45EDE" w:rsidRPr="00682B16" w:rsidRDefault="00B45EDE" w:rsidP="009C3B8C">
            <w:pPr>
              <w:spacing w:after="0" w:line="240" w:lineRule="auto"/>
              <w:rPr>
                <w:rFonts w:ascii="Arial" w:hAnsi="Arial" w:cs="Arial"/>
                <w:sz w:val="18"/>
                <w:szCs w:val="18"/>
                <w:lang w:val="en-GB"/>
              </w:rPr>
            </w:pPr>
            <w:r w:rsidRPr="00682B16">
              <w:rPr>
                <w:rFonts w:ascii="Arial" w:eastAsia="Times New Roman" w:hAnsi="Arial" w:cs="Arial"/>
                <w:sz w:val="18"/>
                <w:szCs w:val="18"/>
                <w:lang w:val="en-GB"/>
              </w:rPr>
              <w:t>UNDP's working relationship with the Government is effectively employed to maintain the momentum for creation of an enabling policy framework</w:t>
            </w:r>
          </w:p>
        </w:tc>
      </w:tr>
      <w:tr w:rsidR="00B45EDE" w:rsidRPr="00A847EA" w14:paraId="478AEAFB" w14:textId="77777777" w:rsidTr="00334A91">
        <w:trPr>
          <w:trHeight w:val="284"/>
        </w:trPr>
        <w:tc>
          <w:tcPr>
            <w:tcW w:w="2445" w:type="dxa"/>
            <w:tcBorders>
              <w:bottom w:val="single" w:sz="4" w:space="0" w:color="auto"/>
            </w:tcBorders>
            <w:vAlign w:val="center"/>
          </w:tcPr>
          <w:p w14:paraId="51FA7BA3" w14:textId="77777777" w:rsidR="00B45EDE" w:rsidRPr="00682B16" w:rsidRDefault="00B45EDE" w:rsidP="009C3B8C">
            <w:pPr>
              <w:spacing w:after="0" w:line="240" w:lineRule="auto"/>
              <w:rPr>
                <w:rFonts w:ascii="Arial" w:hAnsi="Arial" w:cs="Arial"/>
                <w:sz w:val="18"/>
                <w:szCs w:val="18"/>
                <w:lang w:val="en-GB"/>
              </w:rPr>
            </w:pPr>
            <w:r w:rsidRPr="00682B16">
              <w:rPr>
                <w:rFonts w:ascii="Arial" w:hAnsi="Arial" w:cs="Arial"/>
                <w:sz w:val="18"/>
                <w:szCs w:val="18"/>
                <w:lang w:val="en-GB"/>
              </w:rPr>
              <w:t>2.4  Support provided to building owners / managers / owner associations / ESCOs on legal matters related to EE retrofit projects</w:t>
            </w:r>
          </w:p>
        </w:tc>
        <w:tc>
          <w:tcPr>
            <w:tcW w:w="2070" w:type="dxa"/>
            <w:gridSpan w:val="2"/>
            <w:tcBorders>
              <w:bottom w:val="single" w:sz="4" w:space="0" w:color="auto"/>
            </w:tcBorders>
            <w:vAlign w:val="center"/>
          </w:tcPr>
          <w:p w14:paraId="1165F3CF" w14:textId="77777777" w:rsidR="00B45EDE" w:rsidRPr="00682B16" w:rsidRDefault="00B45EDE" w:rsidP="00B45EDE">
            <w:pPr>
              <w:spacing w:after="0" w:line="240" w:lineRule="auto"/>
              <w:contextualSpacing/>
              <w:rPr>
                <w:rFonts w:ascii="Arial" w:eastAsia="Times New Roman" w:hAnsi="Arial" w:cs="Arial"/>
                <w:iCs/>
                <w:color w:val="000000"/>
                <w:sz w:val="18"/>
                <w:szCs w:val="18"/>
                <w:lang w:val="en-GB" w:eastAsia="ja-JP"/>
              </w:rPr>
            </w:pPr>
            <w:r w:rsidRPr="00682B16">
              <w:rPr>
                <w:rFonts w:ascii="Arial" w:eastAsia="Times New Roman" w:hAnsi="Arial" w:cs="Arial"/>
                <w:iCs/>
                <w:color w:val="000000"/>
                <w:sz w:val="18"/>
                <w:szCs w:val="18"/>
                <w:lang w:val="en-GB" w:eastAsia="ja-JP"/>
              </w:rPr>
              <w:t>Business models for repayment of EE investments implemented</w:t>
            </w:r>
          </w:p>
        </w:tc>
        <w:tc>
          <w:tcPr>
            <w:tcW w:w="1350" w:type="dxa"/>
            <w:tcBorders>
              <w:bottom w:val="single" w:sz="4" w:space="0" w:color="auto"/>
            </w:tcBorders>
            <w:vAlign w:val="center"/>
          </w:tcPr>
          <w:p w14:paraId="0F470CA4" w14:textId="77777777" w:rsidR="00B45EDE" w:rsidRPr="00682B16" w:rsidRDefault="00B45EDE" w:rsidP="009C3B8C">
            <w:pPr>
              <w:spacing w:after="0" w:line="240" w:lineRule="auto"/>
              <w:rPr>
                <w:rFonts w:ascii="Arial" w:hAnsi="Arial" w:cs="Arial"/>
                <w:sz w:val="18"/>
                <w:szCs w:val="18"/>
                <w:lang w:val="en-GB"/>
              </w:rPr>
            </w:pPr>
            <w:r w:rsidRPr="00682B16">
              <w:rPr>
                <w:rFonts w:ascii="Arial" w:hAnsi="Arial" w:cs="Arial"/>
                <w:sz w:val="18"/>
                <w:szCs w:val="18"/>
                <w:lang w:val="en-GB"/>
              </w:rPr>
              <w:t>Regular project reporting</w:t>
            </w:r>
          </w:p>
        </w:tc>
        <w:tc>
          <w:tcPr>
            <w:tcW w:w="990" w:type="dxa"/>
            <w:gridSpan w:val="2"/>
            <w:tcBorders>
              <w:bottom w:val="single" w:sz="4" w:space="0" w:color="auto"/>
              <w:tl2br w:val="nil"/>
            </w:tcBorders>
            <w:shd w:val="clear" w:color="auto" w:fill="FFFFFF"/>
            <w:vAlign w:val="center"/>
          </w:tcPr>
          <w:p w14:paraId="33BCAB26" w14:textId="00C4C12A" w:rsidR="00B45EDE" w:rsidRPr="00682B16" w:rsidRDefault="00B45EDE" w:rsidP="009C3B8C">
            <w:pPr>
              <w:spacing w:after="0" w:line="240" w:lineRule="auto"/>
              <w:rPr>
                <w:rFonts w:ascii="Arial" w:hAnsi="Arial" w:cs="Arial"/>
                <w:sz w:val="18"/>
                <w:szCs w:val="18"/>
                <w:lang w:val="en-GB"/>
              </w:rPr>
            </w:pPr>
            <w:r w:rsidRPr="00682B16">
              <w:rPr>
                <w:rFonts w:ascii="Arial" w:eastAsia="Times New Roman" w:hAnsi="Arial" w:cs="Arial"/>
                <w:sz w:val="18"/>
                <w:szCs w:val="18"/>
                <w:lang w:val="en-GB"/>
              </w:rPr>
              <w:t>Level 1. No business models for repay</w:t>
            </w:r>
            <w:r w:rsidR="00334A91">
              <w:rPr>
                <w:rFonts w:ascii="Arial" w:eastAsia="Times New Roman" w:hAnsi="Arial" w:cs="Arial"/>
                <w:sz w:val="18"/>
                <w:szCs w:val="18"/>
                <w:lang w:val="en-GB"/>
              </w:rPr>
              <w:t>-</w:t>
            </w:r>
            <w:r w:rsidRPr="00682B16">
              <w:rPr>
                <w:rFonts w:ascii="Arial" w:eastAsia="Times New Roman" w:hAnsi="Arial" w:cs="Arial"/>
                <w:sz w:val="18"/>
                <w:szCs w:val="18"/>
                <w:lang w:val="en-GB"/>
              </w:rPr>
              <w:t>ment of EE invest</w:t>
            </w:r>
            <w:r w:rsidR="00334A91">
              <w:rPr>
                <w:rFonts w:ascii="Arial" w:eastAsia="Times New Roman" w:hAnsi="Arial" w:cs="Arial"/>
                <w:sz w:val="18"/>
                <w:szCs w:val="18"/>
                <w:lang w:val="en-GB"/>
              </w:rPr>
              <w:t>-</w:t>
            </w:r>
            <w:r w:rsidRPr="00682B16">
              <w:rPr>
                <w:rFonts w:ascii="Arial" w:eastAsia="Times New Roman" w:hAnsi="Arial" w:cs="Arial"/>
                <w:sz w:val="18"/>
                <w:szCs w:val="18"/>
                <w:lang w:val="en-GB"/>
              </w:rPr>
              <w:t>ments in buildings in place</w:t>
            </w:r>
          </w:p>
        </w:tc>
        <w:tc>
          <w:tcPr>
            <w:tcW w:w="1080" w:type="dxa"/>
            <w:gridSpan w:val="2"/>
            <w:tcBorders>
              <w:bottom w:val="single" w:sz="4" w:space="0" w:color="auto"/>
              <w:tl2br w:val="nil"/>
            </w:tcBorders>
            <w:shd w:val="clear" w:color="auto" w:fill="FFFFFF"/>
            <w:vAlign w:val="center"/>
          </w:tcPr>
          <w:p w14:paraId="67FE93CA" w14:textId="77777777" w:rsidR="00B45EDE" w:rsidRPr="00682B16" w:rsidRDefault="00B45EDE" w:rsidP="009C3B8C">
            <w:pPr>
              <w:spacing w:after="0" w:line="240" w:lineRule="auto"/>
              <w:rPr>
                <w:rFonts w:ascii="Arial" w:hAnsi="Arial" w:cs="Arial"/>
                <w:sz w:val="18"/>
                <w:szCs w:val="18"/>
                <w:lang w:val="en-GB"/>
              </w:rPr>
            </w:pPr>
            <w:r w:rsidRPr="00682B16">
              <w:rPr>
                <w:rFonts w:ascii="Arial" w:eastAsia="Times New Roman" w:hAnsi="Arial" w:cs="Arial"/>
                <w:sz w:val="18"/>
                <w:szCs w:val="18"/>
                <w:lang w:val="en-GB"/>
              </w:rPr>
              <w:t>Level 3. Strong proposal defined with buy-in from stakeholders confirmed</w:t>
            </w:r>
          </w:p>
        </w:tc>
        <w:tc>
          <w:tcPr>
            <w:tcW w:w="900" w:type="dxa"/>
            <w:gridSpan w:val="2"/>
            <w:tcBorders>
              <w:bottom w:val="single" w:sz="4" w:space="0" w:color="auto"/>
              <w:tl2br w:val="nil"/>
            </w:tcBorders>
            <w:shd w:val="clear" w:color="auto" w:fill="FFFFFF"/>
            <w:vAlign w:val="center"/>
          </w:tcPr>
          <w:p w14:paraId="2C78950F" w14:textId="277B267A" w:rsidR="00B45EDE" w:rsidRPr="00682B16" w:rsidRDefault="00B45EDE" w:rsidP="009C3B8C">
            <w:pPr>
              <w:spacing w:after="0" w:line="240" w:lineRule="auto"/>
              <w:rPr>
                <w:rFonts w:ascii="Arial" w:hAnsi="Arial" w:cs="Arial"/>
                <w:sz w:val="18"/>
                <w:szCs w:val="18"/>
                <w:lang w:val="en-GB"/>
              </w:rPr>
            </w:pPr>
            <w:r w:rsidRPr="00682B16">
              <w:rPr>
                <w:rFonts w:ascii="Arial" w:eastAsia="Times New Roman" w:hAnsi="Arial" w:cs="Arial"/>
                <w:sz w:val="18"/>
                <w:szCs w:val="18"/>
                <w:lang w:val="en-GB"/>
              </w:rPr>
              <w:t>Level 5. Financ</w:t>
            </w:r>
            <w:r w:rsidR="00334A91">
              <w:rPr>
                <w:rFonts w:ascii="Arial" w:eastAsia="Times New Roman" w:hAnsi="Arial" w:cs="Arial"/>
                <w:sz w:val="18"/>
                <w:szCs w:val="18"/>
                <w:lang w:val="en-GB"/>
              </w:rPr>
              <w:t>-</w:t>
            </w:r>
            <w:r w:rsidRPr="00682B16">
              <w:rPr>
                <w:rFonts w:ascii="Arial" w:eastAsia="Times New Roman" w:hAnsi="Arial" w:cs="Arial"/>
                <w:sz w:val="18"/>
                <w:szCs w:val="18"/>
                <w:lang w:val="en-GB"/>
              </w:rPr>
              <w:t>ial mechan</w:t>
            </w:r>
            <w:r w:rsidR="00334A91">
              <w:rPr>
                <w:rFonts w:ascii="Arial" w:eastAsia="Times New Roman" w:hAnsi="Arial" w:cs="Arial"/>
                <w:sz w:val="18"/>
                <w:szCs w:val="18"/>
                <w:lang w:val="en-GB"/>
              </w:rPr>
              <w:t>-</w:t>
            </w:r>
            <w:r w:rsidRPr="00682B16">
              <w:rPr>
                <w:rFonts w:ascii="Arial" w:eastAsia="Times New Roman" w:hAnsi="Arial" w:cs="Arial"/>
                <w:sz w:val="18"/>
                <w:szCs w:val="18"/>
                <w:lang w:val="en-GB"/>
              </w:rPr>
              <w:t>ism in operat</w:t>
            </w:r>
            <w:r w:rsidR="00334A91">
              <w:rPr>
                <w:rFonts w:ascii="Arial" w:eastAsia="Times New Roman" w:hAnsi="Arial" w:cs="Arial"/>
                <w:sz w:val="18"/>
                <w:szCs w:val="18"/>
                <w:lang w:val="en-GB"/>
              </w:rPr>
              <w:t>-</w:t>
            </w:r>
            <w:r w:rsidRPr="00682B16">
              <w:rPr>
                <w:rFonts w:ascii="Arial" w:eastAsia="Times New Roman" w:hAnsi="Arial" w:cs="Arial"/>
                <w:sz w:val="18"/>
                <w:szCs w:val="18"/>
                <w:lang w:val="en-GB"/>
              </w:rPr>
              <w:t>ion with eviden</w:t>
            </w:r>
            <w:r w:rsidR="00334A91">
              <w:rPr>
                <w:rFonts w:ascii="Arial" w:eastAsia="Times New Roman" w:hAnsi="Arial" w:cs="Arial"/>
                <w:sz w:val="18"/>
                <w:szCs w:val="18"/>
                <w:lang w:val="en-GB"/>
              </w:rPr>
              <w:t>-</w:t>
            </w:r>
            <w:r w:rsidRPr="00682B16">
              <w:rPr>
                <w:rFonts w:ascii="Arial" w:eastAsia="Times New Roman" w:hAnsi="Arial" w:cs="Arial"/>
                <w:sz w:val="18"/>
                <w:szCs w:val="18"/>
                <w:lang w:val="en-GB"/>
              </w:rPr>
              <w:t>ce of stability</w:t>
            </w:r>
          </w:p>
        </w:tc>
        <w:tc>
          <w:tcPr>
            <w:tcW w:w="1890" w:type="dxa"/>
            <w:tcBorders>
              <w:bottom w:val="single" w:sz="4" w:space="0" w:color="auto"/>
              <w:tl2br w:val="nil"/>
            </w:tcBorders>
            <w:shd w:val="clear" w:color="auto" w:fill="FFFFFF"/>
            <w:vAlign w:val="center"/>
          </w:tcPr>
          <w:p w14:paraId="28FB30C6" w14:textId="2472B3FD" w:rsidR="00B45EDE" w:rsidRPr="00682B16" w:rsidRDefault="00B45EDE" w:rsidP="00334A91">
            <w:pPr>
              <w:spacing w:after="0" w:line="240" w:lineRule="auto"/>
              <w:rPr>
                <w:rFonts w:ascii="Arial" w:hAnsi="Arial" w:cs="Arial"/>
                <w:sz w:val="18"/>
                <w:szCs w:val="18"/>
                <w:lang w:val="en-GB"/>
              </w:rPr>
            </w:pPr>
            <w:r w:rsidRPr="00682B16">
              <w:rPr>
                <w:rFonts w:ascii="Arial" w:eastAsia="Times New Roman" w:hAnsi="Arial" w:cs="Arial"/>
                <w:sz w:val="18"/>
                <w:szCs w:val="18"/>
                <w:lang w:val="en-GB"/>
              </w:rPr>
              <w:t>Gradual introduction of performance</w:t>
            </w:r>
            <w:r w:rsidR="00334A91">
              <w:rPr>
                <w:rFonts w:ascii="Arial" w:eastAsia="Times New Roman" w:hAnsi="Arial" w:cs="Arial"/>
                <w:sz w:val="18"/>
                <w:szCs w:val="18"/>
                <w:lang w:val="en-GB"/>
              </w:rPr>
              <w:t>-</w:t>
            </w:r>
            <w:r w:rsidRPr="00682B16">
              <w:rPr>
                <w:rFonts w:ascii="Arial" w:eastAsia="Times New Roman" w:hAnsi="Arial" w:cs="Arial"/>
                <w:sz w:val="18"/>
                <w:szCs w:val="18"/>
                <w:lang w:val="en-GB"/>
              </w:rPr>
              <w:t>based contracts and risk transfer to ESCOs, combined with capacity building, lead to the development of an ESCO market</w:t>
            </w:r>
          </w:p>
        </w:tc>
      </w:tr>
      <w:tr w:rsidR="00B45EDE" w:rsidRPr="00A847EA" w14:paraId="440C2A61" w14:textId="77777777" w:rsidTr="00334A91">
        <w:trPr>
          <w:trHeight w:val="284"/>
        </w:trPr>
        <w:tc>
          <w:tcPr>
            <w:tcW w:w="2445" w:type="dxa"/>
            <w:tcBorders>
              <w:bottom w:val="single" w:sz="4" w:space="0" w:color="auto"/>
            </w:tcBorders>
            <w:vAlign w:val="center"/>
          </w:tcPr>
          <w:p w14:paraId="37656ADD" w14:textId="7600E44B" w:rsidR="00B45EDE" w:rsidRPr="00F127FD" w:rsidRDefault="00B45EDE" w:rsidP="00780BF5">
            <w:pPr>
              <w:spacing w:after="0" w:line="240" w:lineRule="auto"/>
              <w:rPr>
                <w:rFonts w:ascii="Arial" w:hAnsi="Arial" w:cs="Arial"/>
                <w:sz w:val="18"/>
                <w:szCs w:val="18"/>
                <w:lang w:val="en-GB"/>
              </w:rPr>
            </w:pPr>
            <w:r w:rsidRPr="00F127FD">
              <w:rPr>
                <w:rFonts w:ascii="Arial" w:hAnsi="Arial" w:cs="Arial"/>
                <w:sz w:val="18"/>
                <w:szCs w:val="18"/>
                <w:lang w:val="en-GB"/>
              </w:rPr>
              <w:t xml:space="preserve">2.5 Exit strategy </w:t>
            </w:r>
            <w:r w:rsidR="00780BF5" w:rsidRPr="00F127FD">
              <w:rPr>
                <w:rFonts w:ascii="Arial" w:hAnsi="Arial" w:cs="Arial"/>
                <w:sz w:val="18"/>
                <w:szCs w:val="18"/>
                <w:lang w:val="en-GB"/>
              </w:rPr>
              <w:t xml:space="preserve">measures </w:t>
            </w:r>
            <w:r w:rsidRPr="00F127FD">
              <w:rPr>
                <w:rFonts w:ascii="Arial" w:hAnsi="Arial" w:cs="Arial"/>
                <w:sz w:val="18"/>
                <w:szCs w:val="18"/>
                <w:lang w:val="en-GB"/>
              </w:rPr>
              <w:t>implemented</w:t>
            </w:r>
          </w:p>
        </w:tc>
        <w:tc>
          <w:tcPr>
            <w:tcW w:w="2070" w:type="dxa"/>
            <w:gridSpan w:val="2"/>
            <w:tcBorders>
              <w:bottom w:val="single" w:sz="4" w:space="0" w:color="auto"/>
            </w:tcBorders>
            <w:vAlign w:val="center"/>
          </w:tcPr>
          <w:p w14:paraId="48C1654B" w14:textId="7483173B" w:rsidR="00B45EDE" w:rsidRPr="00F127FD" w:rsidRDefault="00780BF5" w:rsidP="00780BF5">
            <w:pPr>
              <w:spacing w:after="0" w:line="240" w:lineRule="auto"/>
              <w:rPr>
                <w:rFonts w:ascii="Arial" w:hAnsi="Arial" w:cs="Arial"/>
                <w:sz w:val="18"/>
                <w:szCs w:val="18"/>
                <w:lang w:val="en-GB"/>
              </w:rPr>
            </w:pPr>
            <w:r w:rsidRPr="00F127FD">
              <w:rPr>
                <w:rFonts w:ascii="Arial" w:hAnsi="Arial" w:cs="Arial"/>
                <w:sz w:val="18"/>
                <w:szCs w:val="18"/>
                <w:lang w:val="en-GB"/>
              </w:rPr>
              <w:t>Additional e</w:t>
            </w:r>
            <w:r w:rsidR="00B45EDE" w:rsidRPr="00F127FD">
              <w:rPr>
                <w:rFonts w:ascii="Arial" w:hAnsi="Arial" w:cs="Arial"/>
                <w:sz w:val="18"/>
                <w:szCs w:val="18"/>
                <w:lang w:val="en-GB"/>
              </w:rPr>
              <w:t xml:space="preserve">xit strategy </w:t>
            </w:r>
            <w:r w:rsidRPr="00F127FD">
              <w:rPr>
                <w:rFonts w:ascii="Arial" w:hAnsi="Arial" w:cs="Arial"/>
                <w:sz w:val="18"/>
                <w:szCs w:val="18"/>
                <w:lang w:val="en-GB"/>
              </w:rPr>
              <w:t xml:space="preserve">measures </w:t>
            </w:r>
            <w:r w:rsidR="00B45EDE" w:rsidRPr="00F127FD">
              <w:rPr>
                <w:rFonts w:ascii="Arial" w:hAnsi="Arial" w:cs="Arial"/>
                <w:sz w:val="18"/>
                <w:szCs w:val="18"/>
                <w:lang w:val="en-GB"/>
              </w:rPr>
              <w:t>designed and implemented</w:t>
            </w:r>
          </w:p>
        </w:tc>
        <w:tc>
          <w:tcPr>
            <w:tcW w:w="1350" w:type="dxa"/>
            <w:tcBorders>
              <w:bottom w:val="single" w:sz="4" w:space="0" w:color="auto"/>
            </w:tcBorders>
            <w:vAlign w:val="center"/>
          </w:tcPr>
          <w:p w14:paraId="3E57D340" w14:textId="77777777" w:rsidR="00B45EDE" w:rsidRPr="00F127FD" w:rsidRDefault="00B45EDE" w:rsidP="009C3B8C">
            <w:pPr>
              <w:spacing w:after="0" w:line="240" w:lineRule="auto"/>
              <w:rPr>
                <w:rFonts w:ascii="Arial" w:hAnsi="Arial" w:cs="Arial"/>
                <w:sz w:val="18"/>
                <w:szCs w:val="18"/>
                <w:lang w:val="en-GB"/>
              </w:rPr>
            </w:pPr>
            <w:r w:rsidRPr="00F127FD">
              <w:rPr>
                <w:rFonts w:ascii="Arial" w:hAnsi="Arial" w:cs="Arial"/>
                <w:sz w:val="18"/>
                <w:szCs w:val="18"/>
                <w:lang w:val="en-GB"/>
              </w:rPr>
              <w:t>Regular project reporting</w:t>
            </w:r>
          </w:p>
        </w:tc>
        <w:tc>
          <w:tcPr>
            <w:tcW w:w="990" w:type="dxa"/>
            <w:gridSpan w:val="2"/>
            <w:tcBorders>
              <w:bottom w:val="single" w:sz="4" w:space="0" w:color="auto"/>
              <w:tl2br w:val="nil"/>
            </w:tcBorders>
            <w:shd w:val="clear" w:color="auto" w:fill="FFFFFF"/>
            <w:vAlign w:val="center"/>
          </w:tcPr>
          <w:p w14:paraId="4A501265" w14:textId="08FDA375" w:rsidR="00B45EDE" w:rsidRPr="00F127FD" w:rsidRDefault="00780BF5" w:rsidP="009C3B8C">
            <w:pPr>
              <w:spacing w:after="0" w:line="240" w:lineRule="auto"/>
              <w:rPr>
                <w:rFonts w:ascii="Arial" w:hAnsi="Arial" w:cs="Arial"/>
                <w:sz w:val="18"/>
                <w:szCs w:val="18"/>
                <w:lang w:val="en-GB"/>
              </w:rPr>
            </w:pPr>
            <w:r w:rsidRPr="00F127FD">
              <w:rPr>
                <w:rFonts w:ascii="Arial" w:hAnsi="Arial" w:cs="Arial"/>
                <w:sz w:val="18"/>
                <w:szCs w:val="18"/>
                <w:lang w:val="en-GB"/>
              </w:rPr>
              <w:t>N/A</w:t>
            </w:r>
          </w:p>
        </w:tc>
        <w:tc>
          <w:tcPr>
            <w:tcW w:w="1080" w:type="dxa"/>
            <w:gridSpan w:val="2"/>
            <w:tcBorders>
              <w:bottom w:val="single" w:sz="4" w:space="0" w:color="auto"/>
              <w:tl2br w:val="nil"/>
            </w:tcBorders>
            <w:shd w:val="clear" w:color="auto" w:fill="FFFFFF"/>
            <w:vAlign w:val="center"/>
          </w:tcPr>
          <w:p w14:paraId="7CDE85DA" w14:textId="18749B66" w:rsidR="00B45EDE" w:rsidRPr="00F127FD" w:rsidRDefault="00E167E8" w:rsidP="00780BF5">
            <w:pPr>
              <w:spacing w:after="0" w:line="240" w:lineRule="auto"/>
              <w:rPr>
                <w:rFonts w:ascii="Arial" w:hAnsi="Arial" w:cs="Arial"/>
                <w:sz w:val="18"/>
                <w:szCs w:val="18"/>
                <w:lang w:val="en-GB"/>
              </w:rPr>
            </w:pPr>
            <w:r w:rsidRPr="00F127FD">
              <w:rPr>
                <w:rFonts w:ascii="Arial" w:hAnsi="Arial" w:cs="Arial"/>
                <w:sz w:val="18"/>
                <w:szCs w:val="18"/>
                <w:lang w:val="en-GB"/>
              </w:rPr>
              <w:t>Additional e</w:t>
            </w:r>
            <w:r w:rsidR="00B45EDE" w:rsidRPr="00F127FD">
              <w:rPr>
                <w:rFonts w:ascii="Arial" w:hAnsi="Arial" w:cs="Arial"/>
                <w:sz w:val="18"/>
                <w:szCs w:val="18"/>
                <w:lang w:val="en-GB"/>
              </w:rPr>
              <w:t xml:space="preserve">xit strategy </w:t>
            </w:r>
            <w:r w:rsidR="00780BF5" w:rsidRPr="00F127FD">
              <w:rPr>
                <w:rFonts w:ascii="Arial" w:hAnsi="Arial" w:cs="Arial"/>
                <w:sz w:val="18"/>
                <w:szCs w:val="18"/>
                <w:lang w:val="en-GB"/>
              </w:rPr>
              <w:t xml:space="preserve">measures </w:t>
            </w:r>
            <w:r w:rsidR="00B45EDE" w:rsidRPr="00F127FD">
              <w:rPr>
                <w:rFonts w:ascii="Arial" w:hAnsi="Arial" w:cs="Arial"/>
                <w:sz w:val="18"/>
                <w:szCs w:val="18"/>
                <w:lang w:val="en-GB"/>
              </w:rPr>
              <w:t>designed</w:t>
            </w:r>
          </w:p>
        </w:tc>
        <w:tc>
          <w:tcPr>
            <w:tcW w:w="900" w:type="dxa"/>
            <w:gridSpan w:val="2"/>
            <w:tcBorders>
              <w:bottom w:val="single" w:sz="4" w:space="0" w:color="auto"/>
              <w:tl2br w:val="nil"/>
            </w:tcBorders>
            <w:shd w:val="clear" w:color="auto" w:fill="FFFFFF"/>
            <w:vAlign w:val="center"/>
          </w:tcPr>
          <w:p w14:paraId="7FC2023D" w14:textId="4C7A5858" w:rsidR="00B45EDE" w:rsidRPr="00F127FD" w:rsidRDefault="00E167E8" w:rsidP="00E167E8">
            <w:pPr>
              <w:spacing w:after="0" w:line="240" w:lineRule="auto"/>
              <w:rPr>
                <w:rFonts w:ascii="Arial" w:hAnsi="Arial" w:cs="Arial"/>
                <w:sz w:val="18"/>
                <w:szCs w:val="18"/>
                <w:lang w:val="en-GB"/>
              </w:rPr>
            </w:pPr>
            <w:r w:rsidRPr="00F127FD">
              <w:rPr>
                <w:rFonts w:ascii="Arial" w:hAnsi="Arial" w:cs="Arial"/>
                <w:sz w:val="18"/>
                <w:szCs w:val="18"/>
                <w:lang w:val="en-GB"/>
              </w:rPr>
              <w:t>Additional e</w:t>
            </w:r>
            <w:r w:rsidR="00B45EDE" w:rsidRPr="00F127FD">
              <w:rPr>
                <w:rFonts w:ascii="Arial" w:hAnsi="Arial" w:cs="Arial"/>
                <w:sz w:val="18"/>
                <w:szCs w:val="18"/>
                <w:lang w:val="en-GB"/>
              </w:rPr>
              <w:t xml:space="preserve">xit strategy </w:t>
            </w:r>
            <w:r w:rsidR="00780BF5" w:rsidRPr="00F127FD">
              <w:rPr>
                <w:rFonts w:ascii="Arial" w:hAnsi="Arial" w:cs="Arial"/>
                <w:sz w:val="18"/>
                <w:szCs w:val="18"/>
                <w:lang w:val="en-GB"/>
              </w:rPr>
              <w:t xml:space="preserve">measures </w:t>
            </w:r>
            <w:r w:rsidR="00B45EDE" w:rsidRPr="00F127FD">
              <w:rPr>
                <w:rFonts w:ascii="Arial" w:hAnsi="Arial" w:cs="Arial"/>
                <w:sz w:val="18"/>
                <w:szCs w:val="18"/>
                <w:lang w:val="en-GB"/>
              </w:rPr>
              <w:t>implem</w:t>
            </w:r>
            <w:r w:rsidR="00334A91" w:rsidRPr="00F127FD">
              <w:rPr>
                <w:rFonts w:ascii="Arial" w:hAnsi="Arial" w:cs="Arial"/>
                <w:sz w:val="18"/>
                <w:szCs w:val="18"/>
                <w:lang w:val="en-GB"/>
              </w:rPr>
              <w:t>-</w:t>
            </w:r>
            <w:r w:rsidR="00B45EDE" w:rsidRPr="00F127FD">
              <w:rPr>
                <w:rFonts w:ascii="Arial" w:hAnsi="Arial" w:cs="Arial"/>
                <w:sz w:val="18"/>
                <w:szCs w:val="18"/>
                <w:lang w:val="en-GB"/>
              </w:rPr>
              <w:t>ented</w:t>
            </w:r>
          </w:p>
        </w:tc>
        <w:tc>
          <w:tcPr>
            <w:tcW w:w="1890" w:type="dxa"/>
            <w:tcBorders>
              <w:bottom w:val="single" w:sz="4" w:space="0" w:color="auto"/>
              <w:tl2br w:val="nil"/>
            </w:tcBorders>
            <w:shd w:val="clear" w:color="auto" w:fill="FFFFFF"/>
            <w:vAlign w:val="center"/>
          </w:tcPr>
          <w:p w14:paraId="50DCDCB7" w14:textId="77777777" w:rsidR="00B45EDE" w:rsidRPr="00F127FD" w:rsidRDefault="00B45EDE" w:rsidP="009C3B8C">
            <w:pPr>
              <w:spacing w:after="0" w:line="240" w:lineRule="auto"/>
              <w:rPr>
                <w:rFonts w:ascii="Arial" w:hAnsi="Arial" w:cs="Arial"/>
                <w:sz w:val="18"/>
                <w:szCs w:val="18"/>
                <w:lang w:val="en-GB"/>
              </w:rPr>
            </w:pPr>
            <w:r w:rsidRPr="00F127FD">
              <w:rPr>
                <w:rFonts w:ascii="Arial" w:eastAsia="Times New Roman" w:hAnsi="Arial" w:cs="Arial"/>
                <w:sz w:val="18"/>
                <w:szCs w:val="18"/>
                <w:lang w:val="en-GB"/>
              </w:rPr>
              <w:t>Exit strategy succeeds in maintaining the momentum created by the project and leads to local stakeholders continuing to further develop the market</w:t>
            </w:r>
          </w:p>
        </w:tc>
      </w:tr>
      <w:tr w:rsidR="00B45EDE" w:rsidRPr="00A847EA" w14:paraId="5A36736C" w14:textId="77777777" w:rsidTr="00334A91">
        <w:trPr>
          <w:trHeight w:val="284"/>
        </w:trPr>
        <w:tc>
          <w:tcPr>
            <w:tcW w:w="2445" w:type="dxa"/>
            <w:tcBorders>
              <w:bottom w:val="single" w:sz="4" w:space="0" w:color="auto"/>
            </w:tcBorders>
            <w:vAlign w:val="center"/>
          </w:tcPr>
          <w:p w14:paraId="21C2932C" w14:textId="77777777" w:rsidR="00B45EDE" w:rsidRPr="00682B16" w:rsidRDefault="00B45EDE" w:rsidP="009C3B8C">
            <w:pPr>
              <w:spacing w:after="0" w:line="240" w:lineRule="auto"/>
              <w:rPr>
                <w:rFonts w:ascii="Arial" w:hAnsi="Arial" w:cs="Arial"/>
                <w:sz w:val="18"/>
                <w:szCs w:val="18"/>
                <w:lang w:val="en-GB"/>
              </w:rPr>
            </w:pPr>
            <w:r w:rsidRPr="00682B16">
              <w:rPr>
                <w:rFonts w:ascii="Arial" w:hAnsi="Arial" w:cs="Arial"/>
                <w:sz w:val="18"/>
                <w:szCs w:val="18"/>
                <w:lang w:val="en-GB"/>
              </w:rPr>
              <w:t>3.1 Technical assistance provided to banks and other financial institutions</w:t>
            </w:r>
          </w:p>
        </w:tc>
        <w:tc>
          <w:tcPr>
            <w:tcW w:w="2070" w:type="dxa"/>
            <w:gridSpan w:val="2"/>
            <w:tcBorders>
              <w:bottom w:val="single" w:sz="4" w:space="0" w:color="auto"/>
            </w:tcBorders>
            <w:vAlign w:val="center"/>
          </w:tcPr>
          <w:p w14:paraId="4094C0D9" w14:textId="77777777" w:rsidR="00B45EDE" w:rsidRPr="00682B16" w:rsidRDefault="00B45EDE" w:rsidP="00B45EDE">
            <w:pPr>
              <w:spacing w:after="0" w:line="240" w:lineRule="auto"/>
              <w:contextualSpacing/>
              <w:rPr>
                <w:rFonts w:ascii="Arial" w:eastAsia="Times New Roman" w:hAnsi="Arial" w:cs="Arial"/>
                <w:iCs/>
                <w:color w:val="000000"/>
                <w:sz w:val="18"/>
                <w:szCs w:val="18"/>
                <w:lang w:val="en-GB" w:eastAsia="ja-JP"/>
              </w:rPr>
            </w:pPr>
            <w:r w:rsidRPr="00682B16">
              <w:rPr>
                <w:rFonts w:ascii="Arial" w:eastAsia="Times New Roman" w:hAnsi="Arial" w:cs="Arial"/>
                <w:iCs/>
                <w:color w:val="000000"/>
                <w:sz w:val="18"/>
                <w:szCs w:val="18"/>
                <w:lang w:val="en-GB" w:eastAsia="ja-JP"/>
              </w:rPr>
              <w:t>Capacity of banks to develop and market products for energy efficiency retrofits in individual houses</w:t>
            </w:r>
          </w:p>
        </w:tc>
        <w:tc>
          <w:tcPr>
            <w:tcW w:w="1350" w:type="dxa"/>
            <w:tcBorders>
              <w:bottom w:val="single" w:sz="4" w:space="0" w:color="auto"/>
            </w:tcBorders>
            <w:vAlign w:val="center"/>
          </w:tcPr>
          <w:p w14:paraId="25B711B6" w14:textId="77777777" w:rsidR="00B45EDE" w:rsidRPr="00682B16" w:rsidRDefault="00B45EDE" w:rsidP="009C3B8C">
            <w:pPr>
              <w:spacing w:after="0" w:line="240" w:lineRule="auto"/>
              <w:rPr>
                <w:rFonts w:ascii="Arial" w:hAnsi="Arial" w:cs="Arial"/>
                <w:sz w:val="18"/>
                <w:szCs w:val="18"/>
                <w:lang w:val="en-GB"/>
              </w:rPr>
            </w:pPr>
            <w:r w:rsidRPr="00682B16">
              <w:rPr>
                <w:rFonts w:ascii="Arial" w:hAnsi="Arial" w:cs="Arial"/>
                <w:sz w:val="18"/>
                <w:szCs w:val="18"/>
                <w:lang w:val="en-GB"/>
              </w:rPr>
              <w:t>Survey of bank employees</w:t>
            </w:r>
          </w:p>
        </w:tc>
        <w:tc>
          <w:tcPr>
            <w:tcW w:w="990" w:type="dxa"/>
            <w:gridSpan w:val="2"/>
            <w:tcBorders>
              <w:bottom w:val="single" w:sz="4" w:space="0" w:color="auto"/>
              <w:tl2br w:val="nil"/>
            </w:tcBorders>
            <w:shd w:val="clear" w:color="auto" w:fill="FFFFFF"/>
            <w:vAlign w:val="center"/>
          </w:tcPr>
          <w:p w14:paraId="7B2F3487" w14:textId="77777777" w:rsidR="00B45EDE" w:rsidRPr="00682B16" w:rsidRDefault="00B45EDE" w:rsidP="009C3B8C">
            <w:pPr>
              <w:spacing w:after="0" w:line="240" w:lineRule="auto"/>
              <w:rPr>
                <w:rFonts w:ascii="Arial" w:hAnsi="Arial" w:cs="Arial"/>
                <w:sz w:val="18"/>
                <w:szCs w:val="18"/>
                <w:lang w:val="en-GB"/>
              </w:rPr>
            </w:pPr>
            <w:r w:rsidRPr="00682B16">
              <w:rPr>
                <w:rFonts w:ascii="Arial" w:hAnsi="Arial" w:cs="Arial"/>
                <w:sz w:val="18"/>
                <w:szCs w:val="18"/>
                <w:lang w:val="en-GB"/>
              </w:rPr>
              <w:t xml:space="preserve">Banks do not have the </w:t>
            </w:r>
            <w:r w:rsidRPr="00682B16">
              <w:rPr>
                <w:rFonts w:ascii="Arial" w:eastAsia="Times New Roman" w:hAnsi="Arial" w:cs="Arial"/>
                <w:iCs/>
                <w:color w:val="000000"/>
                <w:sz w:val="18"/>
                <w:szCs w:val="18"/>
                <w:lang w:val="en-GB" w:eastAsia="ja-JP"/>
              </w:rPr>
              <w:t xml:space="preserve"> capacity to develop and market products for energy efficiency retrofits in  individual houses</w:t>
            </w:r>
          </w:p>
        </w:tc>
        <w:tc>
          <w:tcPr>
            <w:tcW w:w="1080" w:type="dxa"/>
            <w:gridSpan w:val="2"/>
            <w:tcBorders>
              <w:bottom w:val="single" w:sz="4" w:space="0" w:color="auto"/>
              <w:tl2br w:val="nil"/>
            </w:tcBorders>
            <w:shd w:val="clear" w:color="auto" w:fill="FFFFFF"/>
            <w:vAlign w:val="center"/>
          </w:tcPr>
          <w:p w14:paraId="5CFF0ED6" w14:textId="77777777" w:rsidR="00B45EDE" w:rsidRPr="00682B16" w:rsidRDefault="00B45EDE" w:rsidP="00B45EDE">
            <w:pPr>
              <w:spacing w:after="0" w:line="240" w:lineRule="auto"/>
              <w:rPr>
                <w:rFonts w:ascii="Arial" w:hAnsi="Arial" w:cs="Arial"/>
                <w:sz w:val="18"/>
                <w:szCs w:val="18"/>
                <w:lang w:val="en-GB"/>
              </w:rPr>
            </w:pPr>
            <w:r w:rsidRPr="00682B16">
              <w:rPr>
                <w:rFonts w:ascii="Arial" w:hAnsi="Arial" w:cs="Arial"/>
                <w:sz w:val="18"/>
                <w:szCs w:val="18"/>
                <w:lang w:val="en-GB"/>
              </w:rPr>
              <w:t xml:space="preserve">2 Armenian banks have the capacity to </w:t>
            </w:r>
            <w:r w:rsidRPr="00682B16">
              <w:rPr>
                <w:rFonts w:ascii="Arial" w:eastAsia="Times New Roman" w:hAnsi="Arial" w:cs="Arial"/>
                <w:iCs/>
                <w:color w:val="000000"/>
                <w:sz w:val="18"/>
                <w:szCs w:val="18"/>
                <w:lang w:val="en-GB" w:eastAsia="ja-JP"/>
              </w:rPr>
              <w:t xml:space="preserve"> develop and market products for energy efficiency retrofits in individual houses</w:t>
            </w:r>
          </w:p>
        </w:tc>
        <w:tc>
          <w:tcPr>
            <w:tcW w:w="900" w:type="dxa"/>
            <w:gridSpan w:val="2"/>
            <w:tcBorders>
              <w:bottom w:val="single" w:sz="4" w:space="0" w:color="auto"/>
              <w:tl2br w:val="nil"/>
            </w:tcBorders>
            <w:shd w:val="clear" w:color="auto" w:fill="FFFFFF"/>
            <w:vAlign w:val="center"/>
          </w:tcPr>
          <w:p w14:paraId="3FE901E2" w14:textId="3FFBA862" w:rsidR="00B45EDE" w:rsidRPr="00682B16" w:rsidRDefault="00B45EDE" w:rsidP="00B45EDE">
            <w:pPr>
              <w:spacing w:after="0" w:line="240" w:lineRule="auto"/>
              <w:rPr>
                <w:rFonts w:ascii="Arial" w:hAnsi="Arial" w:cs="Arial"/>
                <w:sz w:val="18"/>
                <w:szCs w:val="18"/>
                <w:lang w:val="en-GB"/>
              </w:rPr>
            </w:pPr>
            <w:r w:rsidRPr="00682B16">
              <w:rPr>
                <w:rFonts w:ascii="Arial" w:hAnsi="Arial" w:cs="Arial"/>
                <w:sz w:val="18"/>
                <w:szCs w:val="18"/>
                <w:lang w:val="en-GB"/>
              </w:rPr>
              <w:t>4 Armen</w:t>
            </w:r>
            <w:r w:rsidR="00334A91">
              <w:rPr>
                <w:rFonts w:ascii="Arial" w:hAnsi="Arial" w:cs="Arial"/>
                <w:sz w:val="18"/>
                <w:szCs w:val="18"/>
                <w:lang w:val="en-GB"/>
              </w:rPr>
              <w:t>-</w:t>
            </w:r>
            <w:r w:rsidRPr="00682B16">
              <w:rPr>
                <w:rFonts w:ascii="Arial" w:hAnsi="Arial" w:cs="Arial"/>
                <w:sz w:val="18"/>
                <w:szCs w:val="18"/>
                <w:lang w:val="en-GB"/>
              </w:rPr>
              <w:t xml:space="preserve">ian banks have the capacity to </w:t>
            </w:r>
            <w:r w:rsidRPr="00682B16">
              <w:rPr>
                <w:rFonts w:ascii="Arial" w:eastAsia="Times New Roman" w:hAnsi="Arial" w:cs="Arial"/>
                <w:iCs/>
                <w:color w:val="000000"/>
                <w:sz w:val="18"/>
                <w:szCs w:val="18"/>
                <w:lang w:val="en-GB" w:eastAsia="ja-JP"/>
              </w:rPr>
              <w:t xml:space="preserve"> develop and market products for energy efficien</w:t>
            </w:r>
            <w:r w:rsidR="00334A91">
              <w:rPr>
                <w:rFonts w:ascii="Arial" w:eastAsia="Times New Roman" w:hAnsi="Arial" w:cs="Arial"/>
                <w:iCs/>
                <w:color w:val="000000"/>
                <w:sz w:val="18"/>
                <w:szCs w:val="18"/>
                <w:lang w:val="en-GB" w:eastAsia="ja-JP"/>
              </w:rPr>
              <w:t>-</w:t>
            </w:r>
            <w:r w:rsidRPr="00682B16">
              <w:rPr>
                <w:rFonts w:ascii="Arial" w:eastAsia="Times New Roman" w:hAnsi="Arial" w:cs="Arial"/>
                <w:iCs/>
                <w:color w:val="000000"/>
                <w:sz w:val="18"/>
                <w:szCs w:val="18"/>
                <w:lang w:val="en-GB" w:eastAsia="ja-JP"/>
              </w:rPr>
              <w:t>cy retrofits in individ</w:t>
            </w:r>
            <w:r w:rsidR="00334A91">
              <w:rPr>
                <w:rFonts w:ascii="Arial" w:eastAsia="Times New Roman" w:hAnsi="Arial" w:cs="Arial"/>
                <w:iCs/>
                <w:color w:val="000000"/>
                <w:sz w:val="18"/>
                <w:szCs w:val="18"/>
                <w:lang w:val="en-GB" w:eastAsia="ja-JP"/>
              </w:rPr>
              <w:t>-</w:t>
            </w:r>
            <w:r w:rsidRPr="00682B16">
              <w:rPr>
                <w:rFonts w:ascii="Arial" w:eastAsia="Times New Roman" w:hAnsi="Arial" w:cs="Arial"/>
                <w:iCs/>
                <w:color w:val="000000"/>
                <w:sz w:val="18"/>
                <w:szCs w:val="18"/>
                <w:lang w:val="en-GB" w:eastAsia="ja-JP"/>
              </w:rPr>
              <w:t>ual houses</w:t>
            </w:r>
          </w:p>
        </w:tc>
        <w:tc>
          <w:tcPr>
            <w:tcW w:w="1890" w:type="dxa"/>
            <w:tcBorders>
              <w:bottom w:val="single" w:sz="4" w:space="0" w:color="auto"/>
              <w:tl2br w:val="nil"/>
            </w:tcBorders>
            <w:shd w:val="clear" w:color="auto" w:fill="FFFFFF"/>
            <w:vAlign w:val="center"/>
          </w:tcPr>
          <w:p w14:paraId="68FA0248" w14:textId="77777777" w:rsidR="00B45EDE" w:rsidRPr="00682B16" w:rsidRDefault="00B45EDE" w:rsidP="009C3B8C">
            <w:pPr>
              <w:spacing w:after="0" w:line="240" w:lineRule="auto"/>
              <w:rPr>
                <w:rFonts w:ascii="Arial" w:hAnsi="Arial" w:cs="Arial"/>
                <w:sz w:val="18"/>
                <w:szCs w:val="18"/>
                <w:lang w:val="en-GB"/>
              </w:rPr>
            </w:pPr>
            <w:r w:rsidRPr="00682B16">
              <w:rPr>
                <w:rFonts w:ascii="Arial" w:eastAsia="Times New Roman" w:hAnsi="Arial" w:cs="Arial"/>
                <w:sz w:val="18"/>
                <w:szCs w:val="18"/>
                <w:lang w:val="en-GB"/>
              </w:rPr>
              <w:t>Banks are interested and participate in capacity building to enable them to deliver EE projects in individual houses</w:t>
            </w:r>
          </w:p>
        </w:tc>
      </w:tr>
      <w:tr w:rsidR="001E2469" w:rsidRPr="00A847EA" w14:paraId="186106E2" w14:textId="77777777" w:rsidTr="00334A91">
        <w:trPr>
          <w:trHeight w:val="284"/>
        </w:trPr>
        <w:tc>
          <w:tcPr>
            <w:tcW w:w="2445" w:type="dxa"/>
            <w:tcBorders>
              <w:bottom w:val="single" w:sz="4" w:space="0" w:color="auto"/>
            </w:tcBorders>
            <w:vAlign w:val="center"/>
          </w:tcPr>
          <w:p w14:paraId="75F6EC52" w14:textId="77777777" w:rsidR="001E2469" w:rsidRPr="00471DED" w:rsidRDefault="001E2469" w:rsidP="009C3B8C">
            <w:pPr>
              <w:spacing w:after="0" w:line="240" w:lineRule="auto"/>
              <w:rPr>
                <w:rFonts w:ascii="Arial" w:hAnsi="Arial" w:cs="Arial"/>
                <w:sz w:val="18"/>
                <w:szCs w:val="18"/>
                <w:lang w:val="en-GB"/>
              </w:rPr>
            </w:pPr>
            <w:r w:rsidRPr="00471DED">
              <w:rPr>
                <w:rFonts w:ascii="Arial" w:hAnsi="Arial" w:cs="Arial"/>
                <w:sz w:val="18"/>
                <w:szCs w:val="18"/>
                <w:lang w:val="en-GB"/>
              </w:rPr>
              <w:t xml:space="preserve">3.2 Technical assistance  for HOA market facilitation provided to banks </w:t>
            </w:r>
          </w:p>
        </w:tc>
        <w:tc>
          <w:tcPr>
            <w:tcW w:w="2070" w:type="dxa"/>
            <w:gridSpan w:val="2"/>
            <w:tcBorders>
              <w:bottom w:val="single" w:sz="4" w:space="0" w:color="auto"/>
            </w:tcBorders>
            <w:vAlign w:val="center"/>
          </w:tcPr>
          <w:p w14:paraId="1CD4E9D2" w14:textId="77777777" w:rsidR="001E2469" w:rsidRPr="00471DED" w:rsidRDefault="001E2469" w:rsidP="00B45EDE">
            <w:pPr>
              <w:spacing w:after="0" w:line="240" w:lineRule="auto"/>
              <w:contextualSpacing/>
              <w:rPr>
                <w:rFonts w:ascii="Arial" w:eastAsia="Times New Roman" w:hAnsi="Arial" w:cs="Arial"/>
                <w:iCs/>
                <w:color w:val="000000"/>
                <w:sz w:val="18"/>
                <w:szCs w:val="18"/>
                <w:lang w:val="en-GB" w:eastAsia="ja-JP"/>
              </w:rPr>
            </w:pPr>
            <w:r w:rsidRPr="00471DED">
              <w:rPr>
                <w:rFonts w:ascii="Arial" w:eastAsia="Times New Roman" w:hAnsi="Arial" w:cs="Arial"/>
                <w:iCs/>
                <w:color w:val="000000"/>
                <w:sz w:val="18"/>
                <w:szCs w:val="18"/>
                <w:lang w:val="en-GB" w:eastAsia="ja-JP"/>
              </w:rPr>
              <w:t>Capacity of banks to develop and market products for energy efficiency retrofits in multi-owner residential buildings</w:t>
            </w:r>
          </w:p>
        </w:tc>
        <w:tc>
          <w:tcPr>
            <w:tcW w:w="1350" w:type="dxa"/>
            <w:tcBorders>
              <w:bottom w:val="single" w:sz="4" w:space="0" w:color="auto"/>
            </w:tcBorders>
            <w:vAlign w:val="center"/>
          </w:tcPr>
          <w:p w14:paraId="2F1AE3A6" w14:textId="77777777" w:rsidR="001E2469" w:rsidRPr="00471DED" w:rsidRDefault="001E2469" w:rsidP="009C3B8C">
            <w:pPr>
              <w:spacing w:after="0" w:line="240" w:lineRule="auto"/>
              <w:rPr>
                <w:rFonts w:ascii="Arial" w:hAnsi="Arial" w:cs="Arial"/>
                <w:sz w:val="18"/>
                <w:szCs w:val="18"/>
                <w:lang w:val="en-GB"/>
              </w:rPr>
            </w:pPr>
            <w:r w:rsidRPr="00471DED">
              <w:rPr>
                <w:rFonts w:ascii="Arial" w:hAnsi="Arial" w:cs="Arial"/>
                <w:sz w:val="18"/>
                <w:szCs w:val="18"/>
                <w:lang w:val="en-GB"/>
              </w:rPr>
              <w:t>Survey of bank employees</w:t>
            </w:r>
          </w:p>
        </w:tc>
        <w:tc>
          <w:tcPr>
            <w:tcW w:w="990" w:type="dxa"/>
            <w:gridSpan w:val="2"/>
            <w:tcBorders>
              <w:bottom w:val="single" w:sz="4" w:space="0" w:color="auto"/>
              <w:tl2br w:val="nil"/>
            </w:tcBorders>
            <w:shd w:val="clear" w:color="auto" w:fill="FFFFFF"/>
            <w:vAlign w:val="center"/>
          </w:tcPr>
          <w:p w14:paraId="359C2049" w14:textId="5F60E251" w:rsidR="001E2469" w:rsidRPr="00471DED" w:rsidRDefault="001E2469" w:rsidP="009C3B8C">
            <w:pPr>
              <w:spacing w:after="0" w:line="240" w:lineRule="auto"/>
              <w:rPr>
                <w:rFonts w:ascii="Arial" w:hAnsi="Arial" w:cs="Arial"/>
                <w:sz w:val="18"/>
                <w:szCs w:val="18"/>
                <w:lang w:val="en-GB"/>
              </w:rPr>
            </w:pPr>
            <w:r w:rsidRPr="00471DED">
              <w:rPr>
                <w:rFonts w:ascii="Arial" w:hAnsi="Arial" w:cs="Arial"/>
                <w:sz w:val="18"/>
                <w:szCs w:val="18"/>
                <w:lang w:val="en-GB"/>
              </w:rPr>
              <w:t xml:space="preserve">Banks do not have the </w:t>
            </w:r>
            <w:r w:rsidRPr="00471DED">
              <w:rPr>
                <w:rFonts w:ascii="Arial" w:eastAsia="Times New Roman" w:hAnsi="Arial" w:cs="Arial"/>
                <w:iCs/>
                <w:color w:val="000000"/>
                <w:sz w:val="18"/>
                <w:szCs w:val="18"/>
                <w:lang w:val="en-GB" w:eastAsia="ja-JP"/>
              </w:rPr>
              <w:t xml:space="preserve"> capacity to develop and market products for energy efficiency retrofits in  multi-owner resident</w:t>
            </w:r>
            <w:r w:rsidR="001F495E" w:rsidRPr="00471DED">
              <w:rPr>
                <w:rFonts w:ascii="Arial" w:eastAsia="Times New Roman" w:hAnsi="Arial" w:cs="Arial"/>
                <w:iCs/>
                <w:color w:val="000000"/>
                <w:sz w:val="18"/>
                <w:szCs w:val="18"/>
                <w:lang w:val="en-GB" w:eastAsia="ja-JP"/>
              </w:rPr>
              <w:t>-</w:t>
            </w:r>
            <w:r w:rsidRPr="00471DED">
              <w:rPr>
                <w:rFonts w:ascii="Arial" w:eastAsia="Times New Roman" w:hAnsi="Arial" w:cs="Arial"/>
                <w:iCs/>
                <w:color w:val="000000"/>
                <w:sz w:val="18"/>
                <w:szCs w:val="18"/>
                <w:lang w:val="en-GB" w:eastAsia="ja-JP"/>
              </w:rPr>
              <w:t>ial buildings</w:t>
            </w:r>
          </w:p>
        </w:tc>
        <w:tc>
          <w:tcPr>
            <w:tcW w:w="1080" w:type="dxa"/>
            <w:gridSpan w:val="2"/>
            <w:tcBorders>
              <w:bottom w:val="single" w:sz="4" w:space="0" w:color="auto"/>
              <w:tl2br w:val="nil"/>
            </w:tcBorders>
            <w:shd w:val="clear" w:color="auto" w:fill="FFFFFF"/>
            <w:vAlign w:val="center"/>
          </w:tcPr>
          <w:p w14:paraId="418F6736" w14:textId="77777777" w:rsidR="001E2469" w:rsidRPr="00471DED" w:rsidRDefault="001E2469" w:rsidP="001E2469">
            <w:pPr>
              <w:spacing w:after="0" w:line="240" w:lineRule="auto"/>
              <w:rPr>
                <w:rFonts w:ascii="Arial" w:hAnsi="Arial" w:cs="Arial"/>
                <w:sz w:val="18"/>
                <w:szCs w:val="18"/>
                <w:lang w:val="en-GB"/>
              </w:rPr>
            </w:pPr>
            <w:r w:rsidRPr="00471DED">
              <w:rPr>
                <w:rFonts w:ascii="Arial" w:hAnsi="Arial" w:cs="Arial"/>
                <w:sz w:val="18"/>
                <w:szCs w:val="18"/>
                <w:lang w:val="en-GB"/>
              </w:rPr>
              <w:t xml:space="preserve">2 Armenian banks have the capacity to </w:t>
            </w:r>
            <w:r w:rsidRPr="00471DED">
              <w:rPr>
                <w:rFonts w:ascii="Arial" w:eastAsia="Times New Roman" w:hAnsi="Arial" w:cs="Arial"/>
                <w:iCs/>
                <w:color w:val="000000"/>
                <w:sz w:val="18"/>
                <w:szCs w:val="18"/>
                <w:lang w:val="en-GB" w:eastAsia="ja-JP"/>
              </w:rPr>
              <w:t xml:space="preserve"> develop and market products for energy efficiency retrofits in  multi-owner residential buildings</w:t>
            </w:r>
          </w:p>
        </w:tc>
        <w:tc>
          <w:tcPr>
            <w:tcW w:w="900" w:type="dxa"/>
            <w:gridSpan w:val="2"/>
            <w:tcBorders>
              <w:bottom w:val="single" w:sz="4" w:space="0" w:color="auto"/>
              <w:tl2br w:val="nil"/>
            </w:tcBorders>
            <w:shd w:val="clear" w:color="auto" w:fill="FFFFFF"/>
            <w:vAlign w:val="center"/>
          </w:tcPr>
          <w:p w14:paraId="35776287" w14:textId="5F6FB791" w:rsidR="001E2469" w:rsidRPr="00471DED" w:rsidRDefault="001E2469" w:rsidP="001F495E">
            <w:pPr>
              <w:spacing w:after="0" w:line="240" w:lineRule="auto"/>
              <w:rPr>
                <w:rFonts w:ascii="Arial" w:hAnsi="Arial" w:cs="Arial"/>
                <w:sz w:val="18"/>
                <w:szCs w:val="18"/>
                <w:lang w:val="en-GB"/>
              </w:rPr>
            </w:pPr>
            <w:r w:rsidRPr="00471DED">
              <w:rPr>
                <w:rFonts w:ascii="Arial" w:hAnsi="Arial" w:cs="Arial"/>
                <w:sz w:val="18"/>
                <w:szCs w:val="18"/>
                <w:lang w:val="en-GB"/>
              </w:rPr>
              <w:t>4 Armen</w:t>
            </w:r>
            <w:r w:rsidR="001F495E" w:rsidRPr="00471DED">
              <w:rPr>
                <w:rFonts w:ascii="Arial" w:hAnsi="Arial" w:cs="Arial"/>
                <w:sz w:val="18"/>
                <w:szCs w:val="18"/>
                <w:lang w:val="en-GB"/>
              </w:rPr>
              <w:t>-</w:t>
            </w:r>
            <w:r w:rsidRPr="00471DED">
              <w:rPr>
                <w:rFonts w:ascii="Arial" w:hAnsi="Arial" w:cs="Arial"/>
                <w:sz w:val="18"/>
                <w:szCs w:val="18"/>
                <w:lang w:val="en-GB"/>
              </w:rPr>
              <w:t xml:space="preserve">ian  </w:t>
            </w:r>
            <w:r w:rsidR="001F495E" w:rsidRPr="00471DED">
              <w:rPr>
                <w:rFonts w:ascii="Arial" w:hAnsi="Arial" w:cs="Arial"/>
                <w:sz w:val="18"/>
                <w:szCs w:val="18"/>
                <w:lang w:val="en-GB"/>
              </w:rPr>
              <w:t>b</w:t>
            </w:r>
            <w:r w:rsidRPr="00471DED">
              <w:rPr>
                <w:rFonts w:ascii="Arial" w:hAnsi="Arial" w:cs="Arial"/>
                <w:sz w:val="18"/>
                <w:szCs w:val="18"/>
                <w:lang w:val="en-GB"/>
              </w:rPr>
              <w:t xml:space="preserve">anks have the capacity to </w:t>
            </w:r>
            <w:r w:rsidRPr="00471DED">
              <w:rPr>
                <w:rFonts w:ascii="Arial" w:eastAsia="Times New Roman" w:hAnsi="Arial" w:cs="Arial"/>
                <w:iCs/>
                <w:color w:val="000000"/>
                <w:sz w:val="18"/>
                <w:szCs w:val="18"/>
                <w:lang w:val="en-GB" w:eastAsia="ja-JP"/>
              </w:rPr>
              <w:t xml:space="preserve"> develop and market products for energy efficien</w:t>
            </w:r>
            <w:r w:rsidR="001F495E" w:rsidRPr="00471DED">
              <w:rPr>
                <w:rFonts w:ascii="Arial" w:eastAsia="Times New Roman" w:hAnsi="Arial" w:cs="Arial"/>
                <w:iCs/>
                <w:color w:val="000000"/>
                <w:sz w:val="18"/>
                <w:szCs w:val="18"/>
                <w:lang w:val="en-GB" w:eastAsia="ja-JP"/>
              </w:rPr>
              <w:t>-</w:t>
            </w:r>
            <w:r w:rsidRPr="00471DED">
              <w:rPr>
                <w:rFonts w:ascii="Arial" w:eastAsia="Times New Roman" w:hAnsi="Arial" w:cs="Arial"/>
                <w:iCs/>
                <w:color w:val="000000"/>
                <w:sz w:val="18"/>
                <w:szCs w:val="18"/>
                <w:lang w:val="en-GB" w:eastAsia="ja-JP"/>
              </w:rPr>
              <w:t>cy retrofits in  multi-owner resident</w:t>
            </w:r>
            <w:r w:rsidR="001F495E" w:rsidRPr="00471DED">
              <w:rPr>
                <w:rFonts w:ascii="Arial" w:eastAsia="Times New Roman" w:hAnsi="Arial" w:cs="Arial"/>
                <w:iCs/>
                <w:color w:val="000000"/>
                <w:sz w:val="18"/>
                <w:szCs w:val="18"/>
                <w:lang w:val="en-GB" w:eastAsia="ja-JP"/>
              </w:rPr>
              <w:t>-</w:t>
            </w:r>
            <w:r w:rsidRPr="00471DED">
              <w:rPr>
                <w:rFonts w:ascii="Arial" w:eastAsia="Times New Roman" w:hAnsi="Arial" w:cs="Arial"/>
                <w:iCs/>
                <w:color w:val="000000"/>
                <w:sz w:val="18"/>
                <w:szCs w:val="18"/>
                <w:lang w:val="en-GB" w:eastAsia="ja-JP"/>
              </w:rPr>
              <w:t>ial buildings</w:t>
            </w:r>
          </w:p>
        </w:tc>
        <w:tc>
          <w:tcPr>
            <w:tcW w:w="1890" w:type="dxa"/>
            <w:tcBorders>
              <w:bottom w:val="single" w:sz="4" w:space="0" w:color="auto"/>
              <w:tl2br w:val="nil"/>
            </w:tcBorders>
            <w:shd w:val="clear" w:color="auto" w:fill="FFFFFF"/>
            <w:vAlign w:val="center"/>
          </w:tcPr>
          <w:p w14:paraId="400B9BB3" w14:textId="77777777" w:rsidR="001E2469" w:rsidRPr="00471DED" w:rsidRDefault="001E2469" w:rsidP="009C3B8C">
            <w:pPr>
              <w:spacing w:after="0" w:line="240" w:lineRule="auto"/>
              <w:rPr>
                <w:rFonts w:ascii="Arial" w:hAnsi="Arial" w:cs="Arial"/>
                <w:sz w:val="18"/>
                <w:szCs w:val="18"/>
                <w:lang w:val="en-GB"/>
              </w:rPr>
            </w:pPr>
            <w:r w:rsidRPr="00471DED">
              <w:rPr>
                <w:rFonts w:ascii="Arial" w:eastAsia="Times New Roman" w:hAnsi="Arial" w:cs="Arial"/>
                <w:sz w:val="18"/>
                <w:szCs w:val="18"/>
                <w:lang w:val="en-GB"/>
              </w:rPr>
              <w:t>Banks are interested and participate in capacity building to enable them to deliver EE projects in multi-owner residential buildings</w:t>
            </w:r>
          </w:p>
        </w:tc>
      </w:tr>
      <w:tr w:rsidR="001E2469" w:rsidRPr="00A847EA" w14:paraId="0DAB0FBB" w14:textId="77777777" w:rsidTr="00334A91">
        <w:trPr>
          <w:trHeight w:val="284"/>
        </w:trPr>
        <w:tc>
          <w:tcPr>
            <w:tcW w:w="2445" w:type="dxa"/>
            <w:tcBorders>
              <w:bottom w:val="single" w:sz="4" w:space="0" w:color="auto"/>
            </w:tcBorders>
            <w:vAlign w:val="center"/>
          </w:tcPr>
          <w:p w14:paraId="5D51D24F" w14:textId="0C20999E" w:rsidR="001E2469" w:rsidRPr="00682B16" w:rsidRDefault="001E2469" w:rsidP="001F495E">
            <w:pPr>
              <w:spacing w:after="0" w:line="240" w:lineRule="auto"/>
              <w:rPr>
                <w:rFonts w:ascii="Arial" w:hAnsi="Arial" w:cs="Arial"/>
                <w:sz w:val="18"/>
                <w:szCs w:val="18"/>
                <w:lang w:val="en-GB"/>
              </w:rPr>
            </w:pPr>
            <w:r w:rsidRPr="00682B16">
              <w:rPr>
                <w:rFonts w:ascii="Arial" w:hAnsi="Arial" w:cs="Arial"/>
                <w:sz w:val="18"/>
                <w:szCs w:val="18"/>
                <w:lang w:val="en-GB"/>
              </w:rPr>
              <w:t>3.3 Technical assistance  provided to local government to develop EE retrofit projects for public</w:t>
            </w:r>
            <w:r w:rsidR="001F495E">
              <w:rPr>
                <w:rFonts w:ascii="Arial" w:hAnsi="Arial" w:cs="Arial"/>
                <w:sz w:val="18"/>
                <w:szCs w:val="18"/>
                <w:lang w:val="en-GB"/>
              </w:rPr>
              <w:t>l</w:t>
            </w:r>
            <w:r w:rsidRPr="00682B16">
              <w:rPr>
                <w:rFonts w:ascii="Arial" w:hAnsi="Arial" w:cs="Arial"/>
                <w:sz w:val="18"/>
                <w:szCs w:val="18"/>
                <w:lang w:val="en-GB"/>
              </w:rPr>
              <w:t>y</w:t>
            </w:r>
            <w:r w:rsidR="001F495E">
              <w:rPr>
                <w:rFonts w:ascii="Arial" w:hAnsi="Arial" w:cs="Arial"/>
                <w:sz w:val="18"/>
                <w:szCs w:val="18"/>
                <w:lang w:val="en-GB"/>
              </w:rPr>
              <w:t>-</w:t>
            </w:r>
            <w:r w:rsidRPr="00682B16">
              <w:rPr>
                <w:rFonts w:ascii="Arial" w:hAnsi="Arial" w:cs="Arial"/>
                <w:sz w:val="18"/>
                <w:szCs w:val="18"/>
                <w:lang w:val="en-GB"/>
              </w:rPr>
              <w:t>owned buildings</w:t>
            </w:r>
          </w:p>
        </w:tc>
        <w:tc>
          <w:tcPr>
            <w:tcW w:w="2070" w:type="dxa"/>
            <w:gridSpan w:val="2"/>
            <w:tcBorders>
              <w:bottom w:val="single" w:sz="4" w:space="0" w:color="auto"/>
            </w:tcBorders>
            <w:vAlign w:val="center"/>
          </w:tcPr>
          <w:p w14:paraId="26FE021C" w14:textId="61518420" w:rsidR="001E2469" w:rsidRPr="00682B16" w:rsidRDefault="002E56D5" w:rsidP="00F127FD">
            <w:pPr>
              <w:spacing w:after="0" w:line="240" w:lineRule="auto"/>
              <w:rPr>
                <w:rFonts w:ascii="Arial" w:eastAsia="Times New Roman" w:hAnsi="Arial" w:cs="Arial"/>
                <w:iCs/>
                <w:color w:val="000000"/>
                <w:sz w:val="18"/>
                <w:szCs w:val="18"/>
                <w:lang w:val="en-GB" w:eastAsia="ja-JP"/>
              </w:rPr>
            </w:pPr>
            <w:r w:rsidRPr="00F127FD">
              <w:rPr>
                <w:rFonts w:ascii="Arial" w:eastAsia="Times New Roman" w:hAnsi="Arial" w:cs="Arial"/>
                <w:iCs/>
                <w:color w:val="000000"/>
                <w:sz w:val="18"/>
                <w:szCs w:val="18"/>
                <w:lang w:val="en-GB" w:eastAsia="ja-JP"/>
              </w:rPr>
              <w:t xml:space="preserve">Percentage of </w:t>
            </w:r>
            <w:r w:rsidR="001E2469" w:rsidRPr="00F127FD">
              <w:rPr>
                <w:rFonts w:ascii="Arial" w:eastAsia="Times New Roman" w:hAnsi="Arial" w:cs="Arial"/>
                <w:iCs/>
                <w:color w:val="000000"/>
                <w:sz w:val="18"/>
                <w:szCs w:val="18"/>
                <w:lang w:val="en-GB" w:eastAsia="ja-JP"/>
              </w:rPr>
              <w:t xml:space="preserve">local government </w:t>
            </w:r>
            <w:r w:rsidRPr="00F127FD">
              <w:rPr>
                <w:rFonts w:ascii="Arial" w:eastAsia="Times New Roman" w:hAnsi="Arial" w:cs="Arial"/>
                <w:iCs/>
                <w:color w:val="000000"/>
                <w:sz w:val="18"/>
                <w:szCs w:val="18"/>
                <w:lang w:val="en-GB" w:eastAsia="ja-JP"/>
              </w:rPr>
              <w:t xml:space="preserve">employees in Armenia </w:t>
            </w:r>
            <w:r w:rsidR="00F127FD" w:rsidRPr="00F127FD">
              <w:rPr>
                <w:rFonts w:ascii="Arial" w:eastAsia="Times New Roman" w:hAnsi="Arial" w:cs="Arial"/>
                <w:iCs/>
                <w:color w:val="000000"/>
                <w:sz w:val="18"/>
                <w:szCs w:val="18"/>
                <w:lang w:val="en-GB" w:eastAsia="ja-JP"/>
              </w:rPr>
              <w:t>who</w:t>
            </w:r>
            <w:r w:rsidRPr="00F127FD">
              <w:rPr>
                <w:rFonts w:ascii="Arial" w:eastAsia="Times New Roman" w:hAnsi="Arial" w:cs="Arial"/>
                <w:iCs/>
                <w:color w:val="000000"/>
                <w:sz w:val="18"/>
                <w:szCs w:val="18"/>
                <w:lang w:val="en-GB" w:eastAsia="ja-JP"/>
              </w:rPr>
              <w:t xml:space="preserve"> believe they have the capacity </w:t>
            </w:r>
            <w:r w:rsidR="001E2469" w:rsidRPr="00F127FD">
              <w:rPr>
                <w:rFonts w:ascii="Arial" w:eastAsia="Times New Roman" w:hAnsi="Arial" w:cs="Arial"/>
                <w:iCs/>
                <w:color w:val="000000"/>
                <w:sz w:val="18"/>
                <w:szCs w:val="18"/>
                <w:lang w:val="en-GB" w:eastAsia="ja-JP"/>
              </w:rPr>
              <w:t xml:space="preserve">to </w:t>
            </w:r>
            <w:r w:rsidR="001E2469" w:rsidRPr="00F127FD">
              <w:rPr>
                <w:rFonts w:ascii="Arial" w:hAnsi="Arial" w:cs="Arial"/>
                <w:sz w:val="18"/>
                <w:szCs w:val="18"/>
                <w:lang w:val="en-GB"/>
              </w:rPr>
              <w:t xml:space="preserve"> develop EE retrofit projects for publicly</w:t>
            </w:r>
            <w:r w:rsidR="001F495E" w:rsidRPr="00F127FD">
              <w:rPr>
                <w:rFonts w:ascii="Arial" w:hAnsi="Arial" w:cs="Arial"/>
                <w:sz w:val="18"/>
                <w:szCs w:val="18"/>
                <w:lang w:val="en-GB"/>
              </w:rPr>
              <w:t>-</w:t>
            </w:r>
            <w:r w:rsidR="001E2469" w:rsidRPr="00F127FD">
              <w:rPr>
                <w:rFonts w:ascii="Arial" w:hAnsi="Arial" w:cs="Arial"/>
                <w:sz w:val="18"/>
                <w:szCs w:val="18"/>
                <w:lang w:val="en-GB"/>
              </w:rPr>
              <w:t>owned buildings</w:t>
            </w:r>
          </w:p>
        </w:tc>
        <w:tc>
          <w:tcPr>
            <w:tcW w:w="1350" w:type="dxa"/>
            <w:tcBorders>
              <w:bottom w:val="single" w:sz="4" w:space="0" w:color="auto"/>
            </w:tcBorders>
            <w:vAlign w:val="center"/>
          </w:tcPr>
          <w:p w14:paraId="79A3A4BD"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Survey of local government employees</w:t>
            </w:r>
          </w:p>
        </w:tc>
        <w:tc>
          <w:tcPr>
            <w:tcW w:w="990" w:type="dxa"/>
            <w:gridSpan w:val="2"/>
            <w:tcBorders>
              <w:bottom w:val="single" w:sz="4" w:space="0" w:color="auto"/>
              <w:tl2br w:val="nil"/>
            </w:tcBorders>
            <w:shd w:val="clear" w:color="auto" w:fill="FFFFFF"/>
            <w:vAlign w:val="center"/>
          </w:tcPr>
          <w:p w14:paraId="15F3EC2F" w14:textId="1379AD75" w:rsidR="001E2469" w:rsidRPr="00682B16" w:rsidRDefault="001E2469" w:rsidP="001F495E">
            <w:pPr>
              <w:spacing w:after="0" w:line="240" w:lineRule="auto"/>
              <w:rPr>
                <w:rFonts w:ascii="Arial" w:hAnsi="Arial" w:cs="Arial"/>
                <w:sz w:val="18"/>
                <w:szCs w:val="18"/>
                <w:lang w:val="en-GB"/>
              </w:rPr>
            </w:pPr>
            <w:r w:rsidRPr="00682B16">
              <w:rPr>
                <w:rFonts w:ascii="Arial" w:eastAsia="Times New Roman" w:hAnsi="Arial" w:cs="Arial"/>
                <w:iCs/>
                <w:color w:val="000000"/>
                <w:sz w:val="18"/>
                <w:szCs w:val="18"/>
                <w:lang w:val="en-GB" w:eastAsia="ja-JP"/>
              </w:rPr>
              <w:t>Local govern</w:t>
            </w:r>
            <w:r w:rsidR="001F495E">
              <w:rPr>
                <w:rFonts w:ascii="Arial" w:eastAsia="Times New Roman" w:hAnsi="Arial" w:cs="Arial"/>
                <w:iCs/>
                <w:color w:val="000000"/>
                <w:sz w:val="18"/>
                <w:szCs w:val="18"/>
                <w:lang w:val="en-GB" w:eastAsia="ja-JP"/>
              </w:rPr>
              <w:t>-</w:t>
            </w:r>
            <w:r w:rsidRPr="00682B16">
              <w:rPr>
                <w:rFonts w:ascii="Arial" w:eastAsia="Times New Roman" w:hAnsi="Arial" w:cs="Arial"/>
                <w:iCs/>
                <w:color w:val="000000"/>
                <w:sz w:val="18"/>
                <w:szCs w:val="18"/>
                <w:lang w:val="en-GB" w:eastAsia="ja-JP"/>
              </w:rPr>
              <w:t xml:space="preserve">ment does not have the capacity to </w:t>
            </w:r>
            <w:r w:rsidRPr="00682B16">
              <w:rPr>
                <w:rFonts w:ascii="Arial" w:hAnsi="Arial" w:cs="Arial"/>
                <w:sz w:val="18"/>
                <w:szCs w:val="18"/>
                <w:lang w:val="en-GB"/>
              </w:rPr>
              <w:t xml:space="preserve"> develop EE retrofit projects for publicly</w:t>
            </w:r>
            <w:r w:rsidR="001F495E">
              <w:rPr>
                <w:rFonts w:ascii="Arial" w:hAnsi="Arial" w:cs="Arial"/>
                <w:sz w:val="18"/>
                <w:szCs w:val="18"/>
                <w:lang w:val="en-GB"/>
              </w:rPr>
              <w:t>-</w:t>
            </w:r>
            <w:r w:rsidRPr="00682B16">
              <w:rPr>
                <w:rFonts w:ascii="Arial" w:hAnsi="Arial" w:cs="Arial"/>
                <w:sz w:val="18"/>
                <w:szCs w:val="18"/>
                <w:lang w:val="en-GB"/>
              </w:rPr>
              <w:t>owned buildings</w:t>
            </w:r>
          </w:p>
        </w:tc>
        <w:tc>
          <w:tcPr>
            <w:tcW w:w="1080" w:type="dxa"/>
            <w:gridSpan w:val="2"/>
            <w:tcBorders>
              <w:bottom w:val="single" w:sz="4" w:space="0" w:color="auto"/>
              <w:tl2br w:val="nil"/>
            </w:tcBorders>
            <w:shd w:val="clear" w:color="auto" w:fill="FFFFFF"/>
            <w:vAlign w:val="center"/>
          </w:tcPr>
          <w:p w14:paraId="49B894ED" w14:textId="26485ACD" w:rsidR="001E2469" w:rsidRPr="00682B16" w:rsidRDefault="001E2469" w:rsidP="001F495E">
            <w:pPr>
              <w:spacing w:after="0" w:line="240" w:lineRule="auto"/>
              <w:rPr>
                <w:rFonts w:ascii="Arial" w:hAnsi="Arial" w:cs="Arial"/>
                <w:sz w:val="18"/>
                <w:szCs w:val="18"/>
                <w:lang w:val="en-GB"/>
              </w:rPr>
            </w:pPr>
            <w:r w:rsidRPr="00682B16">
              <w:rPr>
                <w:rFonts w:ascii="Arial" w:eastAsia="Times New Roman" w:hAnsi="Arial" w:cs="Arial"/>
                <w:iCs/>
                <w:color w:val="000000"/>
                <w:sz w:val="18"/>
                <w:szCs w:val="18"/>
                <w:lang w:val="en-GB" w:eastAsia="ja-JP"/>
              </w:rPr>
              <w:t>50% of local govern</w:t>
            </w:r>
            <w:r w:rsidR="001F495E">
              <w:rPr>
                <w:rFonts w:ascii="Arial" w:eastAsia="Times New Roman" w:hAnsi="Arial" w:cs="Arial"/>
                <w:iCs/>
                <w:color w:val="000000"/>
                <w:sz w:val="18"/>
                <w:szCs w:val="18"/>
                <w:lang w:val="en-GB" w:eastAsia="ja-JP"/>
              </w:rPr>
              <w:t>-</w:t>
            </w:r>
            <w:r w:rsidRPr="00682B16">
              <w:rPr>
                <w:rFonts w:ascii="Arial" w:eastAsia="Times New Roman" w:hAnsi="Arial" w:cs="Arial"/>
                <w:iCs/>
                <w:color w:val="000000"/>
                <w:sz w:val="18"/>
                <w:szCs w:val="18"/>
                <w:lang w:val="en-GB" w:eastAsia="ja-JP"/>
              </w:rPr>
              <w:t>ment employ</w:t>
            </w:r>
            <w:r w:rsidR="001F495E">
              <w:rPr>
                <w:rFonts w:ascii="Arial" w:eastAsia="Times New Roman" w:hAnsi="Arial" w:cs="Arial"/>
                <w:iCs/>
                <w:color w:val="000000"/>
                <w:sz w:val="18"/>
                <w:szCs w:val="18"/>
                <w:lang w:val="en-GB" w:eastAsia="ja-JP"/>
              </w:rPr>
              <w:t>-</w:t>
            </w:r>
            <w:r w:rsidRPr="00682B16">
              <w:rPr>
                <w:rFonts w:ascii="Arial" w:eastAsia="Times New Roman" w:hAnsi="Arial" w:cs="Arial"/>
                <w:iCs/>
                <w:color w:val="000000"/>
                <w:sz w:val="18"/>
                <w:szCs w:val="18"/>
                <w:lang w:val="en-GB" w:eastAsia="ja-JP"/>
              </w:rPr>
              <w:t>ees believe local govern</w:t>
            </w:r>
            <w:r w:rsidR="001F495E">
              <w:rPr>
                <w:rFonts w:ascii="Arial" w:eastAsia="Times New Roman" w:hAnsi="Arial" w:cs="Arial"/>
                <w:iCs/>
                <w:color w:val="000000"/>
                <w:sz w:val="18"/>
                <w:szCs w:val="18"/>
                <w:lang w:val="en-GB" w:eastAsia="ja-JP"/>
              </w:rPr>
              <w:t>-</w:t>
            </w:r>
            <w:r w:rsidRPr="00682B16">
              <w:rPr>
                <w:rFonts w:ascii="Arial" w:eastAsia="Times New Roman" w:hAnsi="Arial" w:cs="Arial"/>
                <w:iCs/>
                <w:color w:val="000000"/>
                <w:sz w:val="18"/>
                <w:szCs w:val="18"/>
                <w:lang w:val="en-GB" w:eastAsia="ja-JP"/>
              </w:rPr>
              <w:t xml:space="preserve">ment has the capacity to </w:t>
            </w:r>
            <w:r w:rsidRPr="00682B16">
              <w:rPr>
                <w:rFonts w:ascii="Arial" w:eastAsia="Times New Roman" w:hAnsi="Arial" w:cs="Arial"/>
                <w:sz w:val="18"/>
                <w:szCs w:val="18"/>
                <w:lang w:val="en-GB"/>
              </w:rPr>
              <w:t xml:space="preserve"> develop EE retrofit projects for publicly</w:t>
            </w:r>
            <w:r w:rsidR="001F495E">
              <w:rPr>
                <w:rFonts w:ascii="Arial" w:eastAsia="Times New Roman" w:hAnsi="Arial" w:cs="Arial"/>
                <w:sz w:val="18"/>
                <w:szCs w:val="18"/>
                <w:lang w:val="en-GB"/>
              </w:rPr>
              <w:t>-</w:t>
            </w:r>
            <w:r w:rsidRPr="00682B16">
              <w:rPr>
                <w:rFonts w:ascii="Arial" w:eastAsia="Times New Roman" w:hAnsi="Arial" w:cs="Arial"/>
                <w:sz w:val="18"/>
                <w:szCs w:val="18"/>
                <w:lang w:val="en-GB"/>
              </w:rPr>
              <w:t>owned buildings</w:t>
            </w:r>
          </w:p>
        </w:tc>
        <w:tc>
          <w:tcPr>
            <w:tcW w:w="900" w:type="dxa"/>
            <w:gridSpan w:val="2"/>
            <w:tcBorders>
              <w:bottom w:val="single" w:sz="4" w:space="0" w:color="auto"/>
              <w:tl2br w:val="nil"/>
            </w:tcBorders>
            <w:shd w:val="clear" w:color="auto" w:fill="FFFFFF"/>
            <w:vAlign w:val="center"/>
          </w:tcPr>
          <w:p w14:paraId="4936175F" w14:textId="10E50238" w:rsidR="001E2469" w:rsidRPr="00682B16" w:rsidRDefault="001E2469" w:rsidP="001F495E">
            <w:pPr>
              <w:spacing w:after="0" w:line="240" w:lineRule="auto"/>
              <w:rPr>
                <w:rFonts w:ascii="Arial" w:hAnsi="Arial" w:cs="Arial"/>
                <w:sz w:val="18"/>
                <w:szCs w:val="18"/>
                <w:lang w:val="en-GB"/>
              </w:rPr>
            </w:pPr>
            <w:r w:rsidRPr="00682B16">
              <w:rPr>
                <w:rFonts w:ascii="Arial" w:eastAsia="Times New Roman" w:hAnsi="Arial" w:cs="Arial"/>
                <w:iCs/>
                <w:color w:val="000000"/>
                <w:sz w:val="18"/>
                <w:szCs w:val="18"/>
                <w:lang w:val="en-GB" w:eastAsia="ja-JP"/>
              </w:rPr>
              <w:t>80% of local govern</w:t>
            </w:r>
            <w:r w:rsidR="001F495E">
              <w:rPr>
                <w:rFonts w:ascii="Arial" w:eastAsia="Times New Roman" w:hAnsi="Arial" w:cs="Arial"/>
                <w:iCs/>
                <w:color w:val="000000"/>
                <w:sz w:val="18"/>
                <w:szCs w:val="18"/>
                <w:lang w:val="en-GB" w:eastAsia="ja-JP"/>
              </w:rPr>
              <w:t>-</w:t>
            </w:r>
            <w:r w:rsidRPr="00682B16">
              <w:rPr>
                <w:rFonts w:ascii="Arial" w:eastAsia="Times New Roman" w:hAnsi="Arial" w:cs="Arial"/>
                <w:iCs/>
                <w:color w:val="000000"/>
                <w:sz w:val="18"/>
                <w:szCs w:val="18"/>
                <w:lang w:val="en-GB" w:eastAsia="ja-JP"/>
              </w:rPr>
              <w:t>ment employ</w:t>
            </w:r>
            <w:r w:rsidR="001F495E">
              <w:rPr>
                <w:rFonts w:ascii="Arial" w:eastAsia="Times New Roman" w:hAnsi="Arial" w:cs="Arial"/>
                <w:iCs/>
                <w:color w:val="000000"/>
                <w:sz w:val="18"/>
                <w:szCs w:val="18"/>
                <w:lang w:val="en-GB" w:eastAsia="ja-JP"/>
              </w:rPr>
              <w:t>-</w:t>
            </w:r>
            <w:r w:rsidRPr="00682B16">
              <w:rPr>
                <w:rFonts w:ascii="Arial" w:eastAsia="Times New Roman" w:hAnsi="Arial" w:cs="Arial"/>
                <w:iCs/>
                <w:color w:val="000000"/>
                <w:sz w:val="18"/>
                <w:szCs w:val="18"/>
                <w:lang w:val="en-GB" w:eastAsia="ja-JP"/>
              </w:rPr>
              <w:t>ees believe local govern</w:t>
            </w:r>
            <w:r w:rsidR="001F495E">
              <w:rPr>
                <w:rFonts w:ascii="Arial" w:eastAsia="Times New Roman" w:hAnsi="Arial" w:cs="Arial"/>
                <w:iCs/>
                <w:color w:val="000000"/>
                <w:sz w:val="18"/>
                <w:szCs w:val="18"/>
                <w:lang w:val="en-GB" w:eastAsia="ja-JP"/>
              </w:rPr>
              <w:t>-</w:t>
            </w:r>
            <w:r w:rsidRPr="00682B16">
              <w:rPr>
                <w:rFonts w:ascii="Arial" w:eastAsia="Times New Roman" w:hAnsi="Arial" w:cs="Arial"/>
                <w:iCs/>
                <w:color w:val="000000"/>
                <w:sz w:val="18"/>
                <w:szCs w:val="18"/>
                <w:lang w:val="en-GB" w:eastAsia="ja-JP"/>
              </w:rPr>
              <w:t xml:space="preserve">ment has the capacity to </w:t>
            </w:r>
            <w:r w:rsidRPr="00682B16">
              <w:rPr>
                <w:rFonts w:ascii="Arial" w:eastAsia="Times New Roman" w:hAnsi="Arial" w:cs="Arial"/>
                <w:sz w:val="18"/>
                <w:szCs w:val="18"/>
                <w:lang w:val="en-GB"/>
              </w:rPr>
              <w:t xml:space="preserve"> develop EE retrofit projects for publicly</w:t>
            </w:r>
            <w:r w:rsidR="001F495E">
              <w:rPr>
                <w:rFonts w:ascii="Arial" w:eastAsia="Times New Roman" w:hAnsi="Arial" w:cs="Arial"/>
                <w:sz w:val="18"/>
                <w:szCs w:val="18"/>
                <w:lang w:val="en-GB"/>
              </w:rPr>
              <w:t>-</w:t>
            </w:r>
            <w:r w:rsidRPr="00682B16">
              <w:rPr>
                <w:rFonts w:ascii="Arial" w:eastAsia="Times New Roman" w:hAnsi="Arial" w:cs="Arial"/>
                <w:sz w:val="18"/>
                <w:szCs w:val="18"/>
                <w:lang w:val="en-GB"/>
              </w:rPr>
              <w:t>owned buildings</w:t>
            </w:r>
          </w:p>
        </w:tc>
        <w:tc>
          <w:tcPr>
            <w:tcW w:w="1890" w:type="dxa"/>
            <w:tcBorders>
              <w:bottom w:val="single" w:sz="4" w:space="0" w:color="auto"/>
              <w:tl2br w:val="nil"/>
            </w:tcBorders>
            <w:shd w:val="clear" w:color="auto" w:fill="FFFFFF"/>
            <w:vAlign w:val="center"/>
          </w:tcPr>
          <w:p w14:paraId="3B2B7818" w14:textId="77777777" w:rsidR="001E2469" w:rsidRPr="00682B16" w:rsidRDefault="001E2469" w:rsidP="009C3B8C">
            <w:pPr>
              <w:spacing w:after="0" w:line="240" w:lineRule="auto"/>
              <w:rPr>
                <w:rFonts w:ascii="Arial" w:hAnsi="Arial" w:cs="Arial"/>
                <w:sz w:val="18"/>
                <w:szCs w:val="18"/>
                <w:lang w:val="en-GB"/>
              </w:rPr>
            </w:pPr>
            <w:r w:rsidRPr="00682B16">
              <w:rPr>
                <w:rFonts w:ascii="Arial" w:eastAsia="Times New Roman" w:hAnsi="Arial" w:cs="Arial"/>
                <w:sz w:val="18"/>
                <w:szCs w:val="18"/>
                <w:lang w:val="en-GB"/>
              </w:rPr>
              <w:t>Local government is interested and participates in capacity building to enable it to deliver EE projects in public buildings</w:t>
            </w:r>
          </w:p>
        </w:tc>
      </w:tr>
      <w:tr w:rsidR="001E2469" w:rsidRPr="00A847EA" w14:paraId="76128638" w14:textId="77777777" w:rsidTr="00334A91">
        <w:trPr>
          <w:trHeight w:val="284"/>
        </w:trPr>
        <w:tc>
          <w:tcPr>
            <w:tcW w:w="2445" w:type="dxa"/>
            <w:tcBorders>
              <w:bottom w:val="single" w:sz="4" w:space="0" w:color="auto"/>
            </w:tcBorders>
            <w:vAlign w:val="center"/>
          </w:tcPr>
          <w:p w14:paraId="768738B2"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3.4 A</w:t>
            </w:r>
            <w:r w:rsidRPr="00682B16">
              <w:rPr>
                <w:rFonts w:ascii="Arial" w:eastAsia="Times New Roman" w:hAnsi="Arial" w:cs="Arial"/>
                <w:bCs/>
                <w:iCs/>
                <w:color w:val="000000"/>
                <w:sz w:val="18"/>
                <w:szCs w:val="18"/>
                <w:lang w:val="en-GB" w:eastAsia="ja-JP"/>
              </w:rPr>
              <w:t>ccess to affordable capital for EE retrofits provided</w:t>
            </w:r>
          </w:p>
        </w:tc>
        <w:tc>
          <w:tcPr>
            <w:tcW w:w="2070" w:type="dxa"/>
            <w:gridSpan w:val="2"/>
            <w:tcBorders>
              <w:bottom w:val="single" w:sz="4" w:space="0" w:color="auto"/>
            </w:tcBorders>
            <w:vAlign w:val="center"/>
          </w:tcPr>
          <w:p w14:paraId="3C96F49C" w14:textId="77777777" w:rsidR="001E2469" w:rsidRPr="00682B16" w:rsidRDefault="001E2469" w:rsidP="001E2469">
            <w:pPr>
              <w:spacing w:after="0" w:line="240" w:lineRule="auto"/>
              <w:rPr>
                <w:rFonts w:ascii="Arial" w:hAnsi="Arial" w:cs="Arial"/>
                <w:sz w:val="18"/>
                <w:szCs w:val="18"/>
                <w:lang w:val="en-GB"/>
              </w:rPr>
            </w:pPr>
            <w:r w:rsidRPr="00682B16">
              <w:rPr>
                <w:rFonts w:ascii="Arial" w:hAnsi="Arial" w:cs="Arial"/>
                <w:sz w:val="18"/>
                <w:szCs w:val="18"/>
                <w:lang w:val="en-GB"/>
              </w:rPr>
              <w:t>Amount and number of loans for building renovation provided</w:t>
            </w:r>
          </w:p>
        </w:tc>
        <w:tc>
          <w:tcPr>
            <w:tcW w:w="1350" w:type="dxa"/>
            <w:tcBorders>
              <w:bottom w:val="single" w:sz="4" w:space="0" w:color="auto"/>
            </w:tcBorders>
            <w:vAlign w:val="center"/>
          </w:tcPr>
          <w:p w14:paraId="0632C68A"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Reported data from project monitoring component</w:t>
            </w:r>
          </w:p>
        </w:tc>
        <w:tc>
          <w:tcPr>
            <w:tcW w:w="990" w:type="dxa"/>
            <w:gridSpan w:val="2"/>
            <w:tcBorders>
              <w:bottom w:val="single" w:sz="4" w:space="0" w:color="auto"/>
              <w:tl2br w:val="nil"/>
            </w:tcBorders>
            <w:shd w:val="clear" w:color="auto" w:fill="FFFFFF"/>
            <w:vAlign w:val="center"/>
          </w:tcPr>
          <w:p w14:paraId="64F742A5"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No lending provided</w:t>
            </w:r>
          </w:p>
        </w:tc>
        <w:tc>
          <w:tcPr>
            <w:tcW w:w="1080" w:type="dxa"/>
            <w:gridSpan w:val="2"/>
            <w:tcBorders>
              <w:bottom w:val="single" w:sz="4" w:space="0" w:color="auto"/>
              <w:tl2br w:val="nil"/>
            </w:tcBorders>
            <w:shd w:val="clear" w:color="auto" w:fill="FFFFFF"/>
            <w:vAlign w:val="center"/>
          </w:tcPr>
          <w:p w14:paraId="7CC49BB7" w14:textId="4FCB40EF" w:rsidR="001E2469" w:rsidRPr="00682B16" w:rsidRDefault="001F495E" w:rsidP="009C3B8C">
            <w:pPr>
              <w:spacing w:after="0" w:line="240" w:lineRule="auto"/>
              <w:rPr>
                <w:rFonts w:ascii="Arial" w:hAnsi="Arial" w:cs="Arial"/>
                <w:sz w:val="18"/>
                <w:szCs w:val="18"/>
                <w:lang w:val="en-GB"/>
              </w:rPr>
            </w:pPr>
            <w:r>
              <w:rPr>
                <w:rFonts w:ascii="Arial" w:hAnsi="Arial" w:cs="Arial"/>
                <w:sz w:val="18"/>
                <w:szCs w:val="18"/>
                <w:lang w:val="en-GB"/>
              </w:rPr>
              <w:t>US</w:t>
            </w:r>
            <w:r w:rsidR="001E2469" w:rsidRPr="00682B16">
              <w:rPr>
                <w:rFonts w:ascii="Arial" w:hAnsi="Arial" w:cs="Arial"/>
                <w:sz w:val="18"/>
                <w:szCs w:val="18"/>
                <w:lang w:val="en-GB"/>
              </w:rPr>
              <w:t>$</w:t>
            </w:r>
            <w:r>
              <w:rPr>
                <w:rFonts w:ascii="Arial" w:hAnsi="Arial" w:cs="Arial"/>
                <w:sz w:val="18"/>
                <w:szCs w:val="18"/>
                <w:lang w:val="en-GB"/>
              </w:rPr>
              <w:t xml:space="preserve"> </w:t>
            </w:r>
            <w:r w:rsidR="001E2469" w:rsidRPr="00682B16">
              <w:rPr>
                <w:rFonts w:ascii="Arial" w:hAnsi="Arial" w:cs="Arial"/>
                <w:sz w:val="18"/>
                <w:szCs w:val="18"/>
                <w:lang w:val="en-GB"/>
              </w:rPr>
              <w:t>20 million</w:t>
            </w:r>
          </w:p>
        </w:tc>
        <w:tc>
          <w:tcPr>
            <w:tcW w:w="900" w:type="dxa"/>
            <w:gridSpan w:val="2"/>
            <w:tcBorders>
              <w:bottom w:val="single" w:sz="4" w:space="0" w:color="auto"/>
              <w:tl2br w:val="nil"/>
            </w:tcBorders>
            <w:shd w:val="clear" w:color="auto" w:fill="FFFFFF"/>
            <w:vAlign w:val="center"/>
          </w:tcPr>
          <w:p w14:paraId="4C1478E5" w14:textId="77777777" w:rsidR="00FD57D0" w:rsidRPr="00EC4FF1" w:rsidRDefault="001F495E" w:rsidP="00FD57D0">
            <w:pPr>
              <w:spacing w:after="0" w:line="240" w:lineRule="auto"/>
              <w:rPr>
                <w:rFonts w:ascii="Arial" w:hAnsi="Arial" w:cs="Arial"/>
                <w:sz w:val="18"/>
                <w:szCs w:val="18"/>
                <w:lang w:val="en-GB"/>
              </w:rPr>
            </w:pPr>
            <w:r w:rsidRPr="00EC4FF1">
              <w:rPr>
                <w:rFonts w:ascii="Arial" w:hAnsi="Arial" w:cs="Arial"/>
                <w:sz w:val="18"/>
                <w:szCs w:val="18"/>
                <w:lang w:val="en-GB"/>
              </w:rPr>
              <w:t>US</w:t>
            </w:r>
            <w:r w:rsidR="001E2469" w:rsidRPr="00EC4FF1">
              <w:rPr>
                <w:rFonts w:ascii="Arial" w:hAnsi="Arial" w:cs="Arial"/>
                <w:sz w:val="18"/>
                <w:szCs w:val="18"/>
                <w:lang w:val="en-GB"/>
              </w:rPr>
              <w:t>$</w:t>
            </w:r>
            <w:r w:rsidR="008548E9" w:rsidRPr="00EC4FF1">
              <w:rPr>
                <w:rFonts w:ascii="Arial" w:hAnsi="Arial" w:cs="Arial"/>
                <w:sz w:val="18"/>
                <w:szCs w:val="18"/>
                <w:lang w:val="en-GB"/>
              </w:rPr>
              <w:br/>
            </w:r>
            <w:r w:rsidR="00FD57D0" w:rsidRPr="00EC4FF1">
              <w:rPr>
                <w:rFonts w:ascii="Arial" w:hAnsi="Arial" w:cs="Arial"/>
                <w:sz w:val="18"/>
                <w:szCs w:val="18"/>
                <w:lang w:val="en-GB"/>
              </w:rPr>
              <w:t>86.25</w:t>
            </w:r>
          </w:p>
          <w:p w14:paraId="1D96AB47" w14:textId="4957E5B7" w:rsidR="001E2469" w:rsidRPr="00682B16" w:rsidRDefault="001E2469" w:rsidP="00FD57D0">
            <w:pPr>
              <w:spacing w:after="0" w:line="240" w:lineRule="auto"/>
              <w:rPr>
                <w:rFonts w:ascii="Arial" w:hAnsi="Arial" w:cs="Arial"/>
                <w:sz w:val="18"/>
                <w:szCs w:val="18"/>
                <w:lang w:val="en-GB"/>
              </w:rPr>
            </w:pPr>
            <w:r w:rsidRPr="00EC4FF1">
              <w:rPr>
                <w:rFonts w:ascii="Arial" w:hAnsi="Arial" w:cs="Arial"/>
                <w:sz w:val="18"/>
                <w:szCs w:val="18"/>
                <w:lang w:val="en-GB"/>
              </w:rPr>
              <w:t>million</w:t>
            </w:r>
          </w:p>
        </w:tc>
        <w:tc>
          <w:tcPr>
            <w:tcW w:w="1890" w:type="dxa"/>
            <w:tcBorders>
              <w:bottom w:val="single" w:sz="4" w:space="0" w:color="auto"/>
              <w:tl2br w:val="nil"/>
            </w:tcBorders>
            <w:shd w:val="clear" w:color="auto" w:fill="FFFFFF"/>
            <w:vAlign w:val="center"/>
          </w:tcPr>
          <w:p w14:paraId="38357692" w14:textId="77777777" w:rsidR="001E2469" w:rsidRPr="00682B16" w:rsidRDefault="001E2469" w:rsidP="009C3B8C">
            <w:pPr>
              <w:spacing w:after="0" w:line="240" w:lineRule="auto"/>
              <w:rPr>
                <w:rFonts w:ascii="Arial" w:hAnsi="Arial" w:cs="Arial"/>
                <w:sz w:val="18"/>
                <w:szCs w:val="18"/>
                <w:lang w:val="en-GB"/>
              </w:rPr>
            </w:pPr>
            <w:r w:rsidRPr="00682B16">
              <w:rPr>
                <w:rFonts w:ascii="Arial" w:eastAsia="Times New Roman" w:hAnsi="Arial" w:cs="Arial"/>
                <w:sz w:val="18"/>
                <w:szCs w:val="18"/>
                <w:lang w:val="en-GB"/>
              </w:rPr>
              <w:t>Economic situation continues to improve</w:t>
            </w:r>
          </w:p>
        </w:tc>
      </w:tr>
      <w:tr w:rsidR="001E2469" w:rsidRPr="00A847EA" w14:paraId="0EAFDE4C" w14:textId="77777777" w:rsidTr="00334A91">
        <w:trPr>
          <w:trHeight w:val="284"/>
        </w:trPr>
        <w:tc>
          <w:tcPr>
            <w:tcW w:w="2445" w:type="dxa"/>
            <w:tcBorders>
              <w:bottom w:val="single" w:sz="4" w:space="0" w:color="auto"/>
            </w:tcBorders>
            <w:vAlign w:val="center"/>
          </w:tcPr>
          <w:p w14:paraId="3FB4019D" w14:textId="486ECABF"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3.5 Marketing platform created</w:t>
            </w:r>
          </w:p>
        </w:tc>
        <w:tc>
          <w:tcPr>
            <w:tcW w:w="2070" w:type="dxa"/>
            <w:gridSpan w:val="2"/>
            <w:tcBorders>
              <w:bottom w:val="single" w:sz="4" w:space="0" w:color="auto"/>
            </w:tcBorders>
            <w:vAlign w:val="center"/>
          </w:tcPr>
          <w:p w14:paraId="77AEB3D5"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Marketing materials developed and platform created</w:t>
            </w:r>
            <w:r w:rsidRPr="00682B16">
              <w:rPr>
                <w:rFonts w:ascii="Arial" w:eastAsia="Times New Roman" w:hAnsi="Arial" w:cs="Arial"/>
                <w:bCs/>
                <w:iCs/>
                <w:color w:val="000000"/>
                <w:sz w:val="18"/>
                <w:szCs w:val="18"/>
                <w:lang w:val="en-GB" w:eastAsia="ja-JP"/>
              </w:rPr>
              <w:t xml:space="preserve"> </w:t>
            </w:r>
          </w:p>
        </w:tc>
        <w:tc>
          <w:tcPr>
            <w:tcW w:w="1350" w:type="dxa"/>
            <w:tcBorders>
              <w:bottom w:val="single" w:sz="4" w:space="0" w:color="auto"/>
            </w:tcBorders>
            <w:vAlign w:val="center"/>
          </w:tcPr>
          <w:p w14:paraId="0435DD61"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Marketing materials, project reporting</w:t>
            </w:r>
          </w:p>
        </w:tc>
        <w:tc>
          <w:tcPr>
            <w:tcW w:w="990" w:type="dxa"/>
            <w:gridSpan w:val="2"/>
            <w:tcBorders>
              <w:bottom w:val="single" w:sz="4" w:space="0" w:color="auto"/>
              <w:tl2br w:val="nil"/>
            </w:tcBorders>
            <w:shd w:val="clear" w:color="auto" w:fill="FFFFFF"/>
            <w:vAlign w:val="center"/>
          </w:tcPr>
          <w:p w14:paraId="217A9467" w14:textId="3D00B188"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No market</w:t>
            </w:r>
            <w:r w:rsidR="001F495E">
              <w:rPr>
                <w:rFonts w:ascii="Arial" w:hAnsi="Arial" w:cs="Arial"/>
                <w:sz w:val="18"/>
                <w:szCs w:val="18"/>
                <w:lang w:val="en-GB"/>
              </w:rPr>
              <w:t>-</w:t>
            </w:r>
            <w:r w:rsidRPr="00682B16">
              <w:rPr>
                <w:rFonts w:ascii="Arial" w:hAnsi="Arial" w:cs="Arial"/>
                <w:sz w:val="18"/>
                <w:szCs w:val="18"/>
                <w:lang w:val="en-GB"/>
              </w:rPr>
              <w:t>ing materials exist</w:t>
            </w:r>
          </w:p>
        </w:tc>
        <w:tc>
          <w:tcPr>
            <w:tcW w:w="1080" w:type="dxa"/>
            <w:gridSpan w:val="2"/>
            <w:tcBorders>
              <w:bottom w:val="single" w:sz="4" w:space="0" w:color="auto"/>
              <w:tl2br w:val="nil"/>
            </w:tcBorders>
            <w:shd w:val="clear" w:color="auto" w:fill="FFFFFF"/>
            <w:vAlign w:val="center"/>
          </w:tcPr>
          <w:p w14:paraId="769BF5CD" w14:textId="2B86AFC9" w:rsidR="001E2469" w:rsidRPr="00682B16" w:rsidRDefault="001E2469" w:rsidP="001E2469">
            <w:pPr>
              <w:spacing w:after="0" w:line="240" w:lineRule="auto"/>
              <w:rPr>
                <w:rFonts w:ascii="Arial" w:hAnsi="Arial" w:cs="Arial"/>
                <w:sz w:val="18"/>
                <w:szCs w:val="18"/>
                <w:lang w:val="en-GB"/>
              </w:rPr>
            </w:pPr>
            <w:r w:rsidRPr="00682B16">
              <w:rPr>
                <w:rFonts w:ascii="Arial" w:hAnsi="Arial" w:cs="Arial"/>
                <w:sz w:val="18"/>
                <w:szCs w:val="18"/>
                <w:lang w:val="en-GB"/>
              </w:rPr>
              <w:t xml:space="preserve">Marketing materials created </w:t>
            </w:r>
            <w:r w:rsidRPr="00682B16">
              <w:rPr>
                <w:rFonts w:ascii="Arial" w:eastAsia="Times New Roman" w:hAnsi="Arial" w:cs="Arial"/>
                <w:sz w:val="18"/>
                <w:szCs w:val="18"/>
                <w:lang w:val="en-GB" w:eastAsia="en-US"/>
              </w:rPr>
              <w:t xml:space="preserve"> </w:t>
            </w:r>
            <w:r w:rsidRPr="00682B16">
              <w:rPr>
                <w:rFonts w:ascii="Arial" w:hAnsi="Arial" w:cs="Arial"/>
                <w:sz w:val="18"/>
                <w:szCs w:val="18"/>
                <w:lang w:val="en-GB"/>
              </w:rPr>
              <w:t>and disseminat</w:t>
            </w:r>
            <w:r w:rsidR="001F495E">
              <w:rPr>
                <w:rFonts w:ascii="Arial" w:hAnsi="Arial" w:cs="Arial"/>
                <w:sz w:val="18"/>
                <w:szCs w:val="18"/>
                <w:lang w:val="en-GB"/>
              </w:rPr>
              <w:t>-</w:t>
            </w:r>
            <w:r w:rsidRPr="00682B16">
              <w:rPr>
                <w:rFonts w:ascii="Arial" w:hAnsi="Arial" w:cs="Arial"/>
                <w:sz w:val="18"/>
                <w:szCs w:val="18"/>
                <w:lang w:val="en-GB"/>
              </w:rPr>
              <w:t>ed to at least 5</w:t>
            </w:r>
            <w:r w:rsidR="001F495E">
              <w:rPr>
                <w:rFonts w:ascii="Arial" w:hAnsi="Arial" w:cs="Arial"/>
                <w:sz w:val="18"/>
                <w:szCs w:val="18"/>
                <w:lang w:val="en-GB"/>
              </w:rPr>
              <w:t>,</w:t>
            </w:r>
            <w:r w:rsidRPr="00682B16">
              <w:rPr>
                <w:rFonts w:ascii="Arial" w:hAnsi="Arial" w:cs="Arial"/>
                <w:sz w:val="18"/>
                <w:szCs w:val="18"/>
                <w:lang w:val="en-GB"/>
              </w:rPr>
              <w:t>000 stake</w:t>
            </w:r>
            <w:r w:rsidR="001F495E">
              <w:rPr>
                <w:rFonts w:ascii="Arial" w:hAnsi="Arial" w:cs="Arial"/>
                <w:sz w:val="18"/>
                <w:szCs w:val="18"/>
                <w:lang w:val="en-GB"/>
              </w:rPr>
              <w:t>-</w:t>
            </w:r>
            <w:r w:rsidRPr="00682B16">
              <w:rPr>
                <w:rFonts w:ascii="Arial" w:hAnsi="Arial" w:cs="Arial"/>
                <w:sz w:val="18"/>
                <w:szCs w:val="18"/>
                <w:lang w:val="en-GB"/>
              </w:rPr>
              <w:t>holders</w:t>
            </w:r>
          </w:p>
        </w:tc>
        <w:tc>
          <w:tcPr>
            <w:tcW w:w="900" w:type="dxa"/>
            <w:gridSpan w:val="2"/>
            <w:tcBorders>
              <w:bottom w:val="single" w:sz="4" w:space="0" w:color="auto"/>
              <w:tl2br w:val="nil"/>
            </w:tcBorders>
            <w:shd w:val="clear" w:color="auto" w:fill="FFFFFF"/>
            <w:vAlign w:val="center"/>
          </w:tcPr>
          <w:p w14:paraId="5831B720" w14:textId="3C92E740" w:rsidR="001E2469" w:rsidRPr="00682B16" w:rsidRDefault="001E2469" w:rsidP="001F495E">
            <w:pPr>
              <w:spacing w:after="0" w:line="240" w:lineRule="auto"/>
              <w:rPr>
                <w:rFonts w:ascii="Arial" w:hAnsi="Arial" w:cs="Arial"/>
                <w:sz w:val="18"/>
                <w:szCs w:val="18"/>
                <w:lang w:val="en-GB"/>
              </w:rPr>
            </w:pPr>
            <w:r w:rsidRPr="00682B16">
              <w:rPr>
                <w:rFonts w:ascii="Arial" w:hAnsi="Arial" w:cs="Arial"/>
                <w:sz w:val="18"/>
                <w:szCs w:val="18"/>
                <w:lang w:val="en-GB"/>
              </w:rPr>
              <w:t>Market</w:t>
            </w:r>
            <w:r w:rsidR="001F495E">
              <w:rPr>
                <w:rFonts w:ascii="Arial" w:hAnsi="Arial" w:cs="Arial"/>
                <w:sz w:val="18"/>
                <w:szCs w:val="18"/>
                <w:lang w:val="en-GB"/>
              </w:rPr>
              <w:t>-</w:t>
            </w:r>
            <w:r w:rsidRPr="00682B16">
              <w:rPr>
                <w:rFonts w:ascii="Arial" w:hAnsi="Arial" w:cs="Arial"/>
                <w:sz w:val="18"/>
                <w:szCs w:val="18"/>
                <w:lang w:val="en-GB"/>
              </w:rPr>
              <w:t xml:space="preserve">ing platform created </w:t>
            </w:r>
            <w:r w:rsidRPr="00682B16">
              <w:rPr>
                <w:rFonts w:ascii="Arial" w:eastAsia="Times New Roman" w:hAnsi="Arial" w:cs="Arial"/>
                <w:sz w:val="18"/>
                <w:szCs w:val="18"/>
                <w:lang w:val="en-GB" w:eastAsia="en-US"/>
              </w:rPr>
              <w:t xml:space="preserve"> </w:t>
            </w:r>
            <w:r w:rsidRPr="00682B16">
              <w:rPr>
                <w:rFonts w:ascii="Arial" w:hAnsi="Arial" w:cs="Arial"/>
                <w:sz w:val="18"/>
                <w:szCs w:val="18"/>
                <w:lang w:val="en-GB"/>
              </w:rPr>
              <w:t>and dissem</w:t>
            </w:r>
            <w:r w:rsidR="001F495E">
              <w:rPr>
                <w:rFonts w:ascii="Arial" w:hAnsi="Arial" w:cs="Arial"/>
                <w:sz w:val="18"/>
                <w:szCs w:val="18"/>
                <w:lang w:val="en-GB"/>
              </w:rPr>
              <w:t>-</w:t>
            </w:r>
            <w:r w:rsidRPr="00682B16">
              <w:rPr>
                <w:rFonts w:ascii="Arial" w:hAnsi="Arial" w:cs="Arial"/>
                <w:sz w:val="18"/>
                <w:szCs w:val="18"/>
                <w:lang w:val="en-GB"/>
              </w:rPr>
              <w:t>inated to at least 25</w:t>
            </w:r>
            <w:r w:rsidR="001F495E">
              <w:rPr>
                <w:rFonts w:ascii="Arial" w:hAnsi="Arial" w:cs="Arial"/>
                <w:sz w:val="18"/>
                <w:szCs w:val="18"/>
                <w:lang w:val="en-GB"/>
              </w:rPr>
              <w:t>,</w:t>
            </w:r>
            <w:r w:rsidRPr="00682B16">
              <w:rPr>
                <w:rFonts w:ascii="Arial" w:hAnsi="Arial" w:cs="Arial"/>
                <w:sz w:val="18"/>
                <w:szCs w:val="18"/>
                <w:lang w:val="en-GB"/>
              </w:rPr>
              <w:t>000 stake</w:t>
            </w:r>
            <w:r w:rsidR="001F495E">
              <w:rPr>
                <w:rFonts w:ascii="Arial" w:hAnsi="Arial" w:cs="Arial"/>
                <w:sz w:val="18"/>
                <w:szCs w:val="18"/>
                <w:lang w:val="en-GB"/>
              </w:rPr>
              <w:t>-</w:t>
            </w:r>
            <w:r w:rsidRPr="00682B16">
              <w:rPr>
                <w:rFonts w:ascii="Arial" w:hAnsi="Arial" w:cs="Arial"/>
                <w:sz w:val="18"/>
                <w:szCs w:val="18"/>
                <w:lang w:val="en-GB"/>
              </w:rPr>
              <w:t>holders</w:t>
            </w:r>
          </w:p>
        </w:tc>
        <w:tc>
          <w:tcPr>
            <w:tcW w:w="1890" w:type="dxa"/>
            <w:tcBorders>
              <w:bottom w:val="single" w:sz="4" w:space="0" w:color="auto"/>
              <w:tl2br w:val="nil"/>
            </w:tcBorders>
            <w:shd w:val="clear" w:color="auto" w:fill="FFFFFF"/>
            <w:vAlign w:val="center"/>
          </w:tcPr>
          <w:p w14:paraId="064B37FF" w14:textId="77777777" w:rsidR="001E2469" w:rsidRPr="00682B16" w:rsidRDefault="001E2469" w:rsidP="009C3B8C">
            <w:pPr>
              <w:spacing w:after="0" w:line="240" w:lineRule="auto"/>
              <w:rPr>
                <w:rFonts w:ascii="Arial" w:hAnsi="Arial" w:cs="Arial"/>
                <w:sz w:val="18"/>
                <w:szCs w:val="18"/>
                <w:lang w:val="en-GB"/>
              </w:rPr>
            </w:pPr>
            <w:r w:rsidRPr="00682B16">
              <w:rPr>
                <w:rFonts w:ascii="Arial" w:eastAsia="Times New Roman" w:hAnsi="Arial" w:cs="Arial"/>
                <w:sz w:val="18"/>
                <w:szCs w:val="18"/>
                <w:lang w:val="en-GB"/>
              </w:rPr>
              <w:t>Marketing campaign successfully raises awareness of the opportunities offered by building EE retrofits</w:t>
            </w:r>
          </w:p>
        </w:tc>
      </w:tr>
      <w:tr w:rsidR="001E2469" w:rsidRPr="00A847EA" w14:paraId="0352EDD3" w14:textId="77777777" w:rsidTr="001F495E">
        <w:trPr>
          <w:trHeight w:val="284"/>
        </w:trPr>
        <w:tc>
          <w:tcPr>
            <w:tcW w:w="2445" w:type="dxa"/>
            <w:tcBorders>
              <w:bottom w:val="single" w:sz="4" w:space="0" w:color="auto"/>
            </w:tcBorders>
            <w:vAlign w:val="center"/>
          </w:tcPr>
          <w:p w14:paraId="0BEFC6FB"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4.1 Targeted financial incentives provided to vulnerable groups to help address the affordability gap</w:t>
            </w:r>
          </w:p>
        </w:tc>
        <w:tc>
          <w:tcPr>
            <w:tcW w:w="2070" w:type="dxa"/>
            <w:gridSpan w:val="2"/>
            <w:tcBorders>
              <w:bottom w:val="single" w:sz="4" w:space="0" w:color="auto"/>
            </w:tcBorders>
            <w:vAlign w:val="center"/>
          </w:tcPr>
          <w:p w14:paraId="08B13599" w14:textId="77777777" w:rsidR="001E2469" w:rsidRPr="00682B16" w:rsidRDefault="001E2469" w:rsidP="009C3B8C">
            <w:pPr>
              <w:spacing w:after="0" w:line="240" w:lineRule="auto"/>
              <w:rPr>
                <w:rFonts w:ascii="Arial" w:eastAsia="Times New Roman" w:hAnsi="Arial" w:cs="Arial"/>
                <w:b/>
                <w:iCs/>
                <w:color w:val="000000"/>
                <w:sz w:val="18"/>
                <w:szCs w:val="18"/>
                <w:lang w:val="en-GB" w:eastAsia="ja-JP"/>
              </w:rPr>
            </w:pPr>
            <w:r w:rsidRPr="00682B16">
              <w:rPr>
                <w:rFonts w:ascii="Arial" w:eastAsia="Times New Roman" w:hAnsi="Arial" w:cs="Arial"/>
                <w:bCs/>
                <w:iCs/>
                <w:color w:val="000000"/>
                <w:sz w:val="18"/>
                <w:szCs w:val="18"/>
                <w:lang w:val="en-GB" w:eastAsia="ja-JP"/>
              </w:rPr>
              <w:t xml:space="preserve">Financial mechanism to provide targeted financial incentives in place and incentives provided </w:t>
            </w:r>
          </w:p>
        </w:tc>
        <w:tc>
          <w:tcPr>
            <w:tcW w:w="1350" w:type="dxa"/>
            <w:tcBorders>
              <w:bottom w:val="single" w:sz="4" w:space="0" w:color="auto"/>
            </w:tcBorders>
            <w:vAlign w:val="center"/>
          </w:tcPr>
          <w:p w14:paraId="1161DAB8"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Reported data from project monitoring component</w:t>
            </w:r>
          </w:p>
        </w:tc>
        <w:tc>
          <w:tcPr>
            <w:tcW w:w="990" w:type="dxa"/>
            <w:gridSpan w:val="2"/>
            <w:tcBorders>
              <w:bottom w:val="single" w:sz="4" w:space="0" w:color="auto"/>
              <w:tl2br w:val="nil"/>
            </w:tcBorders>
            <w:shd w:val="clear" w:color="auto" w:fill="FFFFFF"/>
            <w:vAlign w:val="center"/>
          </w:tcPr>
          <w:p w14:paraId="721077CB"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No incentives in place</w:t>
            </w:r>
          </w:p>
        </w:tc>
        <w:tc>
          <w:tcPr>
            <w:tcW w:w="1080" w:type="dxa"/>
            <w:gridSpan w:val="2"/>
            <w:tcBorders>
              <w:bottom w:val="single" w:sz="4" w:space="0" w:color="auto"/>
              <w:tl2br w:val="nil"/>
            </w:tcBorders>
            <w:shd w:val="clear" w:color="auto" w:fill="FFFFFF"/>
            <w:vAlign w:val="center"/>
          </w:tcPr>
          <w:p w14:paraId="7CD0945D" w14:textId="77777777" w:rsidR="001E2469" w:rsidRPr="00682B16" w:rsidRDefault="001E2469" w:rsidP="00A747A9">
            <w:pPr>
              <w:spacing w:after="0" w:line="240" w:lineRule="auto"/>
              <w:rPr>
                <w:rFonts w:ascii="Arial" w:hAnsi="Arial" w:cs="Arial"/>
                <w:sz w:val="18"/>
                <w:szCs w:val="18"/>
                <w:lang w:val="en-GB"/>
              </w:rPr>
            </w:pPr>
            <w:r w:rsidRPr="00682B16">
              <w:rPr>
                <w:rFonts w:ascii="Arial" w:hAnsi="Arial" w:cs="Arial"/>
                <w:sz w:val="18"/>
                <w:szCs w:val="18"/>
                <w:lang w:val="en-GB"/>
              </w:rPr>
              <w:t xml:space="preserve">Incentives provided to </w:t>
            </w:r>
            <w:r w:rsidR="00A747A9" w:rsidRPr="00682B16">
              <w:rPr>
                <w:rFonts w:ascii="Arial" w:hAnsi="Arial" w:cs="Arial"/>
                <w:sz w:val="18"/>
                <w:szCs w:val="18"/>
                <w:lang w:val="en-GB"/>
              </w:rPr>
              <w:t>15</w:t>
            </w:r>
            <w:r w:rsidRPr="00682B16">
              <w:rPr>
                <w:rFonts w:ascii="Arial" w:hAnsi="Arial" w:cs="Arial"/>
                <w:sz w:val="18"/>
                <w:szCs w:val="18"/>
                <w:lang w:val="en-GB"/>
              </w:rPr>
              <w:t xml:space="preserve">,000 </w:t>
            </w:r>
            <w:r w:rsidR="00A747A9" w:rsidRPr="00682B16">
              <w:rPr>
                <w:rFonts w:ascii="Arial" w:hAnsi="Arial" w:cs="Arial"/>
                <w:sz w:val="18"/>
                <w:szCs w:val="18"/>
                <w:lang w:val="en-GB"/>
              </w:rPr>
              <w:t>beneficiaries</w:t>
            </w:r>
          </w:p>
        </w:tc>
        <w:tc>
          <w:tcPr>
            <w:tcW w:w="900" w:type="dxa"/>
            <w:gridSpan w:val="2"/>
            <w:tcBorders>
              <w:bottom w:val="single" w:sz="4" w:space="0" w:color="auto"/>
              <w:tl2br w:val="nil"/>
            </w:tcBorders>
            <w:shd w:val="clear" w:color="auto" w:fill="FFFFFF"/>
            <w:vAlign w:val="center"/>
          </w:tcPr>
          <w:p w14:paraId="68D8AA18" w14:textId="77777777" w:rsidR="001E2469" w:rsidRPr="00682B16" w:rsidRDefault="001E2469" w:rsidP="00A747A9">
            <w:pPr>
              <w:spacing w:after="0" w:line="240" w:lineRule="auto"/>
              <w:rPr>
                <w:rFonts w:ascii="Arial" w:hAnsi="Arial" w:cs="Arial"/>
                <w:sz w:val="18"/>
                <w:szCs w:val="18"/>
                <w:lang w:val="en-GB"/>
              </w:rPr>
            </w:pPr>
            <w:r w:rsidRPr="00682B16">
              <w:rPr>
                <w:rFonts w:ascii="Arial" w:hAnsi="Arial" w:cs="Arial"/>
                <w:sz w:val="18"/>
                <w:szCs w:val="18"/>
                <w:lang w:val="en-GB"/>
              </w:rPr>
              <w:t xml:space="preserve">Incentives provided to </w:t>
            </w:r>
            <w:r w:rsidR="00A747A9" w:rsidRPr="00682B16">
              <w:rPr>
                <w:rFonts w:ascii="Arial" w:hAnsi="Arial" w:cs="Arial"/>
                <w:sz w:val="18"/>
                <w:szCs w:val="18"/>
                <w:lang w:val="en-GB"/>
              </w:rPr>
              <w:t>50</w:t>
            </w:r>
            <w:r w:rsidRPr="00682B16">
              <w:rPr>
                <w:rFonts w:ascii="Arial" w:hAnsi="Arial" w:cs="Arial"/>
                <w:sz w:val="18"/>
                <w:szCs w:val="18"/>
                <w:lang w:val="en-GB"/>
              </w:rPr>
              <w:t xml:space="preserve">,000 </w:t>
            </w:r>
            <w:r w:rsidR="00A747A9" w:rsidRPr="00682B16">
              <w:rPr>
                <w:rFonts w:ascii="Arial" w:hAnsi="Arial" w:cs="Arial"/>
                <w:sz w:val="18"/>
                <w:szCs w:val="18"/>
                <w:lang w:val="en-GB"/>
              </w:rPr>
              <w:t>beneficiaries</w:t>
            </w:r>
          </w:p>
        </w:tc>
        <w:tc>
          <w:tcPr>
            <w:tcW w:w="1890" w:type="dxa"/>
            <w:tcBorders>
              <w:bottom w:val="single" w:sz="4" w:space="0" w:color="auto"/>
              <w:tl2br w:val="nil"/>
            </w:tcBorders>
            <w:shd w:val="clear" w:color="auto" w:fill="FFFFFF"/>
            <w:vAlign w:val="center"/>
          </w:tcPr>
          <w:p w14:paraId="5B0253BA" w14:textId="77777777" w:rsidR="001E2469" w:rsidRPr="00682B16" w:rsidRDefault="001E2469" w:rsidP="009C3B8C">
            <w:pPr>
              <w:spacing w:after="0" w:line="240" w:lineRule="auto"/>
              <w:rPr>
                <w:rFonts w:ascii="Arial" w:hAnsi="Arial" w:cs="Arial"/>
                <w:sz w:val="18"/>
                <w:szCs w:val="18"/>
                <w:lang w:val="en-GB"/>
              </w:rPr>
            </w:pPr>
            <w:r w:rsidRPr="00682B16">
              <w:rPr>
                <w:rFonts w:ascii="Arial" w:eastAsia="Times New Roman" w:hAnsi="Arial" w:cs="Arial"/>
                <w:sz w:val="18"/>
                <w:szCs w:val="18"/>
                <w:lang w:val="en-GB"/>
              </w:rPr>
              <w:t>Sufficient uptake of the financial incentive among the target market of vulnerable home owners</w:t>
            </w:r>
          </w:p>
        </w:tc>
      </w:tr>
      <w:tr w:rsidR="001E2469" w:rsidRPr="00A847EA" w14:paraId="099A688D" w14:textId="77777777">
        <w:trPr>
          <w:trHeight w:val="284"/>
        </w:trPr>
        <w:tc>
          <w:tcPr>
            <w:tcW w:w="2445" w:type="dxa"/>
            <w:tcBorders>
              <w:bottom w:val="single" w:sz="4" w:space="0" w:color="auto"/>
            </w:tcBorders>
            <w:vAlign w:val="center"/>
          </w:tcPr>
          <w:p w14:paraId="1F7A76AB" w14:textId="77777777" w:rsidR="001E2469" w:rsidRPr="00682B16" w:rsidRDefault="001E2469" w:rsidP="009C3B8C">
            <w:pPr>
              <w:spacing w:after="0" w:line="240" w:lineRule="auto"/>
              <w:rPr>
                <w:rFonts w:ascii="Arial" w:hAnsi="Arial" w:cs="Arial"/>
                <w:sz w:val="18"/>
                <w:szCs w:val="18"/>
                <w:lang w:val="en-GB"/>
              </w:rPr>
            </w:pPr>
          </w:p>
        </w:tc>
        <w:tc>
          <w:tcPr>
            <w:tcW w:w="2070" w:type="dxa"/>
            <w:gridSpan w:val="2"/>
            <w:tcBorders>
              <w:bottom w:val="single" w:sz="4" w:space="0" w:color="auto"/>
            </w:tcBorders>
          </w:tcPr>
          <w:p w14:paraId="38274EBF" w14:textId="77777777" w:rsidR="001E2469" w:rsidRPr="00682B16" w:rsidRDefault="001E2469" w:rsidP="009C3B8C">
            <w:pPr>
              <w:spacing w:after="0" w:line="240" w:lineRule="auto"/>
              <w:rPr>
                <w:rFonts w:ascii="Arial" w:hAnsi="Arial" w:cs="Arial"/>
                <w:sz w:val="18"/>
                <w:szCs w:val="18"/>
                <w:lang w:val="en-GB"/>
              </w:rPr>
            </w:pPr>
          </w:p>
        </w:tc>
        <w:tc>
          <w:tcPr>
            <w:tcW w:w="1350" w:type="dxa"/>
            <w:tcBorders>
              <w:bottom w:val="single" w:sz="4" w:space="0" w:color="auto"/>
            </w:tcBorders>
          </w:tcPr>
          <w:p w14:paraId="5704D0F3" w14:textId="77777777" w:rsidR="001E2469" w:rsidRPr="00682B16" w:rsidRDefault="001E2469" w:rsidP="009C3B8C">
            <w:pPr>
              <w:spacing w:after="0" w:line="240" w:lineRule="auto"/>
              <w:rPr>
                <w:rFonts w:ascii="Arial" w:hAnsi="Arial" w:cs="Arial"/>
                <w:sz w:val="18"/>
                <w:szCs w:val="18"/>
                <w:lang w:val="en-GB"/>
              </w:rPr>
            </w:pPr>
          </w:p>
        </w:tc>
        <w:tc>
          <w:tcPr>
            <w:tcW w:w="990" w:type="dxa"/>
            <w:gridSpan w:val="2"/>
            <w:tcBorders>
              <w:bottom w:val="single" w:sz="4" w:space="0" w:color="auto"/>
              <w:tl2br w:val="nil"/>
            </w:tcBorders>
            <w:shd w:val="clear" w:color="auto" w:fill="FFFFFF"/>
          </w:tcPr>
          <w:p w14:paraId="6ED0D2C4" w14:textId="77777777" w:rsidR="001E2469" w:rsidRPr="00682B16" w:rsidRDefault="001E2469" w:rsidP="009C3B8C">
            <w:pPr>
              <w:spacing w:after="0" w:line="240" w:lineRule="auto"/>
              <w:rPr>
                <w:rFonts w:ascii="Arial" w:hAnsi="Arial" w:cs="Arial"/>
                <w:sz w:val="18"/>
                <w:szCs w:val="18"/>
                <w:lang w:val="en-GB"/>
              </w:rPr>
            </w:pPr>
          </w:p>
        </w:tc>
        <w:tc>
          <w:tcPr>
            <w:tcW w:w="1080" w:type="dxa"/>
            <w:gridSpan w:val="2"/>
            <w:tcBorders>
              <w:bottom w:val="single" w:sz="4" w:space="0" w:color="auto"/>
              <w:tl2br w:val="nil"/>
            </w:tcBorders>
            <w:shd w:val="clear" w:color="auto" w:fill="FFFFFF"/>
          </w:tcPr>
          <w:p w14:paraId="5C3296E6" w14:textId="77777777" w:rsidR="001E2469" w:rsidRPr="00682B16" w:rsidRDefault="001E2469" w:rsidP="009C3B8C">
            <w:pPr>
              <w:spacing w:after="0" w:line="240" w:lineRule="auto"/>
              <w:rPr>
                <w:rFonts w:ascii="Arial" w:hAnsi="Arial" w:cs="Arial"/>
                <w:sz w:val="18"/>
                <w:szCs w:val="18"/>
                <w:lang w:val="en-GB"/>
              </w:rPr>
            </w:pPr>
          </w:p>
        </w:tc>
        <w:tc>
          <w:tcPr>
            <w:tcW w:w="900" w:type="dxa"/>
            <w:gridSpan w:val="2"/>
            <w:tcBorders>
              <w:bottom w:val="single" w:sz="4" w:space="0" w:color="auto"/>
              <w:tl2br w:val="nil"/>
            </w:tcBorders>
            <w:shd w:val="clear" w:color="auto" w:fill="FFFFFF"/>
          </w:tcPr>
          <w:p w14:paraId="1BD3CC66" w14:textId="77777777" w:rsidR="001E2469" w:rsidRPr="00682B16" w:rsidRDefault="001E2469" w:rsidP="009C3B8C">
            <w:pPr>
              <w:spacing w:after="0" w:line="240" w:lineRule="auto"/>
              <w:rPr>
                <w:rFonts w:ascii="Arial" w:hAnsi="Arial" w:cs="Arial"/>
                <w:sz w:val="18"/>
                <w:szCs w:val="18"/>
                <w:lang w:val="en-GB"/>
              </w:rPr>
            </w:pPr>
          </w:p>
        </w:tc>
        <w:tc>
          <w:tcPr>
            <w:tcW w:w="1890" w:type="dxa"/>
            <w:tcBorders>
              <w:bottom w:val="single" w:sz="4" w:space="0" w:color="auto"/>
              <w:tl2br w:val="nil"/>
            </w:tcBorders>
            <w:shd w:val="clear" w:color="auto" w:fill="FFFFFF"/>
          </w:tcPr>
          <w:p w14:paraId="27552C8A" w14:textId="77777777" w:rsidR="001E2469" w:rsidRPr="00682B16" w:rsidRDefault="001E2469" w:rsidP="009C3B8C">
            <w:pPr>
              <w:spacing w:after="0" w:line="240" w:lineRule="auto"/>
              <w:rPr>
                <w:rFonts w:ascii="Arial" w:hAnsi="Arial" w:cs="Arial"/>
                <w:sz w:val="18"/>
                <w:szCs w:val="18"/>
                <w:lang w:val="en-GB"/>
              </w:rPr>
            </w:pPr>
          </w:p>
        </w:tc>
      </w:tr>
      <w:tr w:rsidR="001E2469" w:rsidRPr="00A847EA" w14:paraId="245D56D8" w14:textId="77777777">
        <w:trPr>
          <w:trHeight w:val="346"/>
        </w:trPr>
        <w:tc>
          <w:tcPr>
            <w:tcW w:w="2445" w:type="dxa"/>
            <w:tcBorders>
              <w:right w:val="single" w:sz="4" w:space="0" w:color="auto"/>
            </w:tcBorders>
            <w:shd w:val="clear" w:color="auto" w:fill="F2F2F2"/>
            <w:vAlign w:val="center"/>
          </w:tcPr>
          <w:p w14:paraId="03A9A877" w14:textId="77777777" w:rsidR="001E2469" w:rsidRPr="00682B16" w:rsidRDefault="001E2469" w:rsidP="001F495E">
            <w:pPr>
              <w:spacing w:before="40" w:after="40" w:line="240" w:lineRule="auto"/>
              <w:jc w:val="center"/>
              <w:rPr>
                <w:rFonts w:ascii="Arial" w:hAnsi="Arial" w:cs="Arial"/>
                <w:b/>
                <w:sz w:val="18"/>
                <w:szCs w:val="18"/>
                <w:lang w:val="en-GB"/>
              </w:rPr>
            </w:pPr>
            <w:r w:rsidRPr="00682B16">
              <w:rPr>
                <w:rFonts w:ascii="Arial" w:hAnsi="Arial" w:cs="Arial"/>
                <w:b/>
                <w:sz w:val="18"/>
                <w:szCs w:val="18"/>
                <w:lang w:val="en-GB"/>
              </w:rPr>
              <w:t>Activities</w:t>
            </w:r>
          </w:p>
        </w:tc>
        <w:tc>
          <w:tcPr>
            <w:tcW w:w="3420" w:type="dxa"/>
            <w:gridSpan w:val="3"/>
            <w:tcBorders>
              <w:left w:val="single" w:sz="4" w:space="0" w:color="auto"/>
              <w:right w:val="single" w:sz="4" w:space="0" w:color="auto"/>
            </w:tcBorders>
            <w:shd w:val="clear" w:color="auto" w:fill="F2F2F2"/>
            <w:vAlign w:val="center"/>
          </w:tcPr>
          <w:p w14:paraId="1EB09C66" w14:textId="77777777" w:rsidR="001E2469" w:rsidRPr="00682B16" w:rsidRDefault="001E2469" w:rsidP="001F495E">
            <w:pPr>
              <w:spacing w:before="40" w:after="40" w:line="240" w:lineRule="auto"/>
              <w:jc w:val="center"/>
              <w:rPr>
                <w:rFonts w:ascii="Arial" w:hAnsi="Arial" w:cs="Arial"/>
                <w:b/>
                <w:sz w:val="18"/>
                <w:szCs w:val="18"/>
                <w:lang w:val="en-GB"/>
              </w:rPr>
            </w:pPr>
            <w:r w:rsidRPr="00682B16">
              <w:rPr>
                <w:rFonts w:ascii="Arial" w:hAnsi="Arial" w:cs="Arial"/>
                <w:b/>
                <w:sz w:val="18"/>
                <w:szCs w:val="18"/>
                <w:lang w:val="en-GB"/>
              </w:rPr>
              <w:t>Description</w:t>
            </w:r>
          </w:p>
        </w:tc>
        <w:tc>
          <w:tcPr>
            <w:tcW w:w="2070" w:type="dxa"/>
            <w:gridSpan w:val="4"/>
            <w:tcBorders>
              <w:left w:val="single" w:sz="4" w:space="0" w:color="auto"/>
              <w:right w:val="single" w:sz="4" w:space="0" w:color="auto"/>
              <w:tl2br w:val="nil"/>
            </w:tcBorders>
            <w:shd w:val="clear" w:color="auto" w:fill="F2F2F2"/>
            <w:vAlign w:val="center"/>
          </w:tcPr>
          <w:p w14:paraId="786CAD3F" w14:textId="77777777" w:rsidR="001E2469" w:rsidRPr="00682B16" w:rsidRDefault="001E2469" w:rsidP="001F495E">
            <w:pPr>
              <w:spacing w:before="40" w:after="40" w:line="240" w:lineRule="auto"/>
              <w:jc w:val="center"/>
              <w:rPr>
                <w:rFonts w:ascii="Arial" w:hAnsi="Arial" w:cs="Arial"/>
                <w:b/>
                <w:sz w:val="18"/>
                <w:szCs w:val="18"/>
                <w:lang w:val="en-GB"/>
              </w:rPr>
            </w:pPr>
            <w:r w:rsidRPr="00682B16">
              <w:rPr>
                <w:rFonts w:ascii="Arial" w:hAnsi="Arial" w:cs="Arial"/>
                <w:b/>
                <w:sz w:val="18"/>
                <w:szCs w:val="18"/>
                <w:lang w:val="en-GB"/>
              </w:rPr>
              <w:t>Inputs</w:t>
            </w:r>
          </w:p>
        </w:tc>
        <w:tc>
          <w:tcPr>
            <w:tcW w:w="2790" w:type="dxa"/>
            <w:gridSpan w:val="3"/>
            <w:tcBorders>
              <w:left w:val="single" w:sz="4" w:space="0" w:color="auto"/>
              <w:tl2br w:val="nil"/>
            </w:tcBorders>
            <w:shd w:val="clear" w:color="auto" w:fill="F2F2F2"/>
            <w:vAlign w:val="center"/>
          </w:tcPr>
          <w:p w14:paraId="7C3F52ED" w14:textId="77777777" w:rsidR="001E2469" w:rsidRPr="00682B16" w:rsidRDefault="001E2469" w:rsidP="001F495E">
            <w:pPr>
              <w:spacing w:before="40" w:after="40" w:line="240" w:lineRule="auto"/>
              <w:jc w:val="center"/>
              <w:rPr>
                <w:rFonts w:ascii="Arial" w:hAnsi="Arial" w:cs="Arial"/>
                <w:b/>
                <w:sz w:val="18"/>
                <w:szCs w:val="18"/>
                <w:lang w:val="en-GB"/>
              </w:rPr>
            </w:pPr>
            <w:r w:rsidRPr="00682B16">
              <w:rPr>
                <w:rFonts w:ascii="Arial" w:hAnsi="Arial" w:cs="Arial"/>
                <w:b/>
                <w:sz w:val="18"/>
                <w:szCs w:val="18"/>
                <w:lang w:val="en-GB"/>
              </w:rPr>
              <w:t>Description</w:t>
            </w:r>
          </w:p>
        </w:tc>
      </w:tr>
      <w:tr w:rsidR="001E2469" w:rsidRPr="00A847EA" w14:paraId="608965CE" w14:textId="77777777" w:rsidTr="00276500">
        <w:trPr>
          <w:trHeight w:val="284"/>
        </w:trPr>
        <w:tc>
          <w:tcPr>
            <w:tcW w:w="2445" w:type="dxa"/>
            <w:tcBorders>
              <w:right w:val="single" w:sz="4" w:space="0" w:color="auto"/>
            </w:tcBorders>
            <w:vAlign w:val="center"/>
          </w:tcPr>
          <w:p w14:paraId="38D9DDDF" w14:textId="77777777" w:rsidR="001E2469" w:rsidRPr="00682B16" w:rsidRDefault="001E2469" w:rsidP="00825DBE">
            <w:pPr>
              <w:spacing w:after="0" w:line="240" w:lineRule="auto"/>
              <w:rPr>
                <w:rFonts w:ascii="Arial" w:hAnsi="Arial" w:cs="Arial"/>
                <w:sz w:val="18"/>
                <w:szCs w:val="18"/>
                <w:lang w:val="en-GB"/>
              </w:rPr>
            </w:pPr>
            <w:r w:rsidRPr="00682B16">
              <w:rPr>
                <w:rFonts w:ascii="Arial" w:hAnsi="Arial" w:cs="Arial"/>
                <w:sz w:val="18"/>
                <w:szCs w:val="18"/>
                <w:lang w:val="en-GB"/>
              </w:rPr>
              <w:t>1.1.</w:t>
            </w:r>
            <w:r w:rsidR="00825DBE" w:rsidRPr="00682B16">
              <w:rPr>
                <w:rFonts w:ascii="Arial" w:hAnsi="Arial" w:cs="Arial"/>
                <w:sz w:val="18"/>
                <w:szCs w:val="18"/>
                <w:lang w:val="en-GB"/>
              </w:rPr>
              <w:t>1</w:t>
            </w:r>
            <w:r w:rsidRPr="00682B16">
              <w:rPr>
                <w:rFonts w:ascii="Arial" w:hAnsi="Arial" w:cs="Arial"/>
                <w:sz w:val="18"/>
                <w:szCs w:val="18"/>
                <w:lang w:val="en-GB"/>
              </w:rPr>
              <w:t xml:space="preserve"> MRV framework</w:t>
            </w:r>
          </w:p>
        </w:tc>
        <w:tc>
          <w:tcPr>
            <w:tcW w:w="3420" w:type="dxa"/>
            <w:gridSpan w:val="3"/>
            <w:tcBorders>
              <w:left w:val="single" w:sz="4" w:space="0" w:color="auto"/>
              <w:right w:val="single" w:sz="4" w:space="0" w:color="auto"/>
            </w:tcBorders>
            <w:vAlign w:val="center"/>
          </w:tcPr>
          <w:p w14:paraId="19217FEB" w14:textId="77777777" w:rsidR="001E2469" w:rsidRPr="00682B16" w:rsidRDefault="001E2469" w:rsidP="008E09A4">
            <w:pPr>
              <w:spacing w:after="0" w:line="240" w:lineRule="auto"/>
              <w:rPr>
                <w:rFonts w:ascii="Arial" w:hAnsi="Arial" w:cs="Arial"/>
                <w:sz w:val="18"/>
                <w:szCs w:val="18"/>
                <w:lang w:val="en-GB"/>
              </w:rPr>
            </w:pPr>
            <w:r w:rsidRPr="00682B16">
              <w:rPr>
                <w:rFonts w:ascii="Arial" w:hAnsi="Arial" w:cs="Arial"/>
                <w:sz w:val="18"/>
                <w:szCs w:val="18"/>
                <w:lang w:val="en-GB"/>
              </w:rPr>
              <w:t>Develop</w:t>
            </w:r>
            <w:r w:rsidR="008E09A4" w:rsidRPr="00682B16">
              <w:rPr>
                <w:rFonts w:ascii="Arial" w:hAnsi="Arial" w:cs="Arial"/>
                <w:sz w:val="18"/>
                <w:szCs w:val="18"/>
                <w:lang w:val="en-GB"/>
              </w:rPr>
              <w:t>ment of</w:t>
            </w:r>
            <w:r w:rsidRPr="00682B16">
              <w:rPr>
                <w:rFonts w:ascii="Arial" w:hAnsi="Arial" w:cs="Arial"/>
                <w:sz w:val="18"/>
                <w:szCs w:val="18"/>
                <w:lang w:val="en-GB"/>
              </w:rPr>
              <w:t xml:space="preserve"> the MRV framework, including guidelines and monitoring methodologies for the various categories of buildings</w:t>
            </w:r>
          </w:p>
        </w:tc>
        <w:tc>
          <w:tcPr>
            <w:tcW w:w="2070" w:type="dxa"/>
            <w:gridSpan w:val="4"/>
            <w:tcBorders>
              <w:left w:val="single" w:sz="4" w:space="0" w:color="auto"/>
              <w:right w:val="single" w:sz="4" w:space="0" w:color="auto"/>
              <w:tl2br w:val="nil"/>
            </w:tcBorders>
            <w:shd w:val="clear" w:color="auto" w:fill="FFFFFF"/>
            <w:vAlign w:val="center"/>
          </w:tcPr>
          <w:p w14:paraId="35350DEC" w14:textId="009938B7" w:rsidR="001E2469" w:rsidRPr="00682B16" w:rsidRDefault="008A01F1" w:rsidP="009C3B8C">
            <w:pPr>
              <w:spacing w:after="0" w:line="240" w:lineRule="auto"/>
              <w:rPr>
                <w:rFonts w:ascii="Arial" w:hAnsi="Arial" w:cs="Arial"/>
                <w:sz w:val="18"/>
                <w:szCs w:val="18"/>
                <w:lang w:val="en-GB"/>
              </w:rPr>
            </w:pPr>
            <w:r w:rsidRPr="00682B16">
              <w:rPr>
                <w:rFonts w:ascii="Arial" w:hAnsi="Arial" w:cs="Arial"/>
                <w:sz w:val="18"/>
                <w:szCs w:val="18"/>
                <w:lang w:val="en-GB"/>
              </w:rPr>
              <w:t>International consultants</w:t>
            </w:r>
            <w:r w:rsidR="00276500">
              <w:rPr>
                <w:rFonts w:ascii="Arial" w:hAnsi="Arial" w:cs="Arial"/>
                <w:sz w:val="18"/>
                <w:szCs w:val="18"/>
                <w:lang w:val="en-GB"/>
              </w:rPr>
              <w:t>,</w:t>
            </w:r>
          </w:p>
          <w:p w14:paraId="4F63EF60" w14:textId="112162AF" w:rsidR="008A01F1" w:rsidRPr="00682B16" w:rsidRDefault="008A01F1" w:rsidP="009C3B8C">
            <w:pPr>
              <w:spacing w:after="0" w:line="240" w:lineRule="auto"/>
              <w:rPr>
                <w:rFonts w:ascii="Arial" w:hAnsi="Arial" w:cs="Arial"/>
                <w:sz w:val="18"/>
                <w:szCs w:val="18"/>
                <w:lang w:val="en-GB"/>
              </w:rPr>
            </w:pPr>
            <w:r w:rsidRPr="00682B16">
              <w:rPr>
                <w:rFonts w:ascii="Arial" w:hAnsi="Arial" w:cs="Arial"/>
                <w:sz w:val="18"/>
                <w:szCs w:val="18"/>
                <w:lang w:val="en-GB"/>
              </w:rPr>
              <w:t>Local consultants</w:t>
            </w:r>
            <w:r w:rsidR="00276500">
              <w:rPr>
                <w:rFonts w:ascii="Arial" w:hAnsi="Arial" w:cs="Arial"/>
                <w:sz w:val="18"/>
                <w:szCs w:val="18"/>
                <w:lang w:val="en-GB"/>
              </w:rPr>
              <w:t>,</w:t>
            </w:r>
          </w:p>
          <w:p w14:paraId="47E30B25" w14:textId="48D37F67" w:rsidR="008A01F1" w:rsidRPr="00682B16" w:rsidRDefault="008A01F1" w:rsidP="009C3B8C">
            <w:pPr>
              <w:spacing w:after="0" w:line="240" w:lineRule="auto"/>
              <w:rPr>
                <w:rFonts w:ascii="Arial" w:hAnsi="Arial" w:cs="Arial"/>
                <w:sz w:val="18"/>
                <w:szCs w:val="18"/>
                <w:lang w:val="en-GB"/>
              </w:rPr>
            </w:pPr>
            <w:r w:rsidRPr="00682B16">
              <w:rPr>
                <w:rFonts w:ascii="Arial" w:hAnsi="Arial" w:cs="Arial"/>
                <w:sz w:val="18"/>
                <w:szCs w:val="18"/>
                <w:lang w:val="en-GB"/>
              </w:rPr>
              <w:t>PMU staff time</w:t>
            </w:r>
            <w:r w:rsidR="00276500">
              <w:rPr>
                <w:rFonts w:ascii="Arial" w:hAnsi="Arial" w:cs="Arial"/>
                <w:sz w:val="18"/>
                <w:szCs w:val="18"/>
                <w:lang w:val="en-GB"/>
              </w:rPr>
              <w:t>,</w:t>
            </w:r>
            <w:r w:rsidRPr="00682B16">
              <w:rPr>
                <w:rFonts w:ascii="Arial" w:hAnsi="Arial" w:cs="Arial"/>
                <w:sz w:val="18"/>
                <w:szCs w:val="18"/>
                <w:lang w:val="en-GB"/>
              </w:rPr>
              <w:t xml:space="preserve"> </w:t>
            </w:r>
          </w:p>
          <w:p w14:paraId="6C2F590A" w14:textId="77777777" w:rsidR="008A01F1" w:rsidRPr="00682B16" w:rsidRDefault="008A01F1" w:rsidP="009C3B8C">
            <w:pPr>
              <w:spacing w:after="0" w:line="240" w:lineRule="auto"/>
              <w:rPr>
                <w:rFonts w:ascii="Arial" w:hAnsi="Arial" w:cs="Arial"/>
                <w:sz w:val="18"/>
                <w:szCs w:val="18"/>
                <w:lang w:val="en-GB"/>
              </w:rPr>
            </w:pPr>
            <w:r w:rsidRPr="00682B16">
              <w:rPr>
                <w:rFonts w:ascii="Arial" w:hAnsi="Arial" w:cs="Arial"/>
                <w:sz w:val="18"/>
                <w:szCs w:val="18"/>
                <w:lang w:val="en-GB"/>
              </w:rPr>
              <w:t>Funds</w:t>
            </w:r>
          </w:p>
        </w:tc>
        <w:tc>
          <w:tcPr>
            <w:tcW w:w="2790" w:type="dxa"/>
            <w:gridSpan w:val="3"/>
            <w:tcBorders>
              <w:left w:val="single" w:sz="4" w:space="0" w:color="auto"/>
              <w:tl2br w:val="nil"/>
            </w:tcBorders>
            <w:shd w:val="clear" w:color="auto" w:fill="FFFFFF"/>
            <w:vAlign w:val="center"/>
          </w:tcPr>
          <w:p w14:paraId="6F77C339" w14:textId="6D12335B" w:rsidR="001E2469" w:rsidRPr="00682B16" w:rsidRDefault="00425CD9" w:rsidP="009C3B8C">
            <w:pPr>
              <w:spacing w:after="0" w:line="240" w:lineRule="auto"/>
              <w:rPr>
                <w:rFonts w:ascii="Arial" w:hAnsi="Arial" w:cs="Arial"/>
                <w:sz w:val="18"/>
                <w:szCs w:val="18"/>
                <w:lang w:val="en-GB"/>
              </w:rPr>
            </w:pPr>
            <w:r>
              <w:rPr>
                <w:rFonts w:ascii="Arial" w:hAnsi="Arial" w:cs="Arial"/>
                <w:sz w:val="18"/>
                <w:szCs w:val="18"/>
                <w:lang w:val="en-GB"/>
              </w:rPr>
              <w:t xml:space="preserve">Hiring of consultants to </w:t>
            </w:r>
            <w:r w:rsidR="006F1E5C">
              <w:rPr>
                <w:rFonts w:ascii="Arial" w:hAnsi="Arial" w:cs="Arial"/>
                <w:sz w:val="18"/>
                <w:szCs w:val="18"/>
                <w:lang w:val="en-GB"/>
              </w:rPr>
              <w:t>develop MRV framework in conjunction with the project team</w:t>
            </w:r>
          </w:p>
        </w:tc>
      </w:tr>
      <w:tr w:rsidR="001E2469" w:rsidRPr="00A847EA" w14:paraId="491AE9F7" w14:textId="77777777" w:rsidTr="00276500">
        <w:trPr>
          <w:trHeight w:val="284"/>
        </w:trPr>
        <w:tc>
          <w:tcPr>
            <w:tcW w:w="2445" w:type="dxa"/>
            <w:tcBorders>
              <w:right w:val="single" w:sz="4" w:space="0" w:color="auto"/>
            </w:tcBorders>
            <w:vAlign w:val="center"/>
          </w:tcPr>
          <w:p w14:paraId="121372AB" w14:textId="77777777" w:rsidR="001E2469" w:rsidRPr="00682B16" w:rsidRDefault="001E2469" w:rsidP="008E09A4">
            <w:pPr>
              <w:spacing w:after="0" w:line="240" w:lineRule="auto"/>
              <w:rPr>
                <w:rFonts w:ascii="Arial" w:hAnsi="Arial" w:cs="Arial"/>
                <w:sz w:val="18"/>
                <w:szCs w:val="18"/>
                <w:lang w:val="en-GB"/>
              </w:rPr>
            </w:pPr>
            <w:r w:rsidRPr="00682B16">
              <w:rPr>
                <w:rFonts w:ascii="Arial" w:hAnsi="Arial" w:cs="Arial"/>
                <w:sz w:val="18"/>
                <w:szCs w:val="18"/>
                <w:lang w:val="en-GB"/>
              </w:rPr>
              <w:t>1.1.</w:t>
            </w:r>
            <w:r w:rsidR="008E09A4" w:rsidRPr="00682B16">
              <w:rPr>
                <w:rFonts w:ascii="Arial" w:hAnsi="Arial" w:cs="Arial"/>
                <w:sz w:val="18"/>
                <w:szCs w:val="18"/>
                <w:lang w:val="en-GB"/>
              </w:rPr>
              <w:t>2</w:t>
            </w:r>
            <w:r w:rsidRPr="00682B16">
              <w:rPr>
                <w:rFonts w:ascii="Arial" w:hAnsi="Arial" w:cs="Arial"/>
                <w:sz w:val="18"/>
                <w:szCs w:val="18"/>
                <w:lang w:val="en-GB"/>
              </w:rPr>
              <w:t xml:space="preserve"> EMIS implementation</w:t>
            </w:r>
          </w:p>
        </w:tc>
        <w:tc>
          <w:tcPr>
            <w:tcW w:w="3420" w:type="dxa"/>
            <w:gridSpan w:val="3"/>
            <w:tcBorders>
              <w:left w:val="single" w:sz="4" w:space="0" w:color="auto"/>
              <w:right w:val="single" w:sz="4" w:space="0" w:color="auto"/>
            </w:tcBorders>
            <w:vAlign w:val="center"/>
          </w:tcPr>
          <w:p w14:paraId="0F22D401" w14:textId="72BCBB4C" w:rsidR="001E2469" w:rsidRPr="00682B16" w:rsidRDefault="001E2469" w:rsidP="0080297E">
            <w:pPr>
              <w:spacing w:after="0" w:line="240" w:lineRule="auto"/>
              <w:rPr>
                <w:rFonts w:ascii="Arial" w:hAnsi="Arial" w:cs="Arial"/>
                <w:sz w:val="18"/>
                <w:szCs w:val="18"/>
                <w:lang w:val="en-GB"/>
              </w:rPr>
            </w:pPr>
            <w:r w:rsidRPr="008548E9">
              <w:rPr>
                <w:rFonts w:ascii="Arial" w:hAnsi="Arial" w:cs="Arial"/>
                <w:sz w:val="18"/>
                <w:szCs w:val="18"/>
                <w:lang w:val="en-GB"/>
              </w:rPr>
              <w:t xml:space="preserve">Support to full implementation of building EMIS in </w:t>
            </w:r>
            <w:r w:rsidR="0080297E" w:rsidRPr="008548E9">
              <w:rPr>
                <w:rFonts w:ascii="Arial" w:hAnsi="Arial" w:cs="Arial"/>
                <w:sz w:val="18"/>
                <w:szCs w:val="18"/>
                <w:lang w:val="en-GB"/>
              </w:rPr>
              <w:t>targeted</w:t>
            </w:r>
            <w:r w:rsidR="008E09A4" w:rsidRPr="008548E9">
              <w:rPr>
                <w:rFonts w:ascii="Arial" w:hAnsi="Arial" w:cs="Arial"/>
                <w:sz w:val="18"/>
                <w:szCs w:val="18"/>
                <w:lang w:val="en-GB"/>
              </w:rPr>
              <w:t xml:space="preserve"> </w:t>
            </w:r>
            <w:r w:rsidRPr="008548E9">
              <w:rPr>
                <w:rFonts w:ascii="Arial" w:hAnsi="Arial" w:cs="Arial"/>
                <w:sz w:val="18"/>
                <w:szCs w:val="18"/>
                <w:lang w:val="en-GB"/>
              </w:rPr>
              <w:t>buildings for demonstration and capacity building purposes</w:t>
            </w:r>
          </w:p>
        </w:tc>
        <w:tc>
          <w:tcPr>
            <w:tcW w:w="2070" w:type="dxa"/>
            <w:gridSpan w:val="4"/>
            <w:tcBorders>
              <w:left w:val="single" w:sz="4" w:space="0" w:color="auto"/>
              <w:right w:val="single" w:sz="4" w:space="0" w:color="auto"/>
              <w:tl2br w:val="nil"/>
            </w:tcBorders>
            <w:shd w:val="clear" w:color="auto" w:fill="FFFFFF"/>
            <w:vAlign w:val="center"/>
          </w:tcPr>
          <w:p w14:paraId="462BE196" w14:textId="77777777" w:rsidR="001E2469" w:rsidRPr="00682B16" w:rsidRDefault="008A01F1" w:rsidP="009C3B8C">
            <w:pPr>
              <w:spacing w:after="0" w:line="240" w:lineRule="auto"/>
              <w:rPr>
                <w:rFonts w:ascii="Arial" w:hAnsi="Arial" w:cs="Arial"/>
                <w:sz w:val="18"/>
                <w:szCs w:val="18"/>
                <w:lang w:val="en-GB"/>
              </w:rPr>
            </w:pPr>
            <w:r w:rsidRPr="00682B16">
              <w:rPr>
                <w:rFonts w:ascii="Arial" w:hAnsi="Arial" w:cs="Arial"/>
                <w:sz w:val="18"/>
                <w:szCs w:val="18"/>
                <w:lang w:val="en-GB"/>
              </w:rPr>
              <w:t>Software</w:t>
            </w:r>
          </w:p>
          <w:p w14:paraId="1C7A0C50" w14:textId="4401DFE7" w:rsidR="008A01F1" w:rsidRPr="00682B16" w:rsidRDefault="008A01F1" w:rsidP="008A01F1">
            <w:pPr>
              <w:spacing w:after="0" w:line="240" w:lineRule="auto"/>
              <w:rPr>
                <w:rFonts w:ascii="Arial" w:hAnsi="Arial" w:cs="Arial"/>
                <w:sz w:val="18"/>
                <w:szCs w:val="18"/>
                <w:lang w:val="en-GB"/>
              </w:rPr>
            </w:pPr>
            <w:r w:rsidRPr="00682B16">
              <w:rPr>
                <w:rFonts w:ascii="Arial" w:hAnsi="Arial" w:cs="Arial"/>
                <w:sz w:val="18"/>
                <w:szCs w:val="18"/>
                <w:lang w:val="en-GB"/>
              </w:rPr>
              <w:t>International consultants</w:t>
            </w:r>
            <w:r w:rsidR="00276500">
              <w:rPr>
                <w:rFonts w:ascii="Arial" w:hAnsi="Arial" w:cs="Arial"/>
                <w:sz w:val="18"/>
                <w:szCs w:val="18"/>
                <w:lang w:val="en-GB"/>
              </w:rPr>
              <w:t>,</w:t>
            </w:r>
          </w:p>
          <w:p w14:paraId="11372438" w14:textId="16F78BEB" w:rsidR="008A01F1" w:rsidRPr="00682B16" w:rsidRDefault="008A01F1" w:rsidP="008A01F1">
            <w:pPr>
              <w:spacing w:after="0" w:line="240" w:lineRule="auto"/>
              <w:rPr>
                <w:rFonts w:ascii="Arial" w:hAnsi="Arial" w:cs="Arial"/>
                <w:sz w:val="18"/>
                <w:szCs w:val="18"/>
                <w:lang w:val="en-GB"/>
              </w:rPr>
            </w:pPr>
            <w:r w:rsidRPr="00682B16">
              <w:rPr>
                <w:rFonts w:ascii="Arial" w:hAnsi="Arial" w:cs="Arial"/>
                <w:sz w:val="18"/>
                <w:szCs w:val="18"/>
                <w:lang w:val="en-GB"/>
              </w:rPr>
              <w:t>Local consultants</w:t>
            </w:r>
            <w:r w:rsidR="00276500">
              <w:rPr>
                <w:rFonts w:ascii="Arial" w:hAnsi="Arial" w:cs="Arial"/>
                <w:sz w:val="18"/>
                <w:szCs w:val="18"/>
                <w:lang w:val="en-GB"/>
              </w:rPr>
              <w:t>,</w:t>
            </w:r>
          </w:p>
          <w:p w14:paraId="0B7532F1" w14:textId="6ABE51F9" w:rsidR="008A01F1" w:rsidRPr="00682B16" w:rsidRDefault="008A01F1" w:rsidP="008A01F1">
            <w:pPr>
              <w:spacing w:after="0" w:line="240" w:lineRule="auto"/>
              <w:rPr>
                <w:rFonts w:ascii="Arial" w:hAnsi="Arial" w:cs="Arial"/>
                <w:sz w:val="18"/>
                <w:szCs w:val="18"/>
                <w:lang w:val="en-GB"/>
              </w:rPr>
            </w:pPr>
            <w:r w:rsidRPr="00682B16">
              <w:rPr>
                <w:rFonts w:ascii="Arial" w:hAnsi="Arial" w:cs="Arial"/>
                <w:sz w:val="18"/>
                <w:szCs w:val="18"/>
                <w:lang w:val="en-GB"/>
              </w:rPr>
              <w:t>PMU staff time</w:t>
            </w:r>
            <w:r w:rsidR="00276500">
              <w:rPr>
                <w:rFonts w:ascii="Arial" w:hAnsi="Arial" w:cs="Arial"/>
                <w:sz w:val="18"/>
                <w:szCs w:val="18"/>
                <w:lang w:val="en-GB"/>
              </w:rPr>
              <w:t>,</w:t>
            </w:r>
          </w:p>
          <w:p w14:paraId="2A2FFCAD" w14:textId="77777777" w:rsidR="008A01F1" w:rsidRPr="00682B16" w:rsidRDefault="008A01F1" w:rsidP="008A01F1">
            <w:pPr>
              <w:spacing w:after="0" w:line="240" w:lineRule="auto"/>
              <w:rPr>
                <w:rFonts w:ascii="Arial" w:hAnsi="Arial" w:cs="Arial"/>
                <w:sz w:val="18"/>
                <w:szCs w:val="18"/>
                <w:lang w:val="en-GB"/>
              </w:rPr>
            </w:pPr>
            <w:r w:rsidRPr="00682B16">
              <w:rPr>
                <w:rFonts w:ascii="Arial" w:hAnsi="Arial" w:cs="Arial"/>
                <w:sz w:val="18"/>
                <w:szCs w:val="18"/>
                <w:lang w:val="en-GB"/>
              </w:rPr>
              <w:t>Funds</w:t>
            </w:r>
          </w:p>
        </w:tc>
        <w:tc>
          <w:tcPr>
            <w:tcW w:w="2790" w:type="dxa"/>
            <w:gridSpan w:val="3"/>
            <w:tcBorders>
              <w:left w:val="single" w:sz="4" w:space="0" w:color="auto"/>
              <w:tl2br w:val="nil"/>
            </w:tcBorders>
            <w:shd w:val="clear" w:color="auto" w:fill="FFFFFF"/>
            <w:vAlign w:val="center"/>
          </w:tcPr>
          <w:p w14:paraId="0DFD4A5F" w14:textId="03E96170" w:rsidR="001E2469" w:rsidRPr="00682B16" w:rsidRDefault="006F1E5C" w:rsidP="006F1E5C">
            <w:pPr>
              <w:spacing w:after="0" w:line="240" w:lineRule="auto"/>
              <w:rPr>
                <w:rFonts w:ascii="Arial" w:hAnsi="Arial" w:cs="Arial"/>
                <w:sz w:val="18"/>
                <w:szCs w:val="18"/>
                <w:lang w:val="en-GB"/>
              </w:rPr>
            </w:pPr>
            <w:r w:rsidRPr="006F1D26">
              <w:rPr>
                <w:rFonts w:ascii="Arial" w:hAnsi="Arial" w:cs="Arial"/>
                <w:sz w:val="18"/>
                <w:szCs w:val="18"/>
              </w:rPr>
              <w:t xml:space="preserve">Following competitive tender and based on </w:t>
            </w:r>
            <w:r>
              <w:rPr>
                <w:rFonts w:ascii="Arial" w:hAnsi="Arial" w:cs="Arial"/>
                <w:sz w:val="18"/>
                <w:szCs w:val="18"/>
              </w:rPr>
              <w:t xml:space="preserve">detailed </w:t>
            </w:r>
            <w:r w:rsidRPr="006F1D26">
              <w:rPr>
                <w:rFonts w:ascii="Arial" w:hAnsi="Arial" w:cs="Arial"/>
                <w:sz w:val="18"/>
                <w:szCs w:val="18"/>
              </w:rPr>
              <w:t>technical specifications</w:t>
            </w:r>
            <w:r>
              <w:rPr>
                <w:rFonts w:ascii="Arial" w:hAnsi="Arial" w:cs="Arial"/>
                <w:sz w:val="18"/>
                <w:szCs w:val="18"/>
              </w:rPr>
              <w:t>,</w:t>
            </w:r>
            <w:r w:rsidRPr="006F1D26">
              <w:rPr>
                <w:rFonts w:ascii="Arial" w:hAnsi="Arial" w:cs="Arial"/>
                <w:sz w:val="18"/>
                <w:szCs w:val="18"/>
              </w:rPr>
              <w:t xml:space="preserve"> </w:t>
            </w:r>
            <w:r>
              <w:rPr>
                <w:rFonts w:ascii="Arial" w:hAnsi="Arial" w:cs="Arial"/>
                <w:sz w:val="18"/>
                <w:szCs w:val="18"/>
              </w:rPr>
              <w:t>Ministry of Nature Protection</w:t>
            </w:r>
            <w:r w:rsidRPr="006F1D26">
              <w:rPr>
                <w:rFonts w:ascii="Arial" w:hAnsi="Arial" w:cs="Arial"/>
                <w:sz w:val="18"/>
                <w:szCs w:val="18"/>
              </w:rPr>
              <w:t xml:space="preserve"> financially supported for the purchase of </w:t>
            </w:r>
            <w:r>
              <w:rPr>
                <w:rFonts w:ascii="Arial" w:hAnsi="Arial" w:cs="Arial"/>
                <w:sz w:val="18"/>
                <w:szCs w:val="18"/>
              </w:rPr>
              <w:t>EMIS</w:t>
            </w:r>
            <w:r w:rsidRPr="006F1D26">
              <w:rPr>
                <w:rFonts w:ascii="Arial" w:hAnsi="Arial" w:cs="Arial"/>
                <w:sz w:val="18"/>
                <w:szCs w:val="18"/>
              </w:rPr>
              <w:t xml:space="preserve"> </w:t>
            </w:r>
            <w:r>
              <w:rPr>
                <w:rFonts w:ascii="Arial" w:hAnsi="Arial" w:cs="Arial"/>
                <w:sz w:val="18"/>
                <w:szCs w:val="18"/>
              </w:rPr>
              <w:t>systems</w:t>
            </w:r>
          </w:p>
        </w:tc>
      </w:tr>
      <w:tr w:rsidR="001E2469" w:rsidRPr="00A847EA" w14:paraId="212A8BD8" w14:textId="77777777" w:rsidTr="00276500">
        <w:trPr>
          <w:trHeight w:val="284"/>
        </w:trPr>
        <w:tc>
          <w:tcPr>
            <w:tcW w:w="2445" w:type="dxa"/>
            <w:tcBorders>
              <w:right w:val="single" w:sz="4" w:space="0" w:color="auto"/>
            </w:tcBorders>
            <w:vAlign w:val="center"/>
          </w:tcPr>
          <w:p w14:paraId="288E7F33" w14:textId="77777777" w:rsidR="001E2469" w:rsidRPr="00682B16" w:rsidRDefault="001E2469" w:rsidP="00276500">
            <w:pPr>
              <w:spacing w:after="0" w:line="240" w:lineRule="auto"/>
              <w:ind w:left="-23" w:firstLine="23"/>
              <w:rPr>
                <w:rFonts w:ascii="Arial" w:hAnsi="Arial" w:cs="Arial"/>
                <w:sz w:val="18"/>
                <w:szCs w:val="18"/>
                <w:lang w:val="en-GB"/>
              </w:rPr>
            </w:pPr>
            <w:r w:rsidRPr="00682B16">
              <w:rPr>
                <w:rFonts w:ascii="Arial" w:hAnsi="Arial" w:cs="Arial"/>
                <w:sz w:val="18"/>
                <w:szCs w:val="18"/>
                <w:lang w:val="en-GB"/>
              </w:rPr>
              <w:t>1.2.1 Stakeholder engagement</w:t>
            </w:r>
          </w:p>
        </w:tc>
        <w:tc>
          <w:tcPr>
            <w:tcW w:w="3420" w:type="dxa"/>
            <w:gridSpan w:val="3"/>
            <w:tcBorders>
              <w:left w:val="single" w:sz="4" w:space="0" w:color="auto"/>
              <w:right w:val="single" w:sz="4" w:space="0" w:color="auto"/>
            </w:tcBorders>
            <w:vAlign w:val="center"/>
          </w:tcPr>
          <w:p w14:paraId="7DB29287"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Identifying appropriate formats for reaching the relevant stakeholders</w:t>
            </w:r>
          </w:p>
        </w:tc>
        <w:tc>
          <w:tcPr>
            <w:tcW w:w="2070" w:type="dxa"/>
            <w:gridSpan w:val="4"/>
            <w:tcBorders>
              <w:left w:val="single" w:sz="4" w:space="0" w:color="auto"/>
              <w:right w:val="single" w:sz="4" w:space="0" w:color="auto"/>
              <w:tl2br w:val="nil"/>
            </w:tcBorders>
            <w:shd w:val="clear" w:color="auto" w:fill="FFFFFF"/>
            <w:vAlign w:val="center"/>
          </w:tcPr>
          <w:p w14:paraId="46AC3E6D" w14:textId="197FE229" w:rsidR="008A01F1" w:rsidRPr="00682B16" w:rsidRDefault="008A01F1" w:rsidP="008A01F1">
            <w:pPr>
              <w:spacing w:after="0" w:line="240" w:lineRule="auto"/>
              <w:rPr>
                <w:rFonts w:ascii="Arial" w:hAnsi="Arial" w:cs="Arial"/>
                <w:sz w:val="18"/>
                <w:szCs w:val="18"/>
                <w:lang w:val="en-GB"/>
              </w:rPr>
            </w:pPr>
            <w:r w:rsidRPr="00682B16">
              <w:rPr>
                <w:rFonts w:ascii="Arial" w:hAnsi="Arial" w:cs="Arial"/>
                <w:sz w:val="18"/>
                <w:szCs w:val="18"/>
                <w:lang w:val="en-GB"/>
              </w:rPr>
              <w:t>International consultants</w:t>
            </w:r>
            <w:r w:rsidR="00276500">
              <w:rPr>
                <w:rFonts w:ascii="Arial" w:hAnsi="Arial" w:cs="Arial"/>
                <w:sz w:val="18"/>
                <w:szCs w:val="18"/>
                <w:lang w:val="en-GB"/>
              </w:rPr>
              <w:t>,</w:t>
            </w:r>
          </w:p>
          <w:p w14:paraId="58E3BF53" w14:textId="5A13EFD2" w:rsidR="008A01F1" w:rsidRPr="00682B16" w:rsidRDefault="008A01F1" w:rsidP="008A01F1">
            <w:pPr>
              <w:spacing w:after="0" w:line="240" w:lineRule="auto"/>
              <w:rPr>
                <w:rFonts w:ascii="Arial" w:hAnsi="Arial" w:cs="Arial"/>
                <w:sz w:val="18"/>
                <w:szCs w:val="18"/>
                <w:lang w:val="en-GB"/>
              </w:rPr>
            </w:pPr>
            <w:r w:rsidRPr="00682B16">
              <w:rPr>
                <w:rFonts w:ascii="Arial" w:hAnsi="Arial" w:cs="Arial"/>
                <w:sz w:val="18"/>
                <w:szCs w:val="18"/>
                <w:lang w:val="en-GB"/>
              </w:rPr>
              <w:t>Local consultants</w:t>
            </w:r>
            <w:r w:rsidR="00276500">
              <w:rPr>
                <w:rFonts w:ascii="Arial" w:hAnsi="Arial" w:cs="Arial"/>
                <w:sz w:val="18"/>
                <w:szCs w:val="18"/>
                <w:lang w:val="en-GB"/>
              </w:rPr>
              <w:t>,</w:t>
            </w:r>
          </w:p>
          <w:p w14:paraId="342FCA4A" w14:textId="49E43C95" w:rsidR="008A01F1" w:rsidRPr="00682B16" w:rsidRDefault="008A01F1" w:rsidP="008A01F1">
            <w:pPr>
              <w:spacing w:after="0" w:line="240" w:lineRule="auto"/>
              <w:rPr>
                <w:rFonts w:ascii="Arial" w:hAnsi="Arial" w:cs="Arial"/>
                <w:sz w:val="18"/>
                <w:szCs w:val="18"/>
                <w:lang w:val="en-GB"/>
              </w:rPr>
            </w:pPr>
            <w:r w:rsidRPr="00682B16">
              <w:rPr>
                <w:rFonts w:ascii="Arial" w:hAnsi="Arial" w:cs="Arial"/>
                <w:sz w:val="18"/>
                <w:szCs w:val="18"/>
                <w:lang w:val="en-GB"/>
              </w:rPr>
              <w:t>PMU staff time</w:t>
            </w:r>
            <w:r w:rsidR="00276500">
              <w:rPr>
                <w:rFonts w:ascii="Arial" w:hAnsi="Arial" w:cs="Arial"/>
                <w:sz w:val="18"/>
                <w:szCs w:val="18"/>
                <w:lang w:val="en-GB"/>
              </w:rPr>
              <w:t>,</w:t>
            </w:r>
            <w:r w:rsidRPr="00682B16">
              <w:rPr>
                <w:rFonts w:ascii="Arial" w:hAnsi="Arial" w:cs="Arial"/>
                <w:sz w:val="18"/>
                <w:szCs w:val="18"/>
                <w:lang w:val="en-GB"/>
              </w:rPr>
              <w:t xml:space="preserve"> </w:t>
            </w:r>
          </w:p>
          <w:p w14:paraId="28704B61" w14:textId="77777777" w:rsidR="001E2469" w:rsidRPr="00682B16" w:rsidRDefault="008A01F1" w:rsidP="008A01F1">
            <w:pPr>
              <w:spacing w:after="0" w:line="240" w:lineRule="auto"/>
              <w:rPr>
                <w:rFonts w:ascii="Arial" w:hAnsi="Arial" w:cs="Arial"/>
                <w:sz w:val="18"/>
                <w:szCs w:val="18"/>
                <w:lang w:val="en-GB"/>
              </w:rPr>
            </w:pPr>
            <w:r w:rsidRPr="00682B16">
              <w:rPr>
                <w:rFonts w:ascii="Arial" w:hAnsi="Arial" w:cs="Arial"/>
                <w:sz w:val="18"/>
                <w:szCs w:val="18"/>
                <w:lang w:val="en-GB"/>
              </w:rPr>
              <w:t>Funds</w:t>
            </w:r>
          </w:p>
        </w:tc>
        <w:tc>
          <w:tcPr>
            <w:tcW w:w="2790" w:type="dxa"/>
            <w:gridSpan w:val="3"/>
            <w:tcBorders>
              <w:left w:val="single" w:sz="4" w:space="0" w:color="auto"/>
              <w:tl2br w:val="nil"/>
            </w:tcBorders>
            <w:shd w:val="clear" w:color="auto" w:fill="FFFFFF"/>
            <w:vAlign w:val="center"/>
          </w:tcPr>
          <w:p w14:paraId="7708A18D" w14:textId="66A98646" w:rsidR="001E2469" w:rsidRPr="00682B16" w:rsidRDefault="00B03043" w:rsidP="00B03043">
            <w:pPr>
              <w:spacing w:after="0" w:line="240" w:lineRule="auto"/>
              <w:rPr>
                <w:rFonts w:ascii="Arial" w:hAnsi="Arial" w:cs="Arial"/>
                <w:sz w:val="18"/>
                <w:szCs w:val="18"/>
                <w:lang w:val="en-GB"/>
              </w:rPr>
            </w:pPr>
            <w:r>
              <w:rPr>
                <w:rFonts w:ascii="Arial" w:hAnsi="Arial" w:cs="Arial"/>
                <w:sz w:val="18"/>
                <w:szCs w:val="18"/>
                <w:lang w:val="en-GB"/>
              </w:rPr>
              <w:t>Specialist communications consultants engaged to develop communications strategy</w:t>
            </w:r>
          </w:p>
        </w:tc>
      </w:tr>
      <w:tr w:rsidR="001E2469" w:rsidRPr="00A847EA" w14:paraId="473ACDE6" w14:textId="77777777" w:rsidTr="00276500">
        <w:trPr>
          <w:trHeight w:val="284"/>
        </w:trPr>
        <w:tc>
          <w:tcPr>
            <w:tcW w:w="2445" w:type="dxa"/>
            <w:tcBorders>
              <w:right w:val="single" w:sz="4" w:space="0" w:color="auto"/>
            </w:tcBorders>
            <w:vAlign w:val="center"/>
          </w:tcPr>
          <w:p w14:paraId="7843AD6A"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1.2.2 Website</w:t>
            </w:r>
          </w:p>
        </w:tc>
        <w:tc>
          <w:tcPr>
            <w:tcW w:w="3420" w:type="dxa"/>
            <w:gridSpan w:val="3"/>
            <w:tcBorders>
              <w:left w:val="single" w:sz="4" w:space="0" w:color="auto"/>
              <w:right w:val="single" w:sz="4" w:space="0" w:color="auto"/>
            </w:tcBorders>
            <w:vAlign w:val="center"/>
          </w:tcPr>
          <w:p w14:paraId="5760B471"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Establishment of a website that will provide information and a platform for communication between the different stakeholders</w:t>
            </w:r>
          </w:p>
        </w:tc>
        <w:tc>
          <w:tcPr>
            <w:tcW w:w="2070" w:type="dxa"/>
            <w:gridSpan w:val="4"/>
            <w:tcBorders>
              <w:left w:val="single" w:sz="4" w:space="0" w:color="auto"/>
              <w:right w:val="single" w:sz="4" w:space="0" w:color="auto"/>
              <w:tl2br w:val="nil"/>
            </w:tcBorders>
            <w:shd w:val="clear" w:color="auto" w:fill="FFFFFF"/>
            <w:vAlign w:val="center"/>
          </w:tcPr>
          <w:p w14:paraId="33F7337C" w14:textId="53F4EC2E"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Web developer</w:t>
            </w:r>
            <w:r w:rsidR="00276500">
              <w:rPr>
                <w:rFonts w:ascii="Arial" w:hAnsi="Arial" w:cs="Arial"/>
                <w:sz w:val="18"/>
                <w:szCs w:val="18"/>
                <w:lang w:val="en-GB"/>
              </w:rPr>
              <w:t>,</w:t>
            </w:r>
          </w:p>
          <w:p w14:paraId="2D7EED1F"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Web hosting</w:t>
            </w:r>
          </w:p>
        </w:tc>
        <w:tc>
          <w:tcPr>
            <w:tcW w:w="2790" w:type="dxa"/>
            <w:gridSpan w:val="3"/>
            <w:tcBorders>
              <w:left w:val="single" w:sz="4" w:space="0" w:color="auto"/>
              <w:tl2br w:val="nil"/>
            </w:tcBorders>
            <w:shd w:val="clear" w:color="auto" w:fill="FFFFFF"/>
            <w:vAlign w:val="center"/>
          </w:tcPr>
          <w:p w14:paraId="795B8644" w14:textId="2787F507" w:rsidR="001E2469" w:rsidRPr="00682B16" w:rsidRDefault="00B03043" w:rsidP="009C3B8C">
            <w:pPr>
              <w:spacing w:after="0" w:line="240" w:lineRule="auto"/>
              <w:rPr>
                <w:rFonts w:ascii="Arial" w:hAnsi="Arial" w:cs="Arial"/>
                <w:sz w:val="18"/>
                <w:szCs w:val="18"/>
                <w:lang w:val="en-GB"/>
              </w:rPr>
            </w:pPr>
            <w:r>
              <w:rPr>
                <w:rFonts w:ascii="Arial" w:hAnsi="Arial" w:cs="Arial"/>
                <w:sz w:val="18"/>
                <w:szCs w:val="18"/>
                <w:lang w:val="en-GB"/>
              </w:rPr>
              <w:t>Competitive tender for Web design and implementation</w:t>
            </w:r>
          </w:p>
        </w:tc>
      </w:tr>
      <w:tr w:rsidR="001E2469" w:rsidRPr="00A847EA" w14:paraId="626CF039" w14:textId="77777777" w:rsidTr="00276500">
        <w:trPr>
          <w:trHeight w:val="284"/>
        </w:trPr>
        <w:tc>
          <w:tcPr>
            <w:tcW w:w="2445" w:type="dxa"/>
            <w:tcBorders>
              <w:right w:val="single" w:sz="4" w:space="0" w:color="auto"/>
            </w:tcBorders>
            <w:vAlign w:val="center"/>
          </w:tcPr>
          <w:p w14:paraId="35F9B950"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1.2.3 Formats for dissemination</w:t>
            </w:r>
          </w:p>
        </w:tc>
        <w:tc>
          <w:tcPr>
            <w:tcW w:w="3420" w:type="dxa"/>
            <w:gridSpan w:val="3"/>
            <w:tcBorders>
              <w:left w:val="single" w:sz="4" w:space="0" w:color="auto"/>
              <w:right w:val="single" w:sz="4" w:space="0" w:color="auto"/>
            </w:tcBorders>
            <w:vAlign w:val="center"/>
          </w:tcPr>
          <w:p w14:paraId="4846F3D9"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Formats for information dissemination will be developed based on their likely effectiveness for raising awareness, facilitating information access and providing actionable guidance and support to the sector</w:t>
            </w:r>
          </w:p>
        </w:tc>
        <w:tc>
          <w:tcPr>
            <w:tcW w:w="2070" w:type="dxa"/>
            <w:gridSpan w:val="4"/>
            <w:tcBorders>
              <w:left w:val="single" w:sz="4" w:space="0" w:color="auto"/>
              <w:right w:val="single" w:sz="4" w:space="0" w:color="auto"/>
              <w:tl2br w:val="nil"/>
            </w:tcBorders>
            <w:shd w:val="clear" w:color="auto" w:fill="FFFFFF"/>
            <w:vAlign w:val="center"/>
          </w:tcPr>
          <w:p w14:paraId="6505B81A" w14:textId="7615888F"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International consultants</w:t>
            </w:r>
            <w:r w:rsidR="00276500">
              <w:rPr>
                <w:rFonts w:ascii="Arial" w:hAnsi="Arial" w:cs="Arial"/>
                <w:sz w:val="18"/>
                <w:szCs w:val="18"/>
                <w:lang w:val="en-GB"/>
              </w:rPr>
              <w:t>,</w:t>
            </w:r>
          </w:p>
          <w:p w14:paraId="2774A958" w14:textId="3324CCB6"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Local consultants</w:t>
            </w:r>
            <w:r w:rsidR="00276500">
              <w:rPr>
                <w:rFonts w:ascii="Arial" w:hAnsi="Arial" w:cs="Arial"/>
                <w:sz w:val="18"/>
                <w:szCs w:val="18"/>
                <w:lang w:val="en-GB"/>
              </w:rPr>
              <w:t>,</w:t>
            </w:r>
          </w:p>
          <w:p w14:paraId="41915E06" w14:textId="25CE3836"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PMU staff time</w:t>
            </w:r>
            <w:r w:rsidR="00276500">
              <w:rPr>
                <w:rFonts w:ascii="Arial" w:hAnsi="Arial" w:cs="Arial"/>
                <w:sz w:val="18"/>
                <w:szCs w:val="18"/>
                <w:lang w:val="en-GB"/>
              </w:rPr>
              <w:t>,</w:t>
            </w:r>
            <w:r w:rsidRPr="00682B16">
              <w:rPr>
                <w:rFonts w:ascii="Arial" w:hAnsi="Arial" w:cs="Arial"/>
                <w:sz w:val="18"/>
                <w:szCs w:val="18"/>
                <w:lang w:val="en-GB"/>
              </w:rPr>
              <w:t xml:space="preserve"> </w:t>
            </w:r>
          </w:p>
          <w:p w14:paraId="00D0E9D8" w14:textId="77777777" w:rsidR="001E2469"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Funds</w:t>
            </w:r>
          </w:p>
        </w:tc>
        <w:tc>
          <w:tcPr>
            <w:tcW w:w="2790" w:type="dxa"/>
            <w:gridSpan w:val="3"/>
            <w:tcBorders>
              <w:left w:val="single" w:sz="4" w:space="0" w:color="auto"/>
              <w:tl2br w:val="nil"/>
            </w:tcBorders>
            <w:shd w:val="clear" w:color="auto" w:fill="FFFFFF"/>
            <w:vAlign w:val="center"/>
          </w:tcPr>
          <w:p w14:paraId="69A7B8E4" w14:textId="7F053C1C" w:rsidR="001E2469" w:rsidRPr="00682B16" w:rsidRDefault="00B03043" w:rsidP="00B03043">
            <w:pPr>
              <w:spacing w:after="0" w:line="240" w:lineRule="auto"/>
              <w:rPr>
                <w:rFonts w:ascii="Arial" w:hAnsi="Arial" w:cs="Arial"/>
                <w:sz w:val="18"/>
                <w:szCs w:val="18"/>
                <w:lang w:val="en-GB"/>
              </w:rPr>
            </w:pPr>
            <w:r>
              <w:rPr>
                <w:rFonts w:ascii="Arial" w:hAnsi="Arial" w:cs="Arial"/>
                <w:sz w:val="18"/>
                <w:szCs w:val="18"/>
                <w:lang w:val="en-GB"/>
              </w:rPr>
              <w:t>Specialist communications consultants</w:t>
            </w:r>
            <w:r w:rsidR="00387972">
              <w:rPr>
                <w:rFonts w:ascii="Arial" w:hAnsi="Arial" w:cs="Arial"/>
                <w:sz w:val="18"/>
                <w:szCs w:val="18"/>
                <w:lang w:val="en-GB"/>
              </w:rPr>
              <w:t xml:space="preserve">  assist with the</w:t>
            </w:r>
            <w:r>
              <w:rPr>
                <w:rFonts w:ascii="Arial" w:hAnsi="Arial" w:cs="Arial"/>
                <w:sz w:val="18"/>
                <w:szCs w:val="18"/>
                <w:lang w:val="en-GB"/>
              </w:rPr>
              <w:t xml:space="preserve"> develop</w:t>
            </w:r>
            <w:r w:rsidR="00387972">
              <w:rPr>
                <w:rFonts w:ascii="Arial" w:hAnsi="Arial" w:cs="Arial"/>
                <w:sz w:val="18"/>
                <w:szCs w:val="18"/>
                <w:lang w:val="en-GB"/>
              </w:rPr>
              <w:t>ment of</w:t>
            </w:r>
            <w:r>
              <w:rPr>
                <w:rFonts w:ascii="Arial" w:hAnsi="Arial" w:cs="Arial"/>
                <w:sz w:val="18"/>
                <w:szCs w:val="18"/>
                <w:lang w:val="en-GB"/>
              </w:rPr>
              <w:t xml:space="preserve"> informative and accessible literature and other media communications tailored to specific user-groups</w:t>
            </w:r>
          </w:p>
        </w:tc>
      </w:tr>
      <w:tr w:rsidR="001E2469" w:rsidRPr="00A847EA" w14:paraId="176E92E5" w14:textId="77777777" w:rsidTr="00276500">
        <w:trPr>
          <w:trHeight w:val="284"/>
        </w:trPr>
        <w:tc>
          <w:tcPr>
            <w:tcW w:w="2445" w:type="dxa"/>
            <w:tcBorders>
              <w:right w:val="single" w:sz="4" w:space="0" w:color="auto"/>
            </w:tcBorders>
            <w:vAlign w:val="center"/>
          </w:tcPr>
          <w:p w14:paraId="0848A782"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1.2.4 Information provision</w:t>
            </w:r>
          </w:p>
        </w:tc>
        <w:tc>
          <w:tcPr>
            <w:tcW w:w="3420" w:type="dxa"/>
            <w:gridSpan w:val="3"/>
            <w:tcBorders>
              <w:left w:val="single" w:sz="4" w:space="0" w:color="auto"/>
              <w:right w:val="single" w:sz="4" w:space="0" w:color="auto"/>
            </w:tcBorders>
            <w:vAlign w:val="center"/>
          </w:tcPr>
          <w:p w14:paraId="664ECFCF"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Provision of information to consumers</w:t>
            </w:r>
          </w:p>
        </w:tc>
        <w:tc>
          <w:tcPr>
            <w:tcW w:w="2070" w:type="dxa"/>
            <w:gridSpan w:val="4"/>
            <w:tcBorders>
              <w:left w:val="single" w:sz="4" w:space="0" w:color="auto"/>
              <w:right w:val="single" w:sz="4" w:space="0" w:color="auto"/>
              <w:tl2br w:val="nil"/>
            </w:tcBorders>
            <w:shd w:val="clear" w:color="auto" w:fill="FFFFFF"/>
            <w:vAlign w:val="center"/>
          </w:tcPr>
          <w:p w14:paraId="78873121" w14:textId="734F3E24" w:rsidR="001E2469" w:rsidRPr="00682B16" w:rsidRDefault="0030618F" w:rsidP="009C3B8C">
            <w:pPr>
              <w:spacing w:after="0" w:line="240" w:lineRule="auto"/>
              <w:rPr>
                <w:rFonts w:ascii="Arial" w:hAnsi="Arial" w:cs="Arial"/>
                <w:sz w:val="18"/>
                <w:szCs w:val="18"/>
                <w:lang w:val="en-GB"/>
              </w:rPr>
            </w:pPr>
            <w:r w:rsidRPr="00682B16">
              <w:rPr>
                <w:rFonts w:ascii="Arial" w:hAnsi="Arial" w:cs="Arial"/>
                <w:sz w:val="18"/>
                <w:szCs w:val="18"/>
                <w:lang w:val="en-GB"/>
              </w:rPr>
              <w:t>Printing and publication costs</w:t>
            </w:r>
            <w:r w:rsidR="00276500">
              <w:rPr>
                <w:rFonts w:ascii="Arial" w:hAnsi="Arial" w:cs="Arial"/>
                <w:sz w:val="18"/>
                <w:szCs w:val="18"/>
                <w:lang w:val="en-GB"/>
              </w:rPr>
              <w:t>,</w:t>
            </w:r>
          </w:p>
          <w:p w14:paraId="7574C5A2" w14:textId="420FD2B4"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International consultants</w:t>
            </w:r>
            <w:r w:rsidR="00276500">
              <w:rPr>
                <w:rFonts w:ascii="Arial" w:hAnsi="Arial" w:cs="Arial"/>
                <w:sz w:val="18"/>
                <w:szCs w:val="18"/>
                <w:lang w:val="en-GB"/>
              </w:rPr>
              <w:t>,</w:t>
            </w:r>
          </w:p>
          <w:p w14:paraId="1BCEC16E" w14:textId="74132552"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Local consultants</w:t>
            </w:r>
            <w:r w:rsidR="00276500">
              <w:rPr>
                <w:rFonts w:ascii="Arial" w:hAnsi="Arial" w:cs="Arial"/>
                <w:sz w:val="18"/>
                <w:szCs w:val="18"/>
                <w:lang w:val="en-GB"/>
              </w:rPr>
              <w:t>,</w:t>
            </w:r>
          </w:p>
          <w:p w14:paraId="65DF49E3" w14:textId="1D8BA424"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PMU staff time</w:t>
            </w:r>
            <w:r w:rsidR="00276500">
              <w:rPr>
                <w:rFonts w:ascii="Arial" w:hAnsi="Arial" w:cs="Arial"/>
                <w:sz w:val="18"/>
                <w:szCs w:val="18"/>
                <w:lang w:val="en-GB"/>
              </w:rPr>
              <w:t>,</w:t>
            </w:r>
            <w:r w:rsidRPr="00682B16">
              <w:rPr>
                <w:rFonts w:ascii="Arial" w:hAnsi="Arial" w:cs="Arial"/>
                <w:sz w:val="18"/>
                <w:szCs w:val="18"/>
                <w:lang w:val="en-GB"/>
              </w:rPr>
              <w:t xml:space="preserve"> </w:t>
            </w:r>
          </w:p>
          <w:p w14:paraId="42227AC2" w14:textId="77777777"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Funds</w:t>
            </w:r>
          </w:p>
        </w:tc>
        <w:tc>
          <w:tcPr>
            <w:tcW w:w="2790" w:type="dxa"/>
            <w:gridSpan w:val="3"/>
            <w:tcBorders>
              <w:left w:val="single" w:sz="4" w:space="0" w:color="auto"/>
              <w:tl2br w:val="nil"/>
            </w:tcBorders>
            <w:shd w:val="clear" w:color="auto" w:fill="FFFFFF"/>
            <w:vAlign w:val="center"/>
          </w:tcPr>
          <w:p w14:paraId="3FCC3087" w14:textId="2BAFCF0A" w:rsidR="001E2469" w:rsidRPr="00682B16" w:rsidRDefault="00B03043" w:rsidP="009C3B8C">
            <w:pPr>
              <w:spacing w:after="0" w:line="240" w:lineRule="auto"/>
              <w:rPr>
                <w:rFonts w:ascii="Arial" w:hAnsi="Arial" w:cs="Arial"/>
                <w:sz w:val="18"/>
                <w:szCs w:val="18"/>
                <w:lang w:val="en-GB"/>
              </w:rPr>
            </w:pPr>
            <w:r>
              <w:rPr>
                <w:rFonts w:ascii="Arial" w:hAnsi="Arial" w:cs="Arial"/>
                <w:sz w:val="18"/>
                <w:szCs w:val="18"/>
                <w:lang w:val="en-GB"/>
              </w:rPr>
              <w:t>Procurement of design and print services, and development of accessible information products</w:t>
            </w:r>
          </w:p>
        </w:tc>
      </w:tr>
      <w:tr w:rsidR="001E2469" w:rsidRPr="00A847EA" w14:paraId="692606D5" w14:textId="77777777" w:rsidTr="00276500">
        <w:trPr>
          <w:trHeight w:val="284"/>
        </w:trPr>
        <w:tc>
          <w:tcPr>
            <w:tcW w:w="2445" w:type="dxa"/>
            <w:tcBorders>
              <w:right w:val="single" w:sz="4" w:space="0" w:color="auto"/>
            </w:tcBorders>
            <w:vAlign w:val="center"/>
          </w:tcPr>
          <w:p w14:paraId="08062B98"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2.1.1 Public instrument selection</w:t>
            </w:r>
          </w:p>
        </w:tc>
        <w:tc>
          <w:tcPr>
            <w:tcW w:w="3420" w:type="dxa"/>
            <w:gridSpan w:val="3"/>
            <w:tcBorders>
              <w:left w:val="single" w:sz="4" w:space="0" w:color="auto"/>
              <w:right w:val="single" w:sz="4" w:space="0" w:color="auto"/>
            </w:tcBorders>
            <w:vAlign w:val="center"/>
          </w:tcPr>
          <w:p w14:paraId="6FC315DF" w14:textId="304EFEB2" w:rsidR="001E2469" w:rsidRPr="00682B16" w:rsidRDefault="001E2469" w:rsidP="00276500">
            <w:pPr>
              <w:spacing w:after="0" w:line="240" w:lineRule="auto"/>
              <w:rPr>
                <w:rFonts w:ascii="Arial" w:hAnsi="Arial" w:cs="Arial"/>
                <w:sz w:val="18"/>
                <w:szCs w:val="18"/>
                <w:lang w:val="en-GB"/>
              </w:rPr>
            </w:pPr>
            <w:r w:rsidRPr="00682B16">
              <w:rPr>
                <w:rFonts w:ascii="Arial" w:hAnsi="Arial" w:cs="Arial"/>
                <w:sz w:val="18"/>
                <w:szCs w:val="18"/>
                <w:lang w:val="en-GB"/>
              </w:rPr>
              <w:t xml:space="preserve">The </w:t>
            </w:r>
            <w:r w:rsidR="00276500">
              <w:rPr>
                <w:rFonts w:ascii="Arial" w:hAnsi="Arial" w:cs="Arial"/>
                <w:sz w:val="18"/>
                <w:szCs w:val="18"/>
                <w:lang w:val="en-GB"/>
              </w:rPr>
              <w:t>p</w:t>
            </w:r>
            <w:r w:rsidR="00276500" w:rsidRPr="00682B16">
              <w:rPr>
                <w:rFonts w:ascii="Arial" w:hAnsi="Arial" w:cs="Arial"/>
                <w:sz w:val="18"/>
                <w:szCs w:val="18"/>
                <w:lang w:val="en-GB"/>
              </w:rPr>
              <w:t xml:space="preserve">roject </w:t>
            </w:r>
            <w:r w:rsidRPr="00682B16">
              <w:rPr>
                <w:rFonts w:ascii="Arial" w:hAnsi="Arial" w:cs="Arial"/>
                <w:sz w:val="18"/>
                <w:szCs w:val="18"/>
                <w:lang w:val="en-GB"/>
              </w:rPr>
              <w:t>will make use of UNDP’s framework to support policy</w:t>
            </w:r>
            <w:r w:rsidR="00276500">
              <w:rPr>
                <w:rFonts w:ascii="Arial" w:hAnsi="Arial" w:cs="Arial"/>
                <w:sz w:val="18"/>
                <w:szCs w:val="18"/>
                <w:lang w:val="en-GB"/>
              </w:rPr>
              <w:t>-</w:t>
            </w:r>
            <w:r w:rsidRPr="00682B16">
              <w:rPr>
                <w:rFonts w:ascii="Arial" w:hAnsi="Arial" w:cs="Arial"/>
                <w:sz w:val="18"/>
                <w:szCs w:val="18"/>
                <w:lang w:val="en-GB"/>
              </w:rPr>
              <w:t xml:space="preserve">makers in selecting public instruments to promote energy </w:t>
            </w:r>
            <w:r w:rsidR="00716A4B" w:rsidRPr="00682B16">
              <w:rPr>
                <w:rFonts w:ascii="Arial" w:hAnsi="Arial" w:cs="Arial"/>
                <w:sz w:val="18"/>
                <w:szCs w:val="18"/>
                <w:lang w:val="en-GB"/>
              </w:rPr>
              <w:t xml:space="preserve">efficiency </w:t>
            </w:r>
            <w:r w:rsidRPr="00682B16">
              <w:rPr>
                <w:rFonts w:ascii="Arial" w:hAnsi="Arial" w:cs="Arial"/>
                <w:sz w:val="18"/>
                <w:szCs w:val="18"/>
                <w:lang w:val="en-GB"/>
              </w:rPr>
              <w:t>investment in developing countries</w:t>
            </w:r>
          </w:p>
        </w:tc>
        <w:tc>
          <w:tcPr>
            <w:tcW w:w="2070" w:type="dxa"/>
            <w:gridSpan w:val="4"/>
            <w:tcBorders>
              <w:left w:val="single" w:sz="4" w:space="0" w:color="auto"/>
              <w:right w:val="single" w:sz="4" w:space="0" w:color="auto"/>
              <w:tl2br w:val="nil"/>
            </w:tcBorders>
            <w:shd w:val="clear" w:color="auto" w:fill="FFFFFF"/>
            <w:vAlign w:val="center"/>
          </w:tcPr>
          <w:p w14:paraId="2A2AF9EF" w14:textId="6AECEE74"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 xml:space="preserve">Workshops </w:t>
            </w:r>
            <w:r w:rsidR="00FB2D90">
              <w:rPr>
                <w:rFonts w:ascii="Arial" w:hAnsi="Arial" w:cs="Arial"/>
                <w:sz w:val="18"/>
                <w:szCs w:val="18"/>
                <w:lang w:val="en-GB"/>
              </w:rPr>
              <w:t xml:space="preserve">(2) </w:t>
            </w:r>
            <w:r w:rsidRPr="00682B16">
              <w:rPr>
                <w:rFonts w:ascii="Arial" w:hAnsi="Arial" w:cs="Arial"/>
                <w:sz w:val="18"/>
                <w:szCs w:val="18"/>
                <w:lang w:val="en-GB"/>
              </w:rPr>
              <w:t>and meetings</w:t>
            </w:r>
            <w:r w:rsidR="00FB2D90">
              <w:rPr>
                <w:rFonts w:ascii="Arial" w:hAnsi="Arial" w:cs="Arial"/>
                <w:sz w:val="18"/>
                <w:szCs w:val="18"/>
                <w:lang w:val="en-GB"/>
              </w:rPr>
              <w:t xml:space="preserve"> (15)</w:t>
            </w:r>
            <w:r w:rsidR="00276500">
              <w:rPr>
                <w:rFonts w:ascii="Arial" w:hAnsi="Arial" w:cs="Arial"/>
                <w:sz w:val="18"/>
                <w:szCs w:val="18"/>
                <w:lang w:val="en-GB"/>
              </w:rPr>
              <w:t>,</w:t>
            </w:r>
          </w:p>
          <w:p w14:paraId="4DC30B48" w14:textId="2E4D076C"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International consultants</w:t>
            </w:r>
            <w:r w:rsidR="00276500">
              <w:rPr>
                <w:rFonts w:ascii="Arial" w:hAnsi="Arial" w:cs="Arial"/>
                <w:sz w:val="18"/>
                <w:szCs w:val="18"/>
                <w:lang w:val="en-GB"/>
              </w:rPr>
              <w:t>,</w:t>
            </w:r>
          </w:p>
          <w:p w14:paraId="4E94B19B" w14:textId="5C228922"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Local consultants</w:t>
            </w:r>
            <w:r w:rsidR="00276500">
              <w:rPr>
                <w:rFonts w:ascii="Arial" w:hAnsi="Arial" w:cs="Arial"/>
                <w:sz w:val="18"/>
                <w:szCs w:val="18"/>
                <w:lang w:val="en-GB"/>
              </w:rPr>
              <w:t>,</w:t>
            </w:r>
          </w:p>
          <w:p w14:paraId="396E6917" w14:textId="33F3C175"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PMU staff time</w:t>
            </w:r>
            <w:r w:rsidR="00276500">
              <w:rPr>
                <w:rFonts w:ascii="Arial" w:hAnsi="Arial" w:cs="Arial"/>
                <w:sz w:val="18"/>
                <w:szCs w:val="18"/>
                <w:lang w:val="en-GB"/>
              </w:rPr>
              <w:t>,</w:t>
            </w:r>
            <w:r w:rsidRPr="00682B16">
              <w:rPr>
                <w:rFonts w:ascii="Arial" w:hAnsi="Arial" w:cs="Arial"/>
                <w:sz w:val="18"/>
                <w:szCs w:val="18"/>
                <w:lang w:val="en-GB"/>
              </w:rPr>
              <w:t xml:space="preserve"> </w:t>
            </w:r>
          </w:p>
          <w:p w14:paraId="5BC272C4" w14:textId="77777777" w:rsidR="001E2469"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Funds</w:t>
            </w:r>
          </w:p>
        </w:tc>
        <w:tc>
          <w:tcPr>
            <w:tcW w:w="2790" w:type="dxa"/>
            <w:gridSpan w:val="3"/>
            <w:tcBorders>
              <w:left w:val="single" w:sz="4" w:space="0" w:color="auto"/>
              <w:tl2br w:val="nil"/>
            </w:tcBorders>
            <w:shd w:val="clear" w:color="auto" w:fill="FFFFFF"/>
            <w:vAlign w:val="center"/>
          </w:tcPr>
          <w:p w14:paraId="4DB9BA1F" w14:textId="5747A0D3" w:rsidR="001E2469" w:rsidRPr="00682B16" w:rsidRDefault="00584F35" w:rsidP="009C3B8C">
            <w:pPr>
              <w:spacing w:after="0" w:line="240" w:lineRule="auto"/>
              <w:rPr>
                <w:rFonts w:ascii="Arial" w:hAnsi="Arial" w:cs="Arial"/>
                <w:sz w:val="18"/>
                <w:szCs w:val="18"/>
                <w:lang w:val="en-GB"/>
              </w:rPr>
            </w:pPr>
            <w:r>
              <w:rPr>
                <w:rFonts w:ascii="Arial" w:hAnsi="Arial" w:cs="Arial"/>
                <w:sz w:val="18"/>
                <w:szCs w:val="18"/>
                <w:lang w:val="en-GB"/>
              </w:rPr>
              <w:t>Specialist DREI consultants and UNDP staff to assist in instrument selection</w:t>
            </w:r>
          </w:p>
        </w:tc>
      </w:tr>
      <w:tr w:rsidR="001E2469" w:rsidRPr="00A847EA" w14:paraId="47492CFA" w14:textId="77777777" w:rsidTr="00276500">
        <w:trPr>
          <w:trHeight w:val="284"/>
        </w:trPr>
        <w:tc>
          <w:tcPr>
            <w:tcW w:w="2445" w:type="dxa"/>
            <w:tcBorders>
              <w:right w:val="single" w:sz="4" w:space="0" w:color="auto"/>
            </w:tcBorders>
            <w:vAlign w:val="center"/>
          </w:tcPr>
          <w:p w14:paraId="1AD6FEA0" w14:textId="571DFDF5" w:rsidR="001E2469" w:rsidRPr="00F127FD" w:rsidRDefault="001E2469" w:rsidP="00D1617B">
            <w:pPr>
              <w:spacing w:after="0" w:line="240" w:lineRule="auto"/>
              <w:rPr>
                <w:rFonts w:ascii="Arial" w:hAnsi="Arial" w:cs="Arial"/>
                <w:sz w:val="18"/>
                <w:szCs w:val="18"/>
                <w:lang w:val="en-GB"/>
              </w:rPr>
            </w:pPr>
            <w:r w:rsidRPr="00F127FD">
              <w:rPr>
                <w:rFonts w:ascii="Arial" w:hAnsi="Arial" w:cs="Arial"/>
                <w:sz w:val="18"/>
                <w:szCs w:val="18"/>
                <w:lang w:val="en-GB"/>
              </w:rPr>
              <w:t>2.2.</w:t>
            </w:r>
            <w:r w:rsidR="00482E9C" w:rsidRPr="00F127FD">
              <w:rPr>
                <w:rFonts w:ascii="Arial" w:hAnsi="Arial" w:cs="Arial"/>
                <w:sz w:val="18"/>
                <w:szCs w:val="18"/>
                <w:lang w:val="en-GB"/>
              </w:rPr>
              <w:t>1</w:t>
            </w:r>
            <w:r w:rsidRPr="00F127FD">
              <w:rPr>
                <w:rFonts w:ascii="Arial" w:hAnsi="Arial" w:cs="Arial"/>
                <w:sz w:val="18"/>
                <w:szCs w:val="18"/>
                <w:lang w:val="en-GB"/>
              </w:rPr>
              <w:t xml:space="preserve"> </w:t>
            </w:r>
            <w:r w:rsidR="00FB2D90" w:rsidRPr="00F127FD">
              <w:rPr>
                <w:rFonts w:ascii="Arial" w:hAnsi="Arial" w:cs="Arial"/>
                <w:sz w:val="18"/>
                <w:szCs w:val="18"/>
                <w:lang w:val="en-GB"/>
              </w:rPr>
              <w:t xml:space="preserve">Technical </w:t>
            </w:r>
            <w:r w:rsidR="00D1617B" w:rsidRPr="00F127FD">
              <w:rPr>
                <w:rFonts w:ascii="Arial" w:hAnsi="Arial" w:cs="Arial"/>
                <w:sz w:val="18"/>
                <w:szCs w:val="18"/>
                <w:lang w:val="en-GB"/>
              </w:rPr>
              <w:t xml:space="preserve">specialist </w:t>
            </w:r>
            <w:r w:rsidR="00FB2D90" w:rsidRPr="00F127FD">
              <w:rPr>
                <w:rFonts w:ascii="Arial" w:hAnsi="Arial" w:cs="Arial"/>
                <w:sz w:val="18"/>
                <w:szCs w:val="18"/>
                <w:lang w:val="en-GB"/>
              </w:rPr>
              <w:t>s</w:t>
            </w:r>
            <w:r w:rsidRPr="00F127FD">
              <w:rPr>
                <w:rFonts w:ascii="Arial" w:hAnsi="Arial" w:cs="Arial"/>
                <w:sz w:val="18"/>
                <w:szCs w:val="18"/>
                <w:lang w:val="en-GB"/>
              </w:rPr>
              <w:t>upport to authorities</w:t>
            </w:r>
            <w:r w:rsidR="00D1617B" w:rsidRPr="00F127FD">
              <w:rPr>
                <w:rFonts w:ascii="Arial" w:hAnsi="Arial" w:cs="Arial"/>
                <w:sz w:val="18"/>
                <w:szCs w:val="18"/>
                <w:lang w:val="en-GB"/>
              </w:rPr>
              <w:t xml:space="preserve"> to adopt and implement an enabling policy framework</w:t>
            </w:r>
            <w:r w:rsidR="00FB2D90" w:rsidRPr="00F127FD">
              <w:rPr>
                <w:rFonts w:ascii="Arial" w:hAnsi="Arial" w:cs="Arial"/>
                <w:sz w:val="18"/>
                <w:szCs w:val="18"/>
                <w:lang w:val="en-GB"/>
              </w:rPr>
              <w:t xml:space="preserve"> </w:t>
            </w:r>
          </w:p>
        </w:tc>
        <w:tc>
          <w:tcPr>
            <w:tcW w:w="3420" w:type="dxa"/>
            <w:gridSpan w:val="3"/>
            <w:tcBorders>
              <w:left w:val="single" w:sz="4" w:space="0" w:color="auto"/>
              <w:right w:val="single" w:sz="4" w:space="0" w:color="auto"/>
            </w:tcBorders>
            <w:vAlign w:val="center"/>
          </w:tcPr>
          <w:p w14:paraId="44F31013" w14:textId="77777777" w:rsidR="001E2469" w:rsidRPr="00D1617B" w:rsidRDefault="001E2469" w:rsidP="009C3B8C">
            <w:pPr>
              <w:spacing w:after="0" w:line="240" w:lineRule="auto"/>
              <w:rPr>
                <w:rFonts w:ascii="Arial" w:hAnsi="Arial" w:cs="Arial"/>
                <w:sz w:val="18"/>
                <w:szCs w:val="18"/>
                <w:lang w:val="en-GB"/>
              </w:rPr>
            </w:pPr>
            <w:r w:rsidRPr="00D1617B">
              <w:rPr>
                <w:rFonts w:ascii="Arial" w:hAnsi="Arial" w:cs="Arial"/>
                <w:sz w:val="18"/>
                <w:szCs w:val="18"/>
                <w:lang w:val="en-GB"/>
              </w:rPr>
              <w:t xml:space="preserve">Support </w:t>
            </w:r>
            <w:r w:rsidR="00716A4B" w:rsidRPr="00D1617B">
              <w:rPr>
                <w:rFonts w:ascii="Arial" w:hAnsi="Arial" w:cs="Arial"/>
                <w:sz w:val="18"/>
                <w:szCs w:val="18"/>
                <w:lang w:val="en-GB"/>
              </w:rPr>
              <w:t xml:space="preserve">to </w:t>
            </w:r>
            <w:r w:rsidRPr="00D1617B">
              <w:rPr>
                <w:rFonts w:ascii="Arial" w:hAnsi="Arial" w:cs="Arial"/>
                <w:sz w:val="18"/>
                <w:szCs w:val="18"/>
                <w:lang w:val="en-GB"/>
              </w:rPr>
              <w:t>national, sub-national and local authorities to adopt and implement an enabling policy framework for EE retrofits.</w:t>
            </w:r>
          </w:p>
        </w:tc>
        <w:tc>
          <w:tcPr>
            <w:tcW w:w="2070" w:type="dxa"/>
            <w:gridSpan w:val="4"/>
            <w:tcBorders>
              <w:left w:val="single" w:sz="4" w:space="0" w:color="auto"/>
              <w:right w:val="single" w:sz="4" w:space="0" w:color="auto"/>
              <w:tl2br w:val="nil"/>
            </w:tcBorders>
            <w:shd w:val="clear" w:color="auto" w:fill="FFFFFF"/>
            <w:vAlign w:val="center"/>
          </w:tcPr>
          <w:p w14:paraId="3BBC7B79" w14:textId="295172C2"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International consultants</w:t>
            </w:r>
            <w:r w:rsidR="00276500">
              <w:rPr>
                <w:rFonts w:ascii="Arial" w:hAnsi="Arial" w:cs="Arial"/>
                <w:sz w:val="18"/>
                <w:szCs w:val="18"/>
                <w:lang w:val="en-GB"/>
              </w:rPr>
              <w:t>,</w:t>
            </w:r>
          </w:p>
          <w:p w14:paraId="48D9B13D" w14:textId="34AC3A5E"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Local consultants</w:t>
            </w:r>
            <w:r w:rsidR="00276500">
              <w:rPr>
                <w:rFonts w:ascii="Arial" w:hAnsi="Arial" w:cs="Arial"/>
                <w:sz w:val="18"/>
                <w:szCs w:val="18"/>
                <w:lang w:val="en-GB"/>
              </w:rPr>
              <w:t>,</w:t>
            </w:r>
          </w:p>
          <w:p w14:paraId="62715AA8" w14:textId="4E480356"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PMU staff time</w:t>
            </w:r>
            <w:r w:rsidR="00276500">
              <w:rPr>
                <w:rFonts w:ascii="Arial" w:hAnsi="Arial" w:cs="Arial"/>
                <w:sz w:val="18"/>
                <w:szCs w:val="18"/>
                <w:lang w:val="en-GB"/>
              </w:rPr>
              <w:t>,</w:t>
            </w:r>
            <w:r w:rsidRPr="00682B16">
              <w:rPr>
                <w:rFonts w:ascii="Arial" w:hAnsi="Arial" w:cs="Arial"/>
                <w:sz w:val="18"/>
                <w:szCs w:val="18"/>
                <w:lang w:val="en-GB"/>
              </w:rPr>
              <w:t xml:space="preserve"> </w:t>
            </w:r>
          </w:p>
          <w:p w14:paraId="31AFD5A5" w14:textId="77777777" w:rsidR="001E2469"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Funds</w:t>
            </w:r>
          </w:p>
        </w:tc>
        <w:tc>
          <w:tcPr>
            <w:tcW w:w="2790" w:type="dxa"/>
            <w:gridSpan w:val="3"/>
            <w:tcBorders>
              <w:left w:val="single" w:sz="4" w:space="0" w:color="auto"/>
              <w:tl2br w:val="nil"/>
            </w:tcBorders>
            <w:shd w:val="clear" w:color="auto" w:fill="FFFFFF"/>
            <w:vAlign w:val="center"/>
          </w:tcPr>
          <w:p w14:paraId="41A3E306" w14:textId="4EC992B8" w:rsidR="001E2469" w:rsidRPr="00682B16" w:rsidRDefault="00584F35" w:rsidP="00584F35">
            <w:pPr>
              <w:spacing w:after="0" w:line="240" w:lineRule="auto"/>
              <w:rPr>
                <w:rFonts w:ascii="Arial" w:hAnsi="Arial" w:cs="Arial"/>
                <w:sz w:val="18"/>
                <w:szCs w:val="18"/>
                <w:lang w:val="en-GB"/>
              </w:rPr>
            </w:pPr>
            <w:r w:rsidRPr="006F1D26">
              <w:rPr>
                <w:rFonts w:ascii="Arial" w:hAnsi="Arial" w:cs="Arial"/>
                <w:sz w:val="18"/>
                <w:szCs w:val="18"/>
              </w:rPr>
              <w:t xml:space="preserve">Hiring of consultants to assist in preparation of </w:t>
            </w:r>
            <w:r>
              <w:rPr>
                <w:rFonts w:ascii="Arial" w:hAnsi="Arial" w:cs="Arial"/>
                <w:sz w:val="18"/>
                <w:szCs w:val="18"/>
              </w:rPr>
              <w:t>policies and regulations</w:t>
            </w:r>
            <w:r w:rsidRPr="006F1D26">
              <w:rPr>
                <w:rFonts w:ascii="Arial" w:hAnsi="Arial" w:cs="Arial"/>
                <w:sz w:val="18"/>
                <w:szCs w:val="18"/>
              </w:rPr>
              <w:t xml:space="preserve"> defining the terms of </w:t>
            </w:r>
            <w:r>
              <w:rPr>
                <w:rFonts w:ascii="Arial" w:hAnsi="Arial" w:cs="Arial"/>
                <w:sz w:val="18"/>
                <w:szCs w:val="18"/>
              </w:rPr>
              <w:t>EE retrofits</w:t>
            </w:r>
          </w:p>
        </w:tc>
      </w:tr>
      <w:tr w:rsidR="001E2469" w:rsidRPr="00A847EA" w14:paraId="049F4DAA" w14:textId="77777777" w:rsidTr="00276500">
        <w:trPr>
          <w:trHeight w:val="284"/>
        </w:trPr>
        <w:tc>
          <w:tcPr>
            <w:tcW w:w="2445" w:type="dxa"/>
            <w:tcBorders>
              <w:right w:val="single" w:sz="4" w:space="0" w:color="auto"/>
            </w:tcBorders>
            <w:vAlign w:val="center"/>
          </w:tcPr>
          <w:p w14:paraId="5D4F5DD1" w14:textId="77777777" w:rsidR="001E2469" w:rsidRPr="00F127FD" w:rsidRDefault="001E2469" w:rsidP="00482E9C">
            <w:pPr>
              <w:spacing w:after="0" w:line="240" w:lineRule="auto"/>
              <w:rPr>
                <w:rFonts w:ascii="Arial" w:hAnsi="Arial" w:cs="Arial"/>
                <w:sz w:val="18"/>
                <w:szCs w:val="18"/>
                <w:lang w:val="en-GB"/>
              </w:rPr>
            </w:pPr>
            <w:r w:rsidRPr="00F127FD">
              <w:rPr>
                <w:rFonts w:ascii="Arial" w:hAnsi="Arial" w:cs="Arial"/>
                <w:sz w:val="18"/>
                <w:szCs w:val="18"/>
                <w:lang w:val="en-GB"/>
              </w:rPr>
              <w:t>2.2.</w:t>
            </w:r>
            <w:r w:rsidR="00482E9C" w:rsidRPr="00F127FD">
              <w:rPr>
                <w:rFonts w:ascii="Arial" w:hAnsi="Arial" w:cs="Arial"/>
                <w:sz w:val="18"/>
                <w:szCs w:val="18"/>
                <w:lang w:val="en-GB"/>
              </w:rPr>
              <w:t>2</w:t>
            </w:r>
            <w:r w:rsidRPr="00F127FD">
              <w:rPr>
                <w:rFonts w:ascii="Arial" w:hAnsi="Arial" w:cs="Arial"/>
                <w:sz w:val="18"/>
                <w:szCs w:val="18"/>
                <w:lang w:val="en-GB"/>
              </w:rPr>
              <w:t xml:space="preserve"> Introduction of legislation</w:t>
            </w:r>
          </w:p>
        </w:tc>
        <w:tc>
          <w:tcPr>
            <w:tcW w:w="3420" w:type="dxa"/>
            <w:gridSpan w:val="3"/>
            <w:tcBorders>
              <w:left w:val="single" w:sz="4" w:space="0" w:color="auto"/>
              <w:right w:val="single" w:sz="4" w:space="0" w:color="auto"/>
            </w:tcBorders>
            <w:vAlign w:val="center"/>
          </w:tcPr>
          <w:p w14:paraId="48CF0373" w14:textId="618DB4AD"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 xml:space="preserve">Support </w:t>
            </w:r>
            <w:r w:rsidR="00716A4B" w:rsidRPr="00682B16">
              <w:rPr>
                <w:rFonts w:ascii="Arial" w:hAnsi="Arial" w:cs="Arial"/>
                <w:sz w:val="18"/>
                <w:szCs w:val="18"/>
                <w:lang w:val="en-GB"/>
              </w:rPr>
              <w:t xml:space="preserve">to </w:t>
            </w:r>
            <w:r w:rsidRPr="00682B16">
              <w:rPr>
                <w:rFonts w:ascii="Arial" w:hAnsi="Arial" w:cs="Arial"/>
                <w:sz w:val="18"/>
                <w:szCs w:val="18"/>
                <w:lang w:val="en-GB"/>
              </w:rPr>
              <w:t>the gradual introduction of binding legislation on energy auditing, energy passports</w:t>
            </w:r>
            <w:r w:rsidR="00276500">
              <w:rPr>
                <w:rFonts w:ascii="Arial" w:hAnsi="Arial" w:cs="Arial"/>
                <w:sz w:val="18"/>
                <w:szCs w:val="18"/>
                <w:lang w:val="en-GB"/>
              </w:rPr>
              <w:t xml:space="preserve"> </w:t>
            </w:r>
            <w:r w:rsidRPr="00682B16">
              <w:rPr>
                <w:rFonts w:ascii="Arial" w:hAnsi="Arial" w:cs="Arial"/>
                <w:sz w:val="18"/>
                <w:szCs w:val="18"/>
                <w:lang w:val="en-GB"/>
              </w:rPr>
              <w:t>/</w:t>
            </w:r>
            <w:r w:rsidR="00276500">
              <w:rPr>
                <w:rFonts w:ascii="Arial" w:hAnsi="Arial" w:cs="Arial"/>
                <w:sz w:val="18"/>
                <w:szCs w:val="18"/>
                <w:lang w:val="en-GB"/>
              </w:rPr>
              <w:t xml:space="preserve"> </w:t>
            </w:r>
            <w:r w:rsidRPr="00682B16">
              <w:rPr>
                <w:rFonts w:ascii="Arial" w:hAnsi="Arial" w:cs="Arial"/>
                <w:sz w:val="18"/>
                <w:szCs w:val="18"/>
                <w:lang w:val="en-GB"/>
              </w:rPr>
              <w:t>certificates and labelling for existing buildings</w:t>
            </w:r>
          </w:p>
        </w:tc>
        <w:tc>
          <w:tcPr>
            <w:tcW w:w="2070" w:type="dxa"/>
            <w:gridSpan w:val="4"/>
            <w:tcBorders>
              <w:left w:val="single" w:sz="4" w:space="0" w:color="auto"/>
              <w:right w:val="single" w:sz="4" w:space="0" w:color="auto"/>
              <w:tl2br w:val="nil"/>
            </w:tcBorders>
            <w:shd w:val="clear" w:color="auto" w:fill="FFFFFF"/>
            <w:vAlign w:val="center"/>
          </w:tcPr>
          <w:p w14:paraId="48C43B87" w14:textId="5A079131"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International consultants</w:t>
            </w:r>
            <w:r w:rsidR="00276500">
              <w:rPr>
                <w:rFonts w:ascii="Arial" w:hAnsi="Arial" w:cs="Arial"/>
                <w:sz w:val="18"/>
                <w:szCs w:val="18"/>
                <w:lang w:val="en-GB"/>
              </w:rPr>
              <w:t>,</w:t>
            </w:r>
          </w:p>
          <w:p w14:paraId="2B2C8156" w14:textId="6F59DDE3"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Local consultants</w:t>
            </w:r>
            <w:r w:rsidR="00276500">
              <w:rPr>
                <w:rFonts w:ascii="Arial" w:hAnsi="Arial" w:cs="Arial"/>
                <w:sz w:val="18"/>
                <w:szCs w:val="18"/>
                <w:lang w:val="en-GB"/>
              </w:rPr>
              <w:t>,</w:t>
            </w:r>
          </w:p>
          <w:p w14:paraId="656A8B2B" w14:textId="65A24C8B"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PMU staff time</w:t>
            </w:r>
            <w:r w:rsidR="00276500">
              <w:rPr>
                <w:rFonts w:ascii="Arial" w:hAnsi="Arial" w:cs="Arial"/>
                <w:sz w:val="18"/>
                <w:szCs w:val="18"/>
                <w:lang w:val="en-GB"/>
              </w:rPr>
              <w:t>,</w:t>
            </w:r>
            <w:r w:rsidRPr="00682B16">
              <w:rPr>
                <w:rFonts w:ascii="Arial" w:hAnsi="Arial" w:cs="Arial"/>
                <w:sz w:val="18"/>
                <w:szCs w:val="18"/>
                <w:lang w:val="en-GB"/>
              </w:rPr>
              <w:t xml:space="preserve"> </w:t>
            </w:r>
          </w:p>
          <w:p w14:paraId="4369E309" w14:textId="77777777" w:rsidR="001E2469"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Funds</w:t>
            </w:r>
          </w:p>
        </w:tc>
        <w:tc>
          <w:tcPr>
            <w:tcW w:w="2790" w:type="dxa"/>
            <w:gridSpan w:val="3"/>
            <w:tcBorders>
              <w:left w:val="single" w:sz="4" w:space="0" w:color="auto"/>
              <w:tl2br w:val="nil"/>
            </w:tcBorders>
            <w:shd w:val="clear" w:color="auto" w:fill="FFFFFF"/>
            <w:vAlign w:val="center"/>
          </w:tcPr>
          <w:p w14:paraId="5037B81F" w14:textId="6AC09EE1" w:rsidR="001E2469" w:rsidRPr="00682B16" w:rsidRDefault="00584F35" w:rsidP="00584F35">
            <w:pPr>
              <w:spacing w:after="0" w:line="240" w:lineRule="auto"/>
              <w:rPr>
                <w:rFonts w:ascii="Arial" w:hAnsi="Arial" w:cs="Arial"/>
                <w:sz w:val="18"/>
                <w:szCs w:val="18"/>
                <w:lang w:val="en-GB"/>
              </w:rPr>
            </w:pPr>
            <w:r w:rsidRPr="006F1D26">
              <w:rPr>
                <w:rFonts w:ascii="Arial" w:hAnsi="Arial" w:cs="Arial"/>
                <w:sz w:val="18"/>
                <w:szCs w:val="18"/>
              </w:rPr>
              <w:t xml:space="preserve">Hiring of consultants to assist in </w:t>
            </w:r>
            <w:r>
              <w:rPr>
                <w:rFonts w:ascii="Arial" w:hAnsi="Arial" w:cs="Arial"/>
                <w:sz w:val="18"/>
                <w:szCs w:val="18"/>
              </w:rPr>
              <w:t>design and implementation of legislation, and the design and implementation of auditing, passports and labelling</w:t>
            </w:r>
          </w:p>
        </w:tc>
      </w:tr>
      <w:tr w:rsidR="001E2469" w:rsidRPr="00A847EA" w14:paraId="0075A43C" w14:textId="77777777" w:rsidTr="00276500">
        <w:trPr>
          <w:trHeight w:val="284"/>
        </w:trPr>
        <w:tc>
          <w:tcPr>
            <w:tcW w:w="2445" w:type="dxa"/>
            <w:tcBorders>
              <w:right w:val="single" w:sz="4" w:space="0" w:color="auto"/>
            </w:tcBorders>
            <w:vAlign w:val="center"/>
          </w:tcPr>
          <w:p w14:paraId="6E732269" w14:textId="77777777" w:rsidR="001E2469" w:rsidRPr="00F127FD" w:rsidRDefault="001E2469" w:rsidP="00482E9C">
            <w:pPr>
              <w:spacing w:after="0" w:line="240" w:lineRule="auto"/>
              <w:rPr>
                <w:rFonts w:ascii="Arial" w:hAnsi="Arial" w:cs="Arial"/>
                <w:sz w:val="18"/>
                <w:szCs w:val="18"/>
                <w:lang w:val="en-GB"/>
              </w:rPr>
            </w:pPr>
            <w:r w:rsidRPr="00F127FD">
              <w:rPr>
                <w:rFonts w:ascii="Arial" w:hAnsi="Arial" w:cs="Arial"/>
                <w:sz w:val="18"/>
                <w:szCs w:val="18"/>
                <w:lang w:val="en-GB"/>
              </w:rPr>
              <w:t>2.2.</w:t>
            </w:r>
            <w:r w:rsidR="00482E9C" w:rsidRPr="00F127FD">
              <w:rPr>
                <w:rFonts w:ascii="Arial" w:hAnsi="Arial" w:cs="Arial"/>
                <w:sz w:val="18"/>
                <w:szCs w:val="18"/>
                <w:lang w:val="en-GB"/>
              </w:rPr>
              <w:t>3</w:t>
            </w:r>
            <w:r w:rsidRPr="00F127FD">
              <w:rPr>
                <w:rFonts w:ascii="Arial" w:hAnsi="Arial" w:cs="Arial"/>
                <w:sz w:val="18"/>
                <w:szCs w:val="18"/>
                <w:lang w:val="en-GB"/>
              </w:rPr>
              <w:t xml:space="preserve"> Public building legislation</w:t>
            </w:r>
          </w:p>
        </w:tc>
        <w:tc>
          <w:tcPr>
            <w:tcW w:w="3420" w:type="dxa"/>
            <w:gridSpan w:val="3"/>
            <w:tcBorders>
              <w:left w:val="single" w:sz="4" w:space="0" w:color="auto"/>
              <w:right w:val="single" w:sz="4" w:space="0" w:color="auto"/>
            </w:tcBorders>
            <w:vAlign w:val="center"/>
          </w:tcPr>
          <w:p w14:paraId="51FC0410"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 xml:space="preserve">Support to the introduction of legislation specific to public buildings </w:t>
            </w:r>
          </w:p>
        </w:tc>
        <w:tc>
          <w:tcPr>
            <w:tcW w:w="2070" w:type="dxa"/>
            <w:gridSpan w:val="4"/>
            <w:tcBorders>
              <w:left w:val="single" w:sz="4" w:space="0" w:color="auto"/>
              <w:right w:val="single" w:sz="4" w:space="0" w:color="auto"/>
              <w:tl2br w:val="nil"/>
            </w:tcBorders>
            <w:shd w:val="clear" w:color="auto" w:fill="FFFFFF"/>
            <w:vAlign w:val="center"/>
          </w:tcPr>
          <w:p w14:paraId="4C34C5A2" w14:textId="1E5F4CBC"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International consultants</w:t>
            </w:r>
            <w:r w:rsidR="00276500">
              <w:rPr>
                <w:rFonts w:ascii="Arial" w:hAnsi="Arial" w:cs="Arial"/>
                <w:sz w:val="18"/>
                <w:szCs w:val="18"/>
                <w:lang w:val="en-GB"/>
              </w:rPr>
              <w:t>,</w:t>
            </w:r>
          </w:p>
          <w:p w14:paraId="1F8EC04E" w14:textId="490F92C6"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Local consultants</w:t>
            </w:r>
            <w:r w:rsidR="00276500">
              <w:rPr>
                <w:rFonts w:ascii="Arial" w:hAnsi="Arial" w:cs="Arial"/>
                <w:sz w:val="18"/>
                <w:szCs w:val="18"/>
                <w:lang w:val="en-GB"/>
              </w:rPr>
              <w:t>,</w:t>
            </w:r>
          </w:p>
          <w:p w14:paraId="42742BC1" w14:textId="757EA4E5"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PMU staff time</w:t>
            </w:r>
            <w:r w:rsidR="00276500">
              <w:rPr>
                <w:rFonts w:ascii="Arial" w:hAnsi="Arial" w:cs="Arial"/>
                <w:sz w:val="18"/>
                <w:szCs w:val="18"/>
                <w:lang w:val="en-GB"/>
              </w:rPr>
              <w:t>,</w:t>
            </w:r>
            <w:r w:rsidRPr="00682B16">
              <w:rPr>
                <w:rFonts w:ascii="Arial" w:hAnsi="Arial" w:cs="Arial"/>
                <w:sz w:val="18"/>
                <w:szCs w:val="18"/>
                <w:lang w:val="en-GB"/>
              </w:rPr>
              <w:t xml:space="preserve"> </w:t>
            </w:r>
          </w:p>
          <w:p w14:paraId="7DBF6686" w14:textId="77777777" w:rsidR="001E2469"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Funds</w:t>
            </w:r>
          </w:p>
        </w:tc>
        <w:tc>
          <w:tcPr>
            <w:tcW w:w="2790" w:type="dxa"/>
            <w:gridSpan w:val="3"/>
            <w:tcBorders>
              <w:left w:val="single" w:sz="4" w:space="0" w:color="auto"/>
              <w:tl2br w:val="nil"/>
            </w:tcBorders>
            <w:shd w:val="clear" w:color="auto" w:fill="FFFFFF"/>
            <w:vAlign w:val="center"/>
          </w:tcPr>
          <w:p w14:paraId="32CD1399" w14:textId="6E7B3A5F" w:rsidR="001E2469" w:rsidRPr="00682B16" w:rsidRDefault="00584F35" w:rsidP="009C3B8C">
            <w:pPr>
              <w:spacing w:after="0" w:line="240" w:lineRule="auto"/>
              <w:rPr>
                <w:rFonts w:ascii="Arial" w:hAnsi="Arial" w:cs="Arial"/>
                <w:sz w:val="18"/>
                <w:szCs w:val="18"/>
                <w:lang w:val="en-GB"/>
              </w:rPr>
            </w:pPr>
            <w:r w:rsidRPr="006F1D26">
              <w:rPr>
                <w:rFonts w:ascii="Arial" w:hAnsi="Arial" w:cs="Arial"/>
                <w:sz w:val="18"/>
                <w:szCs w:val="18"/>
              </w:rPr>
              <w:t xml:space="preserve">Hiring of consultants to assist in </w:t>
            </w:r>
            <w:r>
              <w:rPr>
                <w:rFonts w:ascii="Arial" w:hAnsi="Arial" w:cs="Arial"/>
                <w:sz w:val="18"/>
                <w:szCs w:val="18"/>
              </w:rPr>
              <w:t>design and implementation of legislation</w:t>
            </w:r>
          </w:p>
        </w:tc>
      </w:tr>
      <w:tr w:rsidR="001E2469" w:rsidRPr="00A847EA" w14:paraId="7CCEE86A" w14:textId="77777777" w:rsidTr="00276500">
        <w:trPr>
          <w:trHeight w:val="284"/>
        </w:trPr>
        <w:tc>
          <w:tcPr>
            <w:tcW w:w="2445" w:type="dxa"/>
            <w:tcBorders>
              <w:right w:val="single" w:sz="4" w:space="0" w:color="auto"/>
            </w:tcBorders>
            <w:vAlign w:val="center"/>
          </w:tcPr>
          <w:p w14:paraId="3C2A487F" w14:textId="34CA72EA" w:rsidR="001E2469" w:rsidRPr="00F127FD" w:rsidRDefault="001E2469" w:rsidP="00D1617B">
            <w:pPr>
              <w:spacing w:after="0" w:line="240" w:lineRule="auto"/>
              <w:rPr>
                <w:rFonts w:ascii="Arial" w:hAnsi="Arial" w:cs="Arial"/>
                <w:sz w:val="18"/>
                <w:szCs w:val="18"/>
                <w:lang w:val="en-GB"/>
              </w:rPr>
            </w:pPr>
            <w:r w:rsidRPr="00F127FD">
              <w:rPr>
                <w:rFonts w:ascii="Arial" w:hAnsi="Arial" w:cs="Arial"/>
                <w:sz w:val="18"/>
                <w:szCs w:val="18"/>
                <w:lang w:val="en-GB"/>
              </w:rPr>
              <w:t xml:space="preserve">2.3.1 </w:t>
            </w:r>
            <w:r w:rsidR="00D1617B" w:rsidRPr="00F127FD">
              <w:rPr>
                <w:rFonts w:ascii="Arial" w:hAnsi="Arial" w:cs="Arial"/>
                <w:sz w:val="18"/>
                <w:szCs w:val="18"/>
                <w:lang w:val="en-GB"/>
              </w:rPr>
              <w:t xml:space="preserve">Technical support from experts to policy-makers in developing policy related to </w:t>
            </w:r>
            <w:r w:rsidRPr="00F127FD">
              <w:rPr>
                <w:rFonts w:ascii="Arial" w:hAnsi="Arial" w:cs="Arial"/>
                <w:sz w:val="18"/>
                <w:szCs w:val="18"/>
                <w:lang w:val="en-GB"/>
              </w:rPr>
              <w:t>HOA</w:t>
            </w:r>
            <w:r w:rsidR="00D1617B" w:rsidRPr="00F127FD">
              <w:rPr>
                <w:rFonts w:ascii="Arial" w:hAnsi="Arial" w:cs="Arial"/>
                <w:sz w:val="18"/>
                <w:szCs w:val="18"/>
                <w:lang w:val="en-GB"/>
              </w:rPr>
              <w:t xml:space="preserve"> legal status, payment enforcement and management</w:t>
            </w:r>
          </w:p>
        </w:tc>
        <w:tc>
          <w:tcPr>
            <w:tcW w:w="3420" w:type="dxa"/>
            <w:gridSpan w:val="3"/>
            <w:tcBorders>
              <w:left w:val="single" w:sz="4" w:space="0" w:color="auto"/>
              <w:right w:val="single" w:sz="4" w:space="0" w:color="auto"/>
            </w:tcBorders>
            <w:vAlign w:val="center"/>
          </w:tcPr>
          <w:p w14:paraId="3D2BFA8B" w14:textId="14592BAA" w:rsidR="001E2469" w:rsidRPr="00682B16" w:rsidRDefault="001E2469" w:rsidP="00276500">
            <w:pPr>
              <w:spacing w:after="0" w:line="240" w:lineRule="auto"/>
              <w:rPr>
                <w:rFonts w:ascii="Arial" w:hAnsi="Arial" w:cs="Arial"/>
                <w:sz w:val="18"/>
                <w:szCs w:val="18"/>
                <w:lang w:val="en-GB"/>
              </w:rPr>
            </w:pPr>
            <w:r w:rsidRPr="00682B16">
              <w:rPr>
                <w:rFonts w:ascii="Arial" w:hAnsi="Arial" w:cs="Arial"/>
                <w:sz w:val="18"/>
                <w:szCs w:val="18"/>
                <w:lang w:val="en-GB"/>
              </w:rPr>
              <w:t>Support</w:t>
            </w:r>
            <w:r w:rsidR="00716A4B" w:rsidRPr="00682B16">
              <w:rPr>
                <w:rFonts w:ascii="Arial" w:hAnsi="Arial" w:cs="Arial"/>
                <w:sz w:val="18"/>
                <w:szCs w:val="18"/>
                <w:lang w:val="en-GB"/>
              </w:rPr>
              <w:t xml:space="preserve"> to</w:t>
            </w:r>
            <w:r w:rsidRPr="00682B16">
              <w:rPr>
                <w:rFonts w:ascii="Arial" w:hAnsi="Arial" w:cs="Arial"/>
                <w:sz w:val="18"/>
                <w:szCs w:val="18"/>
                <w:lang w:val="en-GB"/>
              </w:rPr>
              <w:t xml:space="preserve"> policy</w:t>
            </w:r>
            <w:r w:rsidR="00276500">
              <w:rPr>
                <w:rFonts w:ascii="Arial" w:hAnsi="Arial" w:cs="Arial"/>
                <w:sz w:val="18"/>
                <w:szCs w:val="18"/>
                <w:lang w:val="en-GB"/>
              </w:rPr>
              <w:t>-</w:t>
            </w:r>
            <w:r w:rsidRPr="00682B16">
              <w:rPr>
                <w:rFonts w:ascii="Arial" w:hAnsi="Arial" w:cs="Arial"/>
                <w:sz w:val="18"/>
                <w:szCs w:val="18"/>
                <w:lang w:val="en-GB"/>
              </w:rPr>
              <w:t xml:space="preserve">makers in developing policy relating to HOA legal status, payment enforcement, professional management </w:t>
            </w:r>
            <w:r w:rsidR="00716A4B" w:rsidRPr="00682B16">
              <w:rPr>
                <w:rFonts w:ascii="Arial" w:hAnsi="Arial" w:cs="Arial"/>
                <w:sz w:val="18"/>
                <w:szCs w:val="18"/>
                <w:lang w:val="en-GB"/>
              </w:rPr>
              <w:t xml:space="preserve">and </w:t>
            </w:r>
            <w:r w:rsidRPr="00682B16">
              <w:rPr>
                <w:rFonts w:ascii="Arial" w:hAnsi="Arial" w:cs="Arial"/>
                <w:sz w:val="18"/>
                <w:szCs w:val="18"/>
                <w:lang w:val="en-GB"/>
              </w:rPr>
              <w:t>consensus levels</w:t>
            </w:r>
          </w:p>
        </w:tc>
        <w:tc>
          <w:tcPr>
            <w:tcW w:w="2070" w:type="dxa"/>
            <w:gridSpan w:val="4"/>
            <w:tcBorders>
              <w:left w:val="single" w:sz="4" w:space="0" w:color="auto"/>
              <w:right w:val="single" w:sz="4" w:space="0" w:color="auto"/>
              <w:tl2br w:val="nil"/>
            </w:tcBorders>
            <w:shd w:val="clear" w:color="auto" w:fill="FFFFFF"/>
            <w:vAlign w:val="center"/>
          </w:tcPr>
          <w:p w14:paraId="5B377399" w14:textId="5F674BA0"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International consultants</w:t>
            </w:r>
            <w:r w:rsidR="00276500">
              <w:rPr>
                <w:rFonts w:ascii="Arial" w:hAnsi="Arial" w:cs="Arial"/>
                <w:sz w:val="18"/>
                <w:szCs w:val="18"/>
                <w:lang w:val="en-GB"/>
              </w:rPr>
              <w:t>,</w:t>
            </w:r>
          </w:p>
          <w:p w14:paraId="795A8AE5" w14:textId="18CD2F97"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Local consultants</w:t>
            </w:r>
            <w:r w:rsidR="00276500">
              <w:rPr>
                <w:rFonts w:ascii="Arial" w:hAnsi="Arial" w:cs="Arial"/>
                <w:sz w:val="18"/>
                <w:szCs w:val="18"/>
                <w:lang w:val="en-GB"/>
              </w:rPr>
              <w:t>,</w:t>
            </w:r>
          </w:p>
          <w:p w14:paraId="218F7CFD" w14:textId="12A76E01"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PMU staff time</w:t>
            </w:r>
            <w:r w:rsidR="00276500">
              <w:rPr>
                <w:rFonts w:ascii="Arial" w:hAnsi="Arial" w:cs="Arial"/>
                <w:sz w:val="18"/>
                <w:szCs w:val="18"/>
                <w:lang w:val="en-GB"/>
              </w:rPr>
              <w:t>,</w:t>
            </w:r>
            <w:r w:rsidRPr="00682B16">
              <w:rPr>
                <w:rFonts w:ascii="Arial" w:hAnsi="Arial" w:cs="Arial"/>
                <w:sz w:val="18"/>
                <w:szCs w:val="18"/>
                <w:lang w:val="en-GB"/>
              </w:rPr>
              <w:t xml:space="preserve"> </w:t>
            </w:r>
          </w:p>
          <w:p w14:paraId="18BAAAE3" w14:textId="77777777" w:rsidR="001E2469"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Funds</w:t>
            </w:r>
          </w:p>
        </w:tc>
        <w:tc>
          <w:tcPr>
            <w:tcW w:w="2790" w:type="dxa"/>
            <w:gridSpan w:val="3"/>
            <w:tcBorders>
              <w:left w:val="single" w:sz="4" w:space="0" w:color="auto"/>
              <w:tl2br w:val="nil"/>
            </w:tcBorders>
            <w:shd w:val="clear" w:color="auto" w:fill="FFFFFF"/>
            <w:vAlign w:val="center"/>
          </w:tcPr>
          <w:p w14:paraId="4C3A8A0D" w14:textId="06CC6CBD" w:rsidR="001E2469" w:rsidRPr="00682B16" w:rsidRDefault="00584F35" w:rsidP="009C3B8C">
            <w:pPr>
              <w:spacing w:after="0" w:line="240" w:lineRule="auto"/>
              <w:rPr>
                <w:rFonts w:ascii="Arial" w:hAnsi="Arial" w:cs="Arial"/>
                <w:sz w:val="18"/>
                <w:szCs w:val="18"/>
                <w:lang w:val="en-GB"/>
              </w:rPr>
            </w:pPr>
            <w:r>
              <w:rPr>
                <w:rFonts w:ascii="Arial" w:hAnsi="Arial" w:cs="Arial"/>
                <w:sz w:val="18"/>
                <w:szCs w:val="18"/>
                <w:lang w:val="en-GB"/>
              </w:rPr>
              <w:t>Hiring of consultants to advise and develop evidence base for policy-makers for development of HOA policy</w:t>
            </w:r>
          </w:p>
        </w:tc>
      </w:tr>
      <w:tr w:rsidR="001E2469" w:rsidRPr="00A847EA" w14:paraId="42B06DB2" w14:textId="77777777" w:rsidTr="00276500">
        <w:trPr>
          <w:trHeight w:val="284"/>
        </w:trPr>
        <w:tc>
          <w:tcPr>
            <w:tcW w:w="2445" w:type="dxa"/>
            <w:tcBorders>
              <w:right w:val="single" w:sz="4" w:space="0" w:color="auto"/>
            </w:tcBorders>
            <w:vAlign w:val="center"/>
          </w:tcPr>
          <w:p w14:paraId="4207C7A5" w14:textId="0CBFD96B" w:rsidR="001E2469" w:rsidRPr="00F127FD" w:rsidRDefault="001E2469" w:rsidP="00D1617B">
            <w:pPr>
              <w:spacing w:after="0" w:line="240" w:lineRule="auto"/>
              <w:rPr>
                <w:rFonts w:ascii="Arial" w:hAnsi="Arial" w:cs="Arial"/>
                <w:sz w:val="18"/>
                <w:szCs w:val="18"/>
                <w:lang w:val="en-GB"/>
              </w:rPr>
            </w:pPr>
            <w:r w:rsidRPr="00F127FD">
              <w:rPr>
                <w:rFonts w:ascii="Arial" w:hAnsi="Arial" w:cs="Arial"/>
                <w:sz w:val="18"/>
                <w:szCs w:val="18"/>
                <w:lang w:val="en-GB"/>
              </w:rPr>
              <w:t xml:space="preserve">2.4.1 </w:t>
            </w:r>
            <w:r w:rsidR="00D1617B" w:rsidRPr="00F127FD">
              <w:rPr>
                <w:rFonts w:ascii="Arial" w:hAnsi="Arial" w:cs="Arial"/>
                <w:sz w:val="18"/>
                <w:szCs w:val="18"/>
                <w:lang w:val="en-GB"/>
              </w:rPr>
              <w:t>Legal support to management of m</w:t>
            </w:r>
            <w:r w:rsidR="00276500" w:rsidRPr="00F127FD">
              <w:rPr>
                <w:rFonts w:ascii="Arial" w:hAnsi="Arial" w:cs="Arial"/>
                <w:sz w:val="18"/>
                <w:szCs w:val="18"/>
                <w:lang w:val="en-GB"/>
              </w:rPr>
              <w:t>ulti</w:t>
            </w:r>
            <w:r w:rsidRPr="00F127FD">
              <w:rPr>
                <w:rFonts w:ascii="Arial" w:hAnsi="Arial" w:cs="Arial"/>
                <w:sz w:val="18"/>
                <w:szCs w:val="18"/>
                <w:lang w:val="en-GB"/>
              </w:rPr>
              <w:t>-owner buildings</w:t>
            </w:r>
            <w:r w:rsidR="00D1617B" w:rsidRPr="00F127FD">
              <w:rPr>
                <w:rFonts w:ascii="Arial" w:hAnsi="Arial" w:cs="Arial"/>
                <w:sz w:val="18"/>
                <w:szCs w:val="18"/>
                <w:lang w:val="en-GB"/>
              </w:rPr>
              <w:t xml:space="preserve"> related to energy efficiency retrofits</w:t>
            </w:r>
          </w:p>
        </w:tc>
        <w:tc>
          <w:tcPr>
            <w:tcW w:w="3420" w:type="dxa"/>
            <w:gridSpan w:val="3"/>
            <w:tcBorders>
              <w:left w:val="single" w:sz="4" w:space="0" w:color="auto"/>
              <w:right w:val="single" w:sz="4" w:space="0" w:color="auto"/>
            </w:tcBorders>
            <w:vAlign w:val="center"/>
          </w:tcPr>
          <w:p w14:paraId="3F82CB86"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Provide support on legal matters related to EE retrofit projects for multi-owner buildings</w:t>
            </w:r>
          </w:p>
        </w:tc>
        <w:tc>
          <w:tcPr>
            <w:tcW w:w="2070" w:type="dxa"/>
            <w:gridSpan w:val="4"/>
            <w:tcBorders>
              <w:left w:val="single" w:sz="4" w:space="0" w:color="auto"/>
              <w:right w:val="single" w:sz="4" w:space="0" w:color="auto"/>
              <w:tl2br w:val="nil"/>
            </w:tcBorders>
            <w:shd w:val="clear" w:color="auto" w:fill="FFFFFF"/>
            <w:vAlign w:val="center"/>
          </w:tcPr>
          <w:p w14:paraId="17C6B191" w14:textId="280446E0"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International consultants</w:t>
            </w:r>
            <w:r w:rsidR="00276500">
              <w:rPr>
                <w:rFonts w:ascii="Arial" w:hAnsi="Arial" w:cs="Arial"/>
                <w:sz w:val="18"/>
                <w:szCs w:val="18"/>
                <w:lang w:val="en-GB"/>
              </w:rPr>
              <w:t>,</w:t>
            </w:r>
          </w:p>
          <w:p w14:paraId="3C96D201" w14:textId="471FC2CF"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Local consultants</w:t>
            </w:r>
            <w:r w:rsidR="00276500">
              <w:rPr>
                <w:rFonts w:ascii="Arial" w:hAnsi="Arial" w:cs="Arial"/>
                <w:sz w:val="18"/>
                <w:szCs w:val="18"/>
                <w:lang w:val="en-GB"/>
              </w:rPr>
              <w:t>,</w:t>
            </w:r>
          </w:p>
          <w:p w14:paraId="01035166" w14:textId="28816B53"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PMU staff time</w:t>
            </w:r>
            <w:r w:rsidR="00276500">
              <w:rPr>
                <w:rFonts w:ascii="Arial" w:hAnsi="Arial" w:cs="Arial"/>
                <w:sz w:val="18"/>
                <w:szCs w:val="18"/>
                <w:lang w:val="en-GB"/>
              </w:rPr>
              <w:t>,</w:t>
            </w:r>
            <w:r w:rsidRPr="00682B16">
              <w:rPr>
                <w:rFonts w:ascii="Arial" w:hAnsi="Arial" w:cs="Arial"/>
                <w:sz w:val="18"/>
                <w:szCs w:val="18"/>
                <w:lang w:val="en-GB"/>
              </w:rPr>
              <w:t xml:space="preserve"> </w:t>
            </w:r>
          </w:p>
          <w:p w14:paraId="77567225" w14:textId="77777777" w:rsidR="001E2469"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Funds</w:t>
            </w:r>
          </w:p>
        </w:tc>
        <w:tc>
          <w:tcPr>
            <w:tcW w:w="2790" w:type="dxa"/>
            <w:gridSpan w:val="3"/>
            <w:tcBorders>
              <w:left w:val="single" w:sz="4" w:space="0" w:color="auto"/>
              <w:tl2br w:val="nil"/>
            </w:tcBorders>
            <w:shd w:val="clear" w:color="auto" w:fill="FFFFFF"/>
            <w:vAlign w:val="center"/>
          </w:tcPr>
          <w:p w14:paraId="4A65E935" w14:textId="07F54CD3" w:rsidR="001E2469" w:rsidRPr="00682B16" w:rsidRDefault="00584F35" w:rsidP="009C3B8C">
            <w:pPr>
              <w:spacing w:after="0" w:line="240" w:lineRule="auto"/>
              <w:rPr>
                <w:rFonts w:ascii="Arial" w:hAnsi="Arial" w:cs="Arial"/>
                <w:sz w:val="18"/>
                <w:szCs w:val="18"/>
                <w:lang w:val="en-GB"/>
              </w:rPr>
            </w:pPr>
            <w:r>
              <w:rPr>
                <w:rFonts w:ascii="Arial" w:hAnsi="Arial" w:cs="Arial"/>
                <w:sz w:val="18"/>
                <w:szCs w:val="18"/>
                <w:lang w:val="en-GB"/>
              </w:rPr>
              <w:t>Specialist legal support hired on a retainer basis and made available to retrofit projects as and when required</w:t>
            </w:r>
          </w:p>
        </w:tc>
      </w:tr>
      <w:tr w:rsidR="001E2469" w:rsidRPr="00A847EA" w14:paraId="1250C9FE" w14:textId="77777777" w:rsidTr="00276500">
        <w:trPr>
          <w:trHeight w:val="284"/>
        </w:trPr>
        <w:tc>
          <w:tcPr>
            <w:tcW w:w="2445" w:type="dxa"/>
            <w:tcBorders>
              <w:right w:val="single" w:sz="4" w:space="0" w:color="auto"/>
            </w:tcBorders>
            <w:vAlign w:val="center"/>
          </w:tcPr>
          <w:p w14:paraId="056D1E88"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2.4.2 ESCOs</w:t>
            </w:r>
          </w:p>
        </w:tc>
        <w:tc>
          <w:tcPr>
            <w:tcW w:w="3420" w:type="dxa"/>
            <w:gridSpan w:val="3"/>
            <w:tcBorders>
              <w:left w:val="single" w:sz="4" w:space="0" w:color="auto"/>
              <w:right w:val="single" w:sz="4" w:space="0" w:color="auto"/>
            </w:tcBorders>
            <w:vAlign w:val="center"/>
          </w:tcPr>
          <w:p w14:paraId="46390B37" w14:textId="073E61A5" w:rsidR="001E2469" w:rsidRPr="00682B16" w:rsidRDefault="001E2469" w:rsidP="00276500">
            <w:pPr>
              <w:spacing w:after="0" w:line="240" w:lineRule="auto"/>
              <w:rPr>
                <w:rFonts w:ascii="Arial" w:hAnsi="Arial" w:cs="Arial"/>
                <w:sz w:val="18"/>
                <w:szCs w:val="18"/>
                <w:lang w:val="en-GB"/>
              </w:rPr>
            </w:pPr>
            <w:r w:rsidRPr="00682B16">
              <w:rPr>
                <w:rFonts w:ascii="Arial" w:hAnsi="Arial" w:cs="Arial"/>
                <w:sz w:val="18"/>
                <w:szCs w:val="18"/>
                <w:lang w:val="en-GB"/>
              </w:rPr>
              <w:t xml:space="preserve">Provide support </w:t>
            </w:r>
            <w:r w:rsidR="00276500">
              <w:rPr>
                <w:rFonts w:ascii="Arial" w:hAnsi="Arial" w:cs="Arial"/>
                <w:sz w:val="18"/>
                <w:szCs w:val="18"/>
                <w:lang w:val="en-GB"/>
              </w:rPr>
              <w:t>to</w:t>
            </w:r>
            <w:r w:rsidR="00276500" w:rsidRPr="00682B16">
              <w:rPr>
                <w:rFonts w:ascii="Arial" w:hAnsi="Arial" w:cs="Arial"/>
                <w:sz w:val="18"/>
                <w:szCs w:val="18"/>
                <w:lang w:val="en-GB"/>
              </w:rPr>
              <w:t xml:space="preserve"> </w:t>
            </w:r>
            <w:r w:rsidR="00716A4B" w:rsidRPr="00682B16">
              <w:rPr>
                <w:rFonts w:ascii="Arial" w:hAnsi="Arial" w:cs="Arial"/>
                <w:sz w:val="18"/>
                <w:szCs w:val="18"/>
                <w:lang w:val="en-GB"/>
              </w:rPr>
              <w:t>establishing</w:t>
            </w:r>
            <w:r w:rsidRPr="00682B16">
              <w:rPr>
                <w:rFonts w:ascii="Arial" w:hAnsi="Arial" w:cs="Arial"/>
                <w:sz w:val="18"/>
                <w:szCs w:val="18"/>
                <w:lang w:val="en-GB"/>
              </w:rPr>
              <w:t xml:space="preserve"> ESCOs</w:t>
            </w:r>
          </w:p>
        </w:tc>
        <w:tc>
          <w:tcPr>
            <w:tcW w:w="2070" w:type="dxa"/>
            <w:gridSpan w:val="4"/>
            <w:tcBorders>
              <w:left w:val="single" w:sz="4" w:space="0" w:color="auto"/>
              <w:right w:val="single" w:sz="4" w:space="0" w:color="auto"/>
              <w:tl2br w:val="nil"/>
            </w:tcBorders>
            <w:shd w:val="clear" w:color="auto" w:fill="FFFFFF"/>
            <w:vAlign w:val="center"/>
          </w:tcPr>
          <w:p w14:paraId="15702595" w14:textId="22162397"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International consultants</w:t>
            </w:r>
            <w:r w:rsidR="00276500">
              <w:rPr>
                <w:rFonts w:ascii="Arial" w:hAnsi="Arial" w:cs="Arial"/>
                <w:sz w:val="18"/>
                <w:szCs w:val="18"/>
                <w:lang w:val="en-GB"/>
              </w:rPr>
              <w:t>,</w:t>
            </w:r>
          </w:p>
          <w:p w14:paraId="0A5E8E7D" w14:textId="466010F3"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Local consultants</w:t>
            </w:r>
            <w:r w:rsidR="00276500">
              <w:rPr>
                <w:rFonts w:ascii="Arial" w:hAnsi="Arial" w:cs="Arial"/>
                <w:sz w:val="18"/>
                <w:szCs w:val="18"/>
                <w:lang w:val="en-GB"/>
              </w:rPr>
              <w:t>,</w:t>
            </w:r>
          </w:p>
          <w:p w14:paraId="688CFE37" w14:textId="6E7723D9"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PMU staff time</w:t>
            </w:r>
            <w:r w:rsidR="00276500">
              <w:rPr>
                <w:rFonts w:ascii="Arial" w:hAnsi="Arial" w:cs="Arial"/>
                <w:sz w:val="18"/>
                <w:szCs w:val="18"/>
                <w:lang w:val="en-GB"/>
              </w:rPr>
              <w:t>,</w:t>
            </w:r>
            <w:r w:rsidRPr="00682B16">
              <w:rPr>
                <w:rFonts w:ascii="Arial" w:hAnsi="Arial" w:cs="Arial"/>
                <w:sz w:val="18"/>
                <w:szCs w:val="18"/>
                <w:lang w:val="en-GB"/>
              </w:rPr>
              <w:t xml:space="preserve"> </w:t>
            </w:r>
          </w:p>
          <w:p w14:paraId="040175A7" w14:textId="77777777" w:rsidR="001E2469"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Funds</w:t>
            </w:r>
          </w:p>
        </w:tc>
        <w:tc>
          <w:tcPr>
            <w:tcW w:w="2790" w:type="dxa"/>
            <w:gridSpan w:val="3"/>
            <w:tcBorders>
              <w:left w:val="single" w:sz="4" w:space="0" w:color="auto"/>
              <w:tl2br w:val="nil"/>
            </w:tcBorders>
            <w:shd w:val="clear" w:color="auto" w:fill="FFFFFF"/>
            <w:vAlign w:val="center"/>
          </w:tcPr>
          <w:p w14:paraId="470B29D6" w14:textId="1234EA6E" w:rsidR="001E2469" w:rsidRPr="00682B16" w:rsidRDefault="00C46287" w:rsidP="009C3B8C">
            <w:pPr>
              <w:spacing w:after="0" w:line="240" w:lineRule="auto"/>
              <w:rPr>
                <w:rFonts w:ascii="Arial" w:hAnsi="Arial" w:cs="Arial"/>
                <w:sz w:val="18"/>
                <w:szCs w:val="18"/>
                <w:lang w:val="en-GB"/>
              </w:rPr>
            </w:pPr>
            <w:r>
              <w:rPr>
                <w:rFonts w:ascii="Arial" w:hAnsi="Arial" w:cs="Arial"/>
                <w:sz w:val="18"/>
                <w:szCs w:val="18"/>
                <w:lang w:val="en-GB"/>
              </w:rPr>
              <w:t xml:space="preserve">Specialist technical and legal consultants hired to </w:t>
            </w:r>
            <w:r w:rsidR="00EA7B4B">
              <w:rPr>
                <w:rFonts w:ascii="Arial" w:hAnsi="Arial" w:cs="Arial"/>
                <w:sz w:val="18"/>
                <w:szCs w:val="18"/>
                <w:lang w:val="en-GB"/>
              </w:rPr>
              <w:t xml:space="preserve">assist with </w:t>
            </w:r>
            <w:r>
              <w:rPr>
                <w:rFonts w:ascii="Arial" w:hAnsi="Arial" w:cs="Arial"/>
                <w:sz w:val="18"/>
                <w:szCs w:val="18"/>
                <w:lang w:val="en-GB"/>
              </w:rPr>
              <w:t xml:space="preserve">support </w:t>
            </w:r>
            <w:r w:rsidR="00EA7B4B">
              <w:rPr>
                <w:rFonts w:ascii="Arial" w:hAnsi="Arial" w:cs="Arial"/>
                <w:sz w:val="18"/>
                <w:szCs w:val="18"/>
                <w:lang w:val="en-GB"/>
              </w:rPr>
              <w:t xml:space="preserve">to </w:t>
            </w:r>
            <w:r>
              <w:rPr>
                <w:rFonts w:ascii="Arial" w:hAnsi="Arial" w:cs="Arial"/>
                <w:sz w:val="18"/>
                <w:szCs w:val="18"/>
                <w:lang w:val="en-GB"/>
              </w:rPr>
              <w:t>ESCO establishment</w:t>
            </w:r>
          </w:p>
        </w:tc>
      </w:tr>
      <w:tr w:rsidR="001E2469" w:rsidRPr="00A847EA" w14:paraId="0BFD3323" w14:textId="77777777" w:rsidTr="00276500">
        <w:trPr>
          <w:trHeight w:val="284"/>
        </w:trPr>
        <w:tc>
          <w:tcPr>
            <w:tcW w:w="2445" w:type="dxa"/>
            <w:tcBorders>
              <w:right w:val="single" w:sz="4" w:space="0" w:color="auto"/>
            </w:tcBorders>
            <w:vAlign w:val="center"/>
          </w:tcPr>
          <w:p w14:paraId="4061C12F"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2.5.1 Exit strategy</w:t>
            </w:r>
          </w:p>
        </w:tc>
        <w:tc>
          <w:tcPr>
            <w:tcW w:w="3420" w:type="dxa"/>
            <w:gridSpan w:val="3"/>
            <w:tcBorders>
              <w:left w:val="single" w:sz="4" w:space="0" w:color="auto"/>
              <w:right w:val="single" w:sz="4" w:space="0" w:color="auto"/>
            </w:tcBorders>
            <w:vAlign w:val="center"/>
          </w:tcPr>
          <w:p w14:paraId="013CEC7D"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Development and implementation of exit strategy</w:t>
            </w:r>
          </w:p>
        </w:tc>
        <w:tc>
          <w:tcPr>
            <w:tcW w:w="2070" w:type="dxa"/>
            <w:gridSpan w:val="4"/>
            <w:tcBorders>
              <w:left w:val="single" w:sz="4" w:space="0" w:color="auto"/>
              <w:right w:val="single" w:sz="4" w:space="0" w:color="auto"/>
              <w:tl2br w:val="nil"/>
            </w:tcBorders>
            <w:shd w:val="clear" w:color="auto" w:fill="FFFFFF"/>
            <w:vAlign w:val="center"/>
          </w:tcPr>
          <w:p w14:paraId="194924AB" w14:textId="6BA73969"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International consultants</w:t>
            </w:r>
            <w:r w:rsidR="00276500">
              <w:rPr>
                <w:rFonts w:ascii="Arial" w:hAnsi="Arial" w:cs="Arial"/>
                <w:sz w:val="18"/>
                <w:szCs w:val="18"/>
                <w:lang w:val="en-GB"/>
              </w:rPr>
              <w:t>,</w:t>
            </w:r>
          </w:p>
          <w:p w14:paraId="261082E0" w14:textId="09525B79"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Local consultants</w:t>
            </w:r>
            <w:r w:rsidR="00276500">
              <w:rPr>
                <w:rFonts w:ascii="Arial" w:hAnsi="Arial" w:cs="Arial"/>
                <w:sz w:val="18"/>
                <w:szCs w:val="18"/>
                <w:lang w:val="en-GB"/>
              </w:rPr>
              <w:t>,</w:t>
            </w:r>
          </w:p>
          <w:p w14:paraId="627986AE" w14:textId="378BDAD8"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PMU staff time</w:t>
            </w:r>
            <w:r w:rsidR="00276500">
              <w:rPr>
                <w:rFonts w:ascii="Arial" w:hAnsi="Arial" w:cs="Arial"/>
                <w:sz w:val="18"/>
                <w:szCs w:val="18"/>
                <w:lang w:val="en-GB"/>
              </w:rPr>
              <w:t>,</w:t>
            </w:r>
            <w:r w:rsidRPr="00682B16">
              <w:rPr>
                <w:rFonts w:ascii="Arial" w:hAnsi="Arial" w:cs="Arial"/>
                <w:sz w:val="18"/>
                <w:szCs w:val="18"/>
                <w:lang w:val="en-GB"/>
              </w:rPr>
              <w:t xml:space="preserve"> </w:t>
            </w:r>
          </w:p>
          <w:p w14:paraId="6B30A55A" w14:textId="77777777" w:rsidR="001E2469"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Funds</w:t>
            </w:r>
          </w:p>
        </w:tc>
        <w:tc>
          <w:tcPr>
            <w:tcW w:w="2790" w:type="dxa"/>
            <w:gridSpan w:val="3"/>
            <w:tcBorders>
              <w:left w:val="single" w:sz="4" w:space="0" w:color="auto"/>
              <w:tl2br w:val="nil"/>
            </w:tcBorders>
            <w:shd w:val="clear" w:color="auto" w:fill="FFFFFF"/>
            <w:vAlign w:val="center"/>
          </w:tcPr>
          <w:p w14:paraId="444451A6" w14:textId="6EEB124E" w:rsidR="001E2469" w:rsidRPr="00682B16" w:rsidRDefault="00EA7B4B" w:rsidP="009C3B8C">
            <w:pPr>
              <w:spacing w:after="0" w:line="240" w:lineRule="auto"/>
              <w:rPr>
                <w:rFonts w:ascii="Arial" w:hAnsi="Arial" w:cs="Arial"/>
                <w:sz w:val="18"/>
                <w:szCs w:val="18"/>
                <w:lang w:val="en-GB"/>
              </w:rPr>
            </w:pPr>
            <w:r>
              <w:rPr>
                <w:rFonts w:ascii="Arial" w:hAnsi="Arial" w:cs="Arial"/>
                <w:sz w:val="18"/>
                <w:szCs w:val="18"/>
                <w:lang w:val="en-GB"/>
              </w:rPr>
              <w:t>Hiring of consultants to advise on design and implementation of post-project impact sustainability measures</w:t>
            </w:r>
          </w:p>
        </w:tc>
      </w:tr>
      <w:tr w:rsidR="001E2469" w:rsidRPr="00A847EA" w14:paraId="62343A58" w14:textId="77777777" w:rsidTr="00276500">
        <w:trPr>
          <w:trHeight w:val="284"/>
        </w:trPr>
        <w:tc>
          <w:tcPr>
            <w:tcW w:w="2445" w:type="dxa"/>
            <w:tcBorders>
              <w:right w:val="single" w:sz="4" w:space="0" w:color="auto"/>
            </w:tcBorders>
            <w:vAlign w:val="center"/>
          </w:tcPr>
          <w:p w14:paraId="0B9F736D" w14:textId="43578B61" w:rsidR="001E2469" w:rsidRPr="00F127FD" w:rsidRDefault="001E2469" w:rsidP="00FD52A0">
            <w:pPr>
              <w:spacing w:after="0" w:line="240" w:lineRule="auto"/>
              <w:rPr>
                <w:rFonts w:ascii="Arial" w:hAnsi="Arial" w:cs="Arial"/>
                <w:sz w:val="18"/>
                <w:szCs w:val="18"/>
                <w:lang w:val="en-GB"/>
              </w:rPr>
            </w:pPr>
            <w:r w:rsidRPr="00F127FD">
              <w:rPr>
                <w:rFonts w:ascii="Arial" w:hAnsi="Arial" w:cs="Arial"/>
                <w:sz w:val="18"/>
                <w:szCs w:val="18"/>
                <w:lang w:val="en-GB"/>
              </w:rPr>
              <w:t xml:space="preserve">3.1.1 </w:t>
            </w:r>
            <w:r w:rsidR="00D1617B" w:rsidRPr="00F127FD">
              <w:rPr>
                <w:rFonts w:ascii="Arial" w:hAnsi="Arial" w:cs="Arial"/>
                <w:sz w:val="18"/>
                <w:szCs w:val="18"/>
                <w:lang w:val="en-GB"/>
              </w:rPr>
              <w:t>Technical support provided to banks to develop and market energy efficiency products to individual residences</w:t>
            </w:r>
          </w:p>
        </w:tc>
        <w:tc>
          <w:tcPr>
            <w:tcW w:w="3420" w:type="dxa"/>
            <w:gridSpan w:val="3"/>
            <w:tcBorders>
              <w:left w:val="single" w:sz="4" w:space="0" w:color="auto"/>
              <w:right w:val="single" w:sz="4" w:space="0" w:color="auto"/>
            </w:tcBorders>
            <w:vAlign w:val="center"/>
          </w:tcPr>
          <w:p w14:paraId="7F1BC86D" w14:textId="7F34A3AC" w:rsidR="001E2469" w:rsidRPr="00FD52A0" w:rsidRDefault="001E2469" w:rsidP="009C3B8C">
            <w:pPr>
              <w:spacing w:after="0" w:line="240" w:lineRule="auto"/>
              <w:rPr>
                <w:rFonts w:ascii="Arial" w:hAnsi="Arial" w:cs="Arial"/>
                <w:sz w:val="18"/>
                <w:szCs w:val="18"/>
                <w:lang w:val="en-GB"/>
              </w:rPr>
            </w:pPr>
            <w:r w:rsidRPr="00FD52A0">
              <w:rPr>
                <w:rFonts w:ascii="Arial" w:hAnsi="Arial" w:cs="Arial"/>
                <w:sz w:val="18"/>
                <w:szCs w:val="18"/>
                <w:lang w:val="en-GB"/>
              </w:rPr>
              <w:t>Provide support to banks to develop and market products for energy efficiency in individual residences</w:t>
            </w:r>
          </w:p>
        </w:tc>
        <w:tc>
          <w:tcPr>
            <w:tcW w:w="2070" w:type="dxa"/>
            <w:gridSpan w:val="4"/>
            <w:tcBorders>
              <w:left w:val="single" w:sz="4" w:space="0" w:color="auto"/>
              <w:right w:val="single" w:sz="4" w:space="0" w:color="auto"/>
              <w:tl2br w:val="nil"/>
            </w:tcBorders>
            <w:shd w:val="clear" w:color="auto" w:fill="FFFFFF"/>
            <w:vAlign w:val="center"/>
          </w:tcPr>
          <w:p w14:paraId="67E507C3" w14:textId="0B57588E"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International consultants</w:t>
            </w:r>
            <w:r w:rsidR="00276500">
              <w:rPr>
                <w:rFonts w:ascii="Arial" w:hAnsi="Arial" w:cs="Arial"/>
                <w:sz w:val="18"/>
                <w:szCs w:val="18"/>
                <w:lang w:val="en-GB"/>
              </w:rPr>
              <w:t>,</w:t>
            </w:r>
          </w:p>
          <w:p w14:paraId="5867C1F1" w14:textId="30ECE906"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Local consultants</w:t>
            </w:r>
            <w:r w:rsidR="00276500">
              <w:rPr>
                <w:rFonts w:ascii="Arial" w:hAnsi="Arial" w:cs="Arial"/>
                <w:sz w:val="18"/>
                <w:szCs w:val="18"/>
                <w:lang w:val="en-GB"/>
              </w:rPr>
              <w:t>,</w:t>
            </w:r>
          </w:p>
          <w:p w14:paraId="1F882F4B" w14:textId="0BB44FD1"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PMU staff time</w:t>
            </w:r>
            <w:r w:rsidR="00276500">
              <w:rPr>
                <w:rFonts w:ascii="Arial" w:hAnsi="Arial" w:cs="Arial"/>
                <w:sz w:val="18"/>
                <w:szCs w:val="18"/>
                <w:lang w:val="en-GB"/>
              </w:rPr>
              <w:t>,</w:t>
            </w:r>
            <w:r w:rsidRPr="00682B16">
              <w:rPr>
                <w:rFonts w:ascii="Arial" w:hAnsi="Arial" w:cs="Arial"/>
                <w:sz w:val="18"/>
                <w:szCs w:val="18"/>
                <w:lang w:val="en-GB"/>
              </w:rPr>
              <w:t xml:space="preserve"> </w:t>
            </w:r>
          </w:p>
          <w:p w14:paraId="468B0392" w14:textId="77777777" w:rsidR="001E2469"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Funds</w:t>
            </w:r>
          </w:p>
        </w:tc>
        <w:tc>
          <w:tcPr>
            <w:tcW w:w="2790" w:type="dxa"/>
            <w:gridSpan w:val="3"/>
            <w:tcBorders>
              <w:left w:val="single" w:sz="4" w:space="0" w:color="auto"/>
              <w:tl2br w:val="nil"/>
            </w:tcBorders>
            <w:shd w:val="clear" w:color="auto" w:fill="FFFFFF"/>
            <w:vAlign w:val="center"/>
          </w:tcPr>
          <w:p w14:paraId="5E14E223" w14:textId="3FADE90D" w:rsidR="001E2469" w:rsidRPr="00682B16" w:rsidRDefault="00EA7B4B" w:rsidP="009C3B8C">
            <w:pPr>
              <w:spacing w:after="0" w:line="240" w:lineRule="auto"/>
              <w:rPr>
                <w:rFonts w:ascii="Arial" w:hAnsi="Arial" w:cs="Arial"/>
                <w:sz w:val="18"/>
                <w:szCs w:val="18"/>
                <w:lang w:val="en-GB"/>
              </w:rPr>
            </w:pPr>
            <w:r>
              <w:rPr>
                <w:rFonts w:ascii="Arial" w:hAnsi="Arial" w:cs="Arial"/>
                <w:sz w:val="18"/>
                <w:szCs w:val="18"/>
                <w:lang w:val="en-GB"/>
              </w:rPr>
              <w:t xml:space="preserve">Technical and financial consultants hired to </w:t>
            </w:r>
            <w:r w:rsidR="00387972">
              <w:rPr>
                <w:rFonts w:ascii="Arial" w:hAnsi="Arial" w:cs="Arial"/>
                <w:sz w:val="18"/>
                <w:szCs w:val="18"/>
                <w:lang w:val="en-GB"/>
              </w:rPr>
              <w:t>assist with support to local banks</w:t>
            </w:r>
          </w:p>
        </w:tc>
      </w:tr>
      <w:tr w:rsidR="001E2469" w:rsidRPr="00A847EA" w14:paraId="21FCF721" w14:textId="77777777" w:rsidTr="00276500">
        <w:trPr>
          <w:trHeight w:val="284"/>
        </w:trPr>
        <w:tc>
          <w:tcPr>
            <w:tcW w:w="2445" w:type="dxa"/>
            <w:tcBorders>
              <w:right w:val="single" w:sz="4" w:space="0" w:color="auto"/>
            </w:tcBorders>
            <w:vAlign w:val="center"/>
          </w:tcPr>
          <w:p w14:paraId="1833682E" w14:textId="389A6743" w:rsidR="001E2469" w:rsidRPr="00F127FD" w:rsidRDefault="001E2469" w:rsidP="00FD52A0">
            <w:pPr>
              <w:spacing w:after="0" w:line="240" w:lineRule="auto"/>
              <w:rPr>
                <w:rFonts w:ascii="Arial" w:hAnsi="Arial" w:cs="Arial"/>
                <w:sz w:val="18"/>
                <w:szCs w:val="18"/>
                <w:lang w:val="en-GB"/>
              </w:rPr>
            </w:pPr>
            <w:r w:rsidRPr="00F127FD">
              <w:rPr>
                <w:rFonts w:ascii="Arial" w:hAnsi="Arial" w:cs="Arial"/>
                <w:sz w:val="18"/>
                <w:szCs w:val="18"/>
                <w:lang w:val="en-GB"/>
              </w:rPr>
              <w:t>3.2.</w:t>
            </w:r>
            <w:r w:rsidR="00482E9C" w:rsidRPr="00F127FD">
              <w:rPr>
                <w:rFonts w:ascii="Arial" w:hAnsi="Arial" w:cs="Arial"/>
                <w:sz w:val="18"/>
                <w:szCs w:val="18"/>
                <w:lang w:val="en-GB"/>
              </w:rPr>
              <w:t>1</w:t>
            </w:r>
            <w:r w:rsidRPr="00F127FD">
              <w:rPr>
                <w:rFonts w:ascii="Arial" w:hAnsi="Arial" w:cs="Arial"/>
                <w:sz w:val="18"/>
                <w:szCs w:val="18"/>
                <w:lang w:val="en-GB"/>
              </w:rPr>
              <w:t xml:space="preserve"> </w:t>
            </w:r>
            <w:r w:rsidR="00FD52A0" w:rsidRPr="00F127FD">
              <w:rPr>
                <w:rFonts w:ascii="Arial" w:hAnsi="Arial" w:cs="Arial"/>
                <w:sz w:val="18"/>
                <w:szCs w:val="18"/>
                <w:lang w:val="en-GB"/>
              </w:rPr>
              <w:t>Technical support provided to banks to develop and market energy efficiency products to multi-owner building management (HOAs)</w:t>
            </w:r>
          </w:p>
        </w:tc>
        <w:tc>
          <w:tcPr>
            <w:tcW w:w="3420" w:type="dxa"/>
            <w:gridSpan w:val="3"/>
            <w:tcBorders>
              <w:left w:val="single" w:sz="4" w:space="0" w:color="auto"/>
              <w:right w:val="single" w:sz="4" w:space="0" w:color="auto"/>
            </w:tcBorders>
            <w:vAlign w:val="center"/>
          </w:tcPr>
          <w:p w14:paraId="07306523" w14:textId="77777777" w:rsidR="001E2469" w:rsidRPr="00FD52A0" w:rsidRDefault="001E2469" w:rsidP="009C3B8C">
            <w:pPr>
              <w:spacing w:after="0" w:line="240" w:lineRule="auto"/>
              <w:rPr>
                <w:rFonts w:ascii="Arial" w:hAnsi="Arial" w:cs="Arial"/>
                <w:sz w:val="18"/>
                <w:szCs w:val="18"/>
                <w:lang w:val="en-GB"/>
              </w:rPr>
            </w:pPr>
            <w:r w:rsidRPr="00FD52A0">
              <w:rPr>
                <w:rFonts w:ascii="Arial" w:hAnsi="Arial" w:cs="Arial"/>
                <w:sz w:val="18"/>
                <w:szCs w:val="18"/>
                <w:lang w:val="en-GB"/>
              </w:rPr>
              <w:t>Support to development of bank products for HOAs</w:t>
            </w:r>
          </w:p>
        </w:tc>
        <w:tc>
          <w:tcPr>
            <w:tcW w:w="2070" w:type="dxa"/>
            <w:gridSpan w:val="4"/>
            <w:tcBorders>
              <w:left w:val="single" w:sz="4" w:space="0" w:color="auto"/>
              <w:right w:val="single" w:sz="4" w:space="0" w:color="auto"/>
              <w:tl2br w:val="nil"/>
            </w:tcBorders>
            <w:shd w:val="clear" w:color="auto" w:fill="FFFFFF"/>
            <w:vAlign w:val="center"/>
          </w:tcPr>
          <w:p w14:paraId="66A49A92" w14:textId="1F66C717"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International consultants</w:t>
            </w:r>
            <w:r w:rsidR="00276500">
              <w:rPr>
                <w:rFonts w:ascii="Arial" w:hAnsi="Arial" w:cs="Arial"/>
                <w:sz w:val="18"/>
                <w:szCs w:val="18"/>
                <w:lang w:val="en-GB"/>
              </w:rPr>
              <w:t>,</w:t>
            </w:r>
          </w:p>
          <w:p w14:paraId="53CACF58" w14:textId="44F07FBE"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Local consultants</w:t>
            </w:r>
            <w:r w:rsidR="00276500">
              <w:rPr>
                <w:rFonts w:ascii="Arial" w:hAnsi="Arial" w:cs="Arial"/>
                <w:sz w:val="18"/>
                <w:szCs w:val="18"/>
                <w:lang w:val="en-GB"/>
              </w:rPr>
              <w:t>,</w:t>
            </w:r>
          </w:p>
          <w:p w14:paraId="268149EC" w14:textId="59617350"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PMU staff time</w:t>
            </w:r>
            <w:r w:rsidR="00276500">
              <w:rPr>
                <w:rFonts w:ascii="Arial" w:hAnsi="Arial" w:cs="Arial"/>
                <w:sz w:val="18"/>
                <w:szCs w:val="18"/>
                <w:lang w:val="en-GB"/>
              </w:rPr>
              <w:t>,</w:t>
            </w:r>
            <w:r w:rsidRPr="00682B16">
              <w:rPr>
                <w:rFonts w:ascii="Arial" w:hAnsi="Arial" w:cs="Arial"/>
                <w:sz w:val="18"/>
                <w:szCs w:val="18"/>
                <w:lang w:val="en-GB"/>
              </w:rPr>
              <w:t xml:space="preserve"> </w:t>
            </w:r>
          </w:p>
          <w:p w14:paraId="48FDAC3D" w14:textId="77777777" w:rsidR="001E2469"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Funds</w:t>
            </w:r>
          </w:p>
        </w:tc>
        <w:tc>
          <w:tcPr>
            <w:tcW w:w="2790" w:type="dxa"/>
            <w:gridSpan w:val="3"/>
            <w:tcBorders>
              <w:left w:val="single" w:sz="4" w:space="0" w:color="auto"/>
              <w:tl2br w:val="nil"/>
            </w:tcBorders>
            <w:shd w:val="clear" w:color="auto" w:fill="FFFFFF"/>
            <w:vAlign w:val="center"/>
          </w:tcPr>
          <w:p w14:paraId="46C58144" w14:textId="44E99052" w:rsidR="001E2469" w:rsidRPr="00682B16" w:rsidRDefault="00387972" w:rsidP="009C3B8C">
            <w:pPr>
              <w:spacing w:after="0" w:line="240" w:lineRule="auto"/>
              <w:rPr>
                <w:rFonts w:ascii="Arial" w:hAnsi="Arial" w:cs="Arial"/>
                <w:sz w:val="18"/>
                <w:szCs w:val="18"/>
                <w:lang w:val="en-GB"/>
              </w:rPr>
            </w:pPr>
            <w:r>
              <w:rPr>
                <w:rFonts w:ascii="Arial" w:hAnsi="Arial" w:cs="Arial"/>
                <w:sz w:val="18"/>
                <w:szCs w:val="18"/>
                <w:lang w:val="en-GB"/>
              </w:rPr>
              <w:t>Technical and financial consultants hired to assist with support to local banks</w:t>
            </w:r>
          </w:p>
        </w:tc>
      </w:tr>
      <w:tr w:rsidR="001E2469" w:rsidRPr="00A847EA" w14:paraId="47641852" w14:textId="77777777" w:rsidTr="00276500">
        <w:trPr>
          <w:trHeight w:val="284"/>
        </w:trPr>
        <w:tc>
          <w:tcPr>
            <w:tcW w:w="2445" w:type="dxa"/>
            <w:tcBorders>
              <w:right w:val="single" w:sz="4" w:space="0" w:color="auto"/>
            </w:tcBorders>
            <w:vAlign w:val="center"/>
          </w:tcPr>
          <w:p w14:paraId="00A17646" w14:textId="2177E82F" w:rsidR="001E2469" w:rsidRPr="00682B16" w:rsidRDefault="001E2469" w:rsidP="00276500">
            <w:pPr>
              <w:spacing w:after="0" w:line="240" w:lineRule="auto"/>
              <w:rPr>
                <w:rFonts w:ascii="Arial" w:hAnsi="Arial" w:cs="Arial"/>
                <w:sz w:val="18"/>
                <w:szCs w:val="18"/>
                <w:lang w:val="en-GB"/>
              </w:rPr>
            </w:pPr>
            <w:r w:rsidRPr="00682B16">
              <w:rPr>
                <w:rFonts w:ascii="Arial" w:hAnsi="Arial" w:cs="Arial"/>
                <w:sz w:val="18"/>
                <w:szCs w:val="18"/>
                <w:lang w:val="en-GB"/>
              </w:rPr>
              <w:t>3.3.1 Public</w:t>
            </w:r>
            <w:r w:rsidR="00276500">
              <w:rPr>
                <w:rFonts w:ascii="Arial" w:hAnsi="Arial" w:cs="Arial"/>
                <w:sz w:val="18"/>
                <w:szCs w:val="18"/>
                <w:lang w:val="en-GB"/>
              </w:rPr>
              <w:t>ly-</w:t>
            </w:r>
            <w:r w:rsidRPr="00682B16">
              <w:rPr>
                <w:rFonts w:ascii="Arial" w:hAnsi="Arial" w:cs="Arial"/>
                <w:sz w:val="18"/>
                <w:szCs w:val="18"/>
                <w:lang w:val="en-GB"/>
              </w:rPr>
              <w:t>owned buildings</w:t>
            </w:r>
          </w:p>
        </w:tc>
        <w:tc>
          <w:tcPr>
            <w:tcW w:w="3420" w:type="dxa"/>
            <w:gridSpan w:val="3"/>
            <w:tcBorders>
              <w:left w:val="single" w:sz="4" w:space="0" w:color="auto"/>
              <w:right w:val="single" w:sz="4" w:space="0" w:color="auto"/>
            </w:tcBorders>
            <w:vAlign w:val="center"/>
          </w:tcPr>
          <w:p w14:paraId="4D430145" w14:textId="48B4F571" w:rsidR="001E2469" w:rsidRPr="00682B16" w:rsidRDefault="001E2469" w:rsidP="00716A4B">
            <w:pPr>
              <w:spacing w:after="0" w:line="240" w:lineRule="auto"/>
              <w:rPr>
                <w:rFonts w:ascii="Arial" w:hAnsi="Arial" w:cs="Arial"/>
                <w:sz w:val="18"/>
                <w:szCs w:val="18"/>
                <w:lang w:val="en-GB"/>
              </w:rPr>
            </w:pPr>
            <w:r w:rsidRPr="00682B16">
              <w:rPr>
                <w:rFonts w:ascii="Arial" w:hAnsi="Arial" w:cs="Arial"/>
                <w:sz w:val="18"/>
                <w:szCs w:val="18"/>
                <w:lang w:val="en-GB"/>
              </w:rPr>
              <w:t xml:space="preserve">Support </w:t>
            </w:r>
            <w:r w:rsidR="00716A4B" w:rsidRPr="00682B16">
              <w:rPr>
                <w:rFonts w:ascii="Arial" w:hAnsi="Arial" w:cs="Arial"/>
                <w:sz w:val="18"/>
                <w:szCs w:val="18"/>
                <w:lang w:val="en-GB"/>
              </w:rPr>
              <w:t xml:space="preserve">to </w:t>
            </w:r>
            <w:r w:rsidRPr="00682B16">
              <w:rPr>
                <w:rFonts w:ascii="Arial" w:hAnsi="Arial" w:cs="Arial"/>
                <w:sz w:val="18"/>
                <w:szCs w:val="18"/>
                <w:lang w:val="en-GB"/>
              </w:rPr>
              <w:t>the process of identification, development and aggregation of technically and financially feasible EE retrofit projects in public</w:t>
            </w:r>
            <w:r w:rsidR="00276500">
              <w:rPr>
                <w:rFonts w:ascii="Arial" w:hAnsi="Arial" w:cs="Arial"/>
                <w:sz w:val="18"/>
                <w:szCs w:val="18"/>
                <w:lang w:val="en-GB"/>
              </w:rPr>
              <w:t>ly-</w:t>
            </w:r>
            <w:r w:rsidRPr="00682B16">
              <w:rPr>
                <w:rFonts w:ascii="Arial" w:hAnsi="Arial" w:cs="Arial"/>
                <w:sz w:val="18"/>
                <w:szCs w:val="18"/>
                <w:lang w:val="en-GB"/>
              </w:rPr>
              <w:t>owned buildings</w:t>
            </w:r>
          </w:p>
        </w:tc>
        <w:tc>
          <w:tcPr>
            <w:tcW w:w="2070" w:type="dxa"/>
            <w:gridSpan w:val="4"/>
            <w:tcBorders>
              <w:left w:val="single" w:sz="4" w:space="0" w:color="auto"/>
              <w:right w:val="single" w:sz="4" w:space="0" w:color="auto"/>
              <w:tl2br w:val="nil"/>
            </w:tcBorders>
            <w:shd w:val="clear" w:color="auto" w:fill="FFFFFF"/>
            <w:vAlign w:val="center"/>
          </w:tcPr>
          <w:p w14:paraId="1E94837E" w14:textId="5014D894"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International consultants</w:t>
            </w:r>
            <w:r w:rsidR="00276500">
              <w:rPr>
                <w:rFonts w:ascii="Arial" w:hAnsi="Arial" w:cs="Arial"/>
                <w:sz w:val="18"/>
                <w:szCs w:val="18"/>
                <w:lang w:val="en-GB"/>
              </w:rPr>
              <w:t>,</w:t>
            </w:r>
          </w:p>
          <w:p w14:paraId="42854C65" w14:textId="4AC57BC8"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Local consultants</w:t>
            </w:r>
            <w:r w:rsidR="00276500">
              <w:rPr>
                <w:rFonts w:ascii="Arial" w:hAnsi="Arial" w:cs="Arial"/>
                <w:sz w:val="18"/>
                <w:szCs w:val="18"/>
                <w:lang w:val="en-GB"/>
              </w:rPr>
              <w:t>,</w:t>
            </w:r>
          </w:p>
          <w:p w14:paraId="0ED08D72" w14:textId="152A9594"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PMU staff time</w:t>
            </w:r>
            <w:r w:rsidR="00276500">
              <w:rPr>
                <w:rFonts w:ascii="Arial" w:hAnsi="Arial" w:cs="Arial"/>
                <w:sz w:val="18"/>
                <w:szCs w:val="18"/>
                <w:lang w:val="en-GB"/>
              </w:rPr>
              <w:t>,</w:t>
            </w:r>
            <w:r w:rsidRPr="00682B16">
              <w:rPr>
                <w:rFonts w:ascii="Arial" w:hAnsi="Arial" w:cs="Arial"/>
                <w:sz w:val="18"/>
                <w:szCs w:val="18"/>
                <w:lang w:val="en-GB"/>
              </w:rPr>
              <w:t xml:space="preserve"> </w:t>
            </w:r>
          </w:p>
          <w:p w14:paraId="71CEFE37" w14:textId="77777777" w:rsidR="001E2469"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Funds</w:t>
            </w:r>
          </w:p>
        </w:tc>
        <w:tc>
          <w:tcPr>
            <w:tcW w:w="2790" w:type="dxa"/>
            <w:gridSpan w:val="3"/>
            <w:tcBorders>
              <w:left w:val="single" w:sz="4" w:space="0" w:color="auto"/>
              <w:tl2br w:val="nil"/>
            </w:tcBorders>
            <w:shd w:val="clear" w:color="auto" w:fill="FFFFFF"/>
            <w:vAlign w:val="center"/>
          </w:tcPr>
          <w:p w14:paraId="2CFB7FD7" w14:textId="4F527A4C" w:rsidR="001E2469" w:rsidRPr="00682B16" w:rsidRDefault="00387972" w:rsidP="009C3B8C">
            <w:pPr>
              <w:spacing w:after="0" w:line="240" w:lineRule="auto"/>
              <w:rPr>
                <w:rFonts w:ascii="Arial" w:hAnsi="Arial" w:cs="Arial"/>
                <w:sz w:val="18"/>
                <w:szCs w:val="18"/>
                <w:lang w:val="en-GB"/>
              </w:rPr>
            </w:pPr>
            <w:r>
              <w:rPr>
                <w:rFonts w:ascii="Arial" w:hAnsi="Arial" w:cs="Arial"/>
                <w:sz w:val="18"/>
                <w:szCs w:val="18"/>
                <w:lang w:val="en-GB"/>
              </w:rPr>
              <w:t>Specialist consultants hired to assist with development of screening criteria and aggregation methodologies for EE retrofit projects in public buildings</w:t>
            </w:r>
          </w:p>
        </w:tc>
      </w:tr>
      <w:tr w:rsidR="001E2469" w:rsidRPr="00A847EA" w14:paraId="71E6DAC8" w14:textId="77777777" w:rsidTr="00276500">
        <w:trPr>
          <w:trHeight w:val="284"/>
        </w:trPr>
        <w:tc>
          <w:tcPr>
            <w:tcW w:w="2445" w:type="dxa"/>
            <w:tcBorders>
              <w:right w:val="single" w:sz="4" w:space="0" w:color="auto"/>
            </w:tcBorders>
            <w:vAlign w:val="center"/>
          </w:tcPr>
          <w:p w14:paraId="6605EAFD"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3.4.1 Technical structure</w:t>
            </w:r>
            <w:r w:rsidR="00716A4B" w:rsidRPr="00682B16">
              <w:rPr>
                <w:rFonts w:ascii="Arial" w:hAnsi="Arial" w:cs="Arial"/>
                <w:sz w:val="18"/>
                <w:szCs w:val="18"/>
                <w:lang w:val="en-GB"/>
              </w:rPr>
              <w:t xml:space="preserve"> for financial instruments</w:t>
            </w:r>
          </w:p>
        </w:tc>
        <w:tc>
          <w:tcPr>
            <w:tcW w:w="3420" w:type="dxa"/>
            <w:gridSpan w:val="3"/>
            <w:tcBorders>
              <w:left w:val="single" w:sz="4" w:space="0" w:color="auto"/>
              <w:right w:val="single" w:sz="4" w:space="0" w:color="auto"/>
            </w:tcBorders>
            <w:vAlign w:val="center"/>
          </w:tcPr>
          <w:p w14:paraId="0C14C6A7" w14:textId="77777777" w:rsidR="001E2469" w:rsidRPr="00682B16" w:rsidRDefault="001E2469" w:rsidP="00716A4B">
            <w:pPr>
              <w:spacing w:after="0" w:line="240" w:lineRule="auto"/>
              <w:rPr>
                <w:rFonts w:ascii="Arial" w:hAnsi="Arial" w:cs="Arial"/>
                <w:sz w:val="18"/>
                <w:szCs w:val="18"/>
                <w:lang w:val="en-GB"/>
              </w:rPr>
            </w:pPr>
            <w:r w:rsidRPr="00682B16">
              <w:rPr>
                <w:rFonts w:ascii="Arial" w:hAnsi="Arial" w:cs="Arial"/>
                <w:sz w:val="18"/>
                <w:szCs w:val="18"/>
                <w:lang w:val="en-GB"/>
              </w:rPr>
              <w:t>Establish</w:t>
            </w:r>
            <w:r w:rsidR="00716A4B" w:rsidRPr="00682B16">
              <w:rPr>
                <w:rFonts w:ascii="Arial" w:hAnsi="Arial" w:cs="Arial"/>
                <w:sz w:val="18"/>
                <w:szCs w:val="18"/>
                <w:lang w:val="en-GB"/>
              </w:rPr>
              <w:t>ment</w:t>
            </w:r>
            <w:r w:rsidRPr="00682B16">
              <w:rPr>
                <w:rFonts w:ascii="Arial" w:hAnsi="Arial" w:cs="Arial"/>
                <w:sz w:val="18"/>
                <w:szCs w:val="18"/>
                <w:lang w:val="en-GB"/>
              </w:rPr>
              <w:t xml:space="preserve"> and maint</w:t>
            </w:r>
            <w:r w:rsidR="00716A4B" w:rsidRPr="00682B16">
              <w:rPr>
                <w:rFonts w:ascii="Arial" w:hAnsi="Arial" w:cs="Arial"/>
                <w:sz w:val="18"/>
                <w:szCs w:val="18"/>
                <w:lang w:val="en-GB"/>
              </w:rPr>
              <w:t>enance</w:t>
            </w:r>
            <w:r w:rsidRPr="00682B16">
              <w:rPr>
                <w:rFonts w:ascii="Arial" w:hAnsi="Arial" w:cs="Arial"/>
                <w:sz w:val="18"/>
                <w:szCs w:val="18"/>
                <w:lang w:val="en-GB"/>
              </w:rPr>
              <w:t xml:space="preserve"> </w:t>
            </w:r>
            <w:r w:rsidR="00716A4B" w:rsidRPr="00682B16">
              <w:rPr>
                <w:rFonts w:ascii="Arial" w:hAnsi="Arial" w:cs="Arial"/>
                <w:sz w:val="18"/>
                <w:szCs w:val="18"/>
                <w:lang w:val="en-GB"/>
              </w:rPr>
              <w:t xml:space="preserve">of the </w:t>
            </w:r>
            <w:r w:rsidRPr="00682B16">
              <w:rPr>
                <w:rFonts w:ascii="Arial" w:hAnsi="Arial" w:cs="Arial"/>
                <w:sz w:val="18"/>
                <w:szCs w:val="18"/>
                <w:lang w:val="en-GB"/>
              </w:rPr>
              <w:t>technical structure for the financial de-risking instruments offered</w:t>
            </w:r>
          </w:p>
        </w:tc>
        <w:tc>
          <w:tcPr>
            <w:tcW w:w="2070" w:type="dxa"/>
            <w:gridSpan w:val="4"/>
            <w:tcBorders>
              <w:left w:val="single" w:sz="4" w:space="0" w:color="auto"/>
              <w:right w:val="single" w:sz="4" w:space="0" w:color="auto"/>
              <w:tl2br w:val="nil"/>
            </w:tcBorders>
            <w:shd w:val="clear" w:color="auto" w:fill="FFFFFF"/>
            <w:vAlign w:val="center"/>
          </w:tcPr>
          <w:p w14:paraId="1415A6DF" w14:textId="023F16BC" w:rsidR="001E2469" w:rsidRPr="00682B16" w:rsidRDefault="0030618F" w:rsidP="00FD57D0">
            <w:pPr>
              <w:spacing w:after="0" w:line="240" w:lineRule="auto"/>
              <w:rPr>
                <w:rFonts w:ascii="Arial" w:hAnsi="Arial" w:cs="Arial"/>
                <w:sz w:val="18"/>
                <w:szCs w:val="18"/>
                <w:lang w:val="en-GB"/>
              </w:rPr>
            </w:pPr>
            <w:r w:rsidRPr="00682B16">
              <w:rPr>
                <w:rFonts w:ascii="Arial" w:hAnsi="Arial" w:cs="Arial"/>
                <w:sz w:val="18"/>
                <w:szCs w:val="18"/>
                <w:lang w:val="en-GB"/>
              </w:rPr>
              <w:t xml:space="preserve">Concessional loans: </w:t>
            </w:r>
            <w:r w:rsidR="00276500" w:rsidRPr="00EC4FF1">
              <w:rPr>
                <w:rFonts w:ascii="Arial" w:hAnsi="Arial" w:cs="Arial"/>
                <w:sz w:val="18"/>
                <w:szCs w:val="18"/>
                <w:lang w:val="en-GB"/>
              </w:rPr>
              <w:t xml:space="preserve">US$ </w:t>
            </w:r>
            <w:r w:rsidR="00FD57D0" w:rsidRPr="00EC4FF1">
              <w:rPr>
                <w:rFonts w:ascii="Arial" w:hAnsi="Arial" w:cs="Arial"/>
                <w:sz w:val="18"/>
                <w:szCs w:val="18"/>
                <w:lang w:val="en-GB"/>
              </w:rPr>
              <w:t>86.25</w:t>
            </w:r>
            <w:r w:rsidRPr="00EC4FF1">
              <w:rPr>
                <w:rFonts w:ascii="Arial" w:hAnsi="Arial" w:cs="Arial"/>
                <w:sz w:val="18"/>
                <w:szCs w:val="18"/>
                <w:lang w:val="en-GB"/>
              </w:rPr>
              <w:t xml:space="preserve"> million</w:t>
            </w:r>
          </w:p>
        </w:tc>
        <w:tc>
          <w:tcPr>
            <w:tcW w:w="2790" w:type="dxa"/>
            <w:gridSpan w:val="3"/>
            <w:tcBorders>
              <w:left w:val="single" w:sz="4" w:space="0" w:color="auto"/>
              <w:tl2br w:val="nil"/>
            </w:tcBorders>
            <w:shd w:val="clear" w:color="auto" w:fill="FFFFFF"/>
            <w:vAlign w:val="center"/>
          </w:tcPr>
          <w:p w14:paraId="1DAF8750" w14:textId="3D89038E" w:rsidR="001E2469" w:rsidRPr="00682B16" w:rsidRDefault="00387972" w:rsidP="009C3B8C">
            <w:pPr>
              <w:spacing w:after="0" w:line="240" w:lineRule="auto"/>
              <w:rPr>
                <w:rFonts w:ascii="Arial" w:hAnsi="Arial" w:cs="Arial"/>
                <w:sz w:val="18"/>
                <w:szCs w:val="18"/>
                <w:lang w:val="en-GB"/>
              </w:rPr>
            </w:pPr>
            <w:r>
              <w:rPr>
                <w:rFonts w:ascii="Arial" w:hAnsi="Arial" w:cs="Arial"/>
                <w:sz w:val="18"/>
                <w:szCs w:val="18"/>
                <w:lang w:val="en-GB"/>
              </w:rPr>
              <w:t>Mode of operation of the financial de-risking instruments designed, implemented and documented</w:t>
            </w:r>
          </w:p>
        </w:tc>
      </w:tr>
      <w:tr w:rsidR="001E2469" w:rsidRPr="00A847EA" w14:paraId="51C43810" w14:textId="77777777" w:rsidTr="00276500">
        <w:trPr>
          <w:trHeight w:val="284"/>
        </w:trPr>
        <w:tc>
          <w:tcPr>
            <w:tcW w:w="2445" w:type="dxa"/>
            <w:tcBorders>
              <w:right w:val="single" w:sz="4" w:space="0" w:color="auto"/>
            </w:tcBorders>
            <w:vAlign w:val="center"/>
          </w:tcPr>
          <w:p w14:paraId="406418E0"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3.4.2 Verification</w:t>
            </w:r>
          </w:p>
        </w:tc>
        <w:tc>
          <w:tcPr>
            <w:tcW w:w="3420" w:type="dxa"/>
            <w:gridSpan w:val="3"/>
            <w:tcBorders>
              <w:left w:val="single" w:sz="4" w:space="0" w:color="auto"/>
              <w:right w:val="single" w:sz="4" w:space="0" w:color="auto"/>
            </w:tcBorders>
            <w:vAlign w:val="center"/>
          </w:tcPr>
          <w:p w14:paraId="5B1B2AB5" w14:textId="77777777" w:rsidR="001E2469" w:rsidRPr="00682B16" w:rsidRDefault="001E2469" w:rsidP="009C3B8C">
            <w:pPr>
              <w:spacing w:after="0" w:line="240" w:lineRule="auto"/>
              <w:rPr>
                <w:rFonts w:ascii="Arial" w:hAnsi="Arial" w:cs="Arial"/>
                <w:sz w:val="18"/>
                <w:szCs w:val="18"/>
                <w:lang w:val="en-GB"/>
              </w:rPr>
            </w:pPr>
            <w:r w:rsidRPr="00682B16">
              <w:rPr>
                <w:rFonts w:ascii="Arial" w:hAnsi="Arial" w:cs="Arial"/>
                <w:sz w:val="18"/>
                <w:szCs w:val="18"/>
                <w:lang w:val="en-GB"/>
              </w:rPr>
              <w:t>Verification of funded investments</w:t>
            </w:r>
          </w:p>
        </w:tc>
        <w:tc>
          <w:tcPr>
            <w:tcW w:w="2070" w:type="dxa"/>
            <w:gridSpan w:val="4"/>
            <w:tcBorders>
              <w:left w:val="single" w:sz="4" w:space="0" w:color="auto"/>
              <w:right w:val="single" w:sz="4" w:space="0" w:color="auto"/>
              <w:tl2br w:val="nil"/>
            </w:tcBorders>
            <w:shd w:val="clear" w:color="auto" w:fill="FFFFFF"/>
            <w:vAlign w:val="center"/>
          </w:tcPr>
          <w:p w14:paraId="3C4239B8" w14:textId="1A272294"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International consultants</w:t>
            </w:r>
            <w:r w:rsidR="00276500">
              <w:rPr>
                <w:rFonts w:ascii="Arial" w:hAnsi="Arial" w:cs="Arial"/>
                <w:sz w:val="18"/>
                <w:szCs w:val="18"/>
                <w:lang w:val="en-GB"/>
              </w:rPr>
              <w:t>,</w:t>
            </w:r>
          </w:p>
          <w:p w14:paraId="53AD2B1F" w14:textId="6A663FBC"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Local consultants</w:t>
            </w:r>
            <w:r w:rsidR="00276500">
              <w:rPr>
                <w:rFonts w:ascii="Arial" w:hAnsi="Arial" w:cs="Arial"/>
                <w:sz w:val="18"/>
                <w:szCs w:val="18"/>
                <w:lang w:val="en-GB"/>
              </w:rPr>
              <w:t>,</w:t>
            </w:r>
          </w:p>
          <w:p w14:paraId="355C37F4" w14:textId="6FA8036F"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PMU staff time</w:t>
            </w:r>
            <w:r w:rsidR="00276500">
              <w:rPr>
                <w:rFonts w:ascii="Arial" w:hAnsi="Arial" w:cs="Arial"/>
                <w:sz w:val="18"/>
                <w:szCs w:val="18"/>
                <w:lang w:val="en-GB"/>
              </w:rPr>
              <w:t>,</w:t>
            </w:r>
            <w:r w:rsidRPr="00682B16">
              <w:rPr>
                <w:rFonts w:ascii="Arial" w:hAnsi="Arial" w:cs="Arial"/>
                <w:sz w:val="18"/>
                <w:szCs w:val="18"/>
                <w:lang w:val="en-GB"/>
              </w:rPr>
              <w:t xml:space="preserve"> </w:t>
            </w:r>
          </w:p>
          <w:p w14:paraId="2DDB5080" w14:textId="77777777" w:rsidR="001E2469"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Funds</w:t>
            </w:r>
          </w:p>
        </w:tc>
        <w:tc>
          <w:tcPr>
            <w:tcW w:w="2790" w:type="dxa"/>
            <w:gridSpan w:val="3"/>
            <w:tcBorders>
              <w:left w:val="single" w:sz="4" w:space="0" w:color="auto"/>
              <w:tl2br w:val="nil"/>
            </w:tcBorders>
            <w:shd w:val="clear" w:color="auto" w:fill="FFFFFF"/>
            <w:vAlign w:val="center"/>
          </w:tcPr>
          <w:p w14:paraId="51AC1591" w14:textId="4C5A27CA" w:rsidR="001E2469" w:rsidRPr="00682B16" w:rsidRDefault="00387972" w:rsidP="009C3B8C">
            <w:pPr>
              <w:spacing w:after="0" w:line="240" w:lineRule="auto"/>
              <w:rPr>
                <w:rFonts w:ascii="Arial" w:hAnsi="Arial" w:cs="Arial"/>
                <w:sz w:val="18"/>
                <w:szCs w:val="18"/>
                <w:lang w:val="en-GB"/>
              </w:rPr>
            </w:pPr>
            <w:r>
              <w:rPr>
                <w:rFonts w:ascii="Arial" w:hAnsi="Arial" w:cs="Arial"/>
                <w:sz w:val="18"/>
                <w:szCs w:val="18"/>
                <w:lang w:val="en-GB"/>
              </w:rPr>
              <w:t>MRV system designed, implemented and documented</w:t>
            </w:r>
          </w:p>
        </w:tc>
      </w:tr>
      <w:tr w:rsidR="0030618F" w:rsidRPr="00A847EA" w14:paraId="39E94D0F" w14:textId="77777777" w:rsidTr="00276500">
        <w:trPr>
          <w:trHeight w:val="284"/>
        </w:trPr>
        <w:tc>
          <w:tcPr>
            <w:tcW w:w="2445" w:type="dxa"/>
            <w:tcBorders>
              <w:right w:val="single" w:sz="4" w:space="0" w:color="auto"/>
            </w:tcBorders>
            <w:vAlign w:val="center"/>
          </w:tcPr>
          <w:p w14:paraId="6FA7963A" w14:textId="77777777"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3.5.1 Marketing support</w:t>
            </w:r>
          </w:p>
        </w:tc>
        <w:tc>
          <w:tcPr>
            <w:tcW w:w="3420" w:type="dxa"/>
            <w:gridSpan w:val="3"/>
            <w:tcBorders>
              <w:left w:val="single" w:sz="4" w:space="0" w:color="auto"/>
              <w:right w:val="single" w:sz="4" w:space="0" w:color="auto"/>
            </w:tcBorders>
            <w:vAlign w:val="center"/>
          </w:tcPr>
          <w:p w14:paraId="0B3B15CD" w14:textId="77777777"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Provide marketing support to banks</w:t>
            </w:r>
          </w:p>
        </w:tc>
        <w:tc>
          <w:tcPr>
            <w:tcW w:w="2070" w:type="dxa"/>
            <w:gridSpan w:val="4"/>
            <w:tcBorders>
              <w:left w:val="single" w:sz="4" w:space="0" w:color="auto"/>
              <w:right w:val="single" w:sz="4" w:space="0" w:color="auto"/>
              <w:tl2br w:val="nil"/>
            </w:tcBorders>
            <w:shd w:val="clear" w:color="auto" w:fill="FFFFFF"/>
            <w:vAlign w:val="center"/>
          </w:tcPr>
          <w:p w14:paraId="74C00E25" w14:textId="1B98A7FF"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Printing and publication costs</w:t>
            </w:r>
            <w:r w:rsidR="00276500">
              <w:rPr>
                <w:rFonts w:ascii="Arial" w:hAnsi="Arial" w:cs="Arial"/>
                <w:sz w:val="18"/>
                <w:szCs w:val="18"/>
                <w:lang w:val="en-GB"/>
              </w:rPr>
              <w:t>,</w:t>
            </w:r>
          </w:p>
          <w:p w14:paraId="06EB95E2" w14:textId="4A71A00D"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International consultants</w:t>
            </w:r>
            <w:r w:rsidR="00276500">
              <w:rPr>
                <w:rFonts w:ascii="Arial" w:hAnsi="Arial" w:cs="Arial"/>
                <w:sz w:val="18"/>
                <w:szCs w:val="18"/>
                <w:lang w:val="en-GB"/>
              </w:rPr>
              <w:t>,</w:t>
            </w:r>
          </w:p>
          <w:p w14:paraId="16E1BD12" w14:textId="0415F854"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Local consultants</w:t>
            </w:r>
            <w:r w:rsidR="00276500">
              <w:rPr>
                <w:rFonts w:ascii="Arial" w:hAnsi="Arial" w:cs="Arial"/>
                <w:sz w:val="18"/>
                <w:szCs w:val="18"/>
                <w:lang w:val="en-GB"/>
              </w:rPr>
              <w:t>,</w:t>
            </w:r>
          </w:p>
          <w:p w14:paraId="6D1F1754" w14:textId="59E46DAE"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PMU staff time</w:t>
            </w:r>
            <w:r w:rsidR="00276500">
              <w:rPr>
                <w:rFonts w:ascii="Arial" w:hAnsi="Arial" w:cs="Arial"/>
                <w:sz w:val="18"/>
                <w:szCs w:val="18"/>
                <w:lang w:val="en-GB"/>
              </w:rPr>
              <w:t>,</w:t>
            </w:r>
            <w:r w:rsidRPr="00682B16">
              <w:rPr>
                <w:rFonts w:ascii="Arial" w:hAnsi="Arial" w:cs="Arial"/>
                <w:sz w:val="18"/>
                <w:szCs w:val="18"/>
                <w:lang w:val="en-GB"/>
              </w:rPr>
              <w:t xml:space="preserve"> </w:t>
            </w:r>
          </w:p>
          <w:p w14:paraId="5CCEEFC5" w14:textId="77777777"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Funds</w:t>
            </w:r>
          </w:p>
        </w:tc>
        <w:tc>
          <w:tcPr>
            <w:tcW w:w="2790" w:type="dxa"/>
            <w:gridSpan w:val="3"/>
            <w:tcBorders>
              <w:left w:val="single" w:sz="4" w:space="0" w:color="auto"/>
              <w:tl2br w:val="nil"/>
            </w:tcBorders>
            <w:shd w:val="clear" w:color="auto" w:fill="FFFFFF"/>
            <w:vAlign w:val="center"/>
          </w:tcPr>
          <w:p w14:paraId="09D134F5" w14:textId="31D1FB4B" w:rsidR="0030618F" w:rsidRPr="00682B16" w:rsidRDefault="00387972" w:rsidP="00387972">
            <w:pPr>
              <w:spacing w:after="0" w:line="240" w:lineRule="auto"/>
              <w:rPr>
                <w:rFonts w:ascii="Arial" w:hAnsi="Arial" w:cs="Arial"/>
                <w:sz w:val="18"/>
                <w:szCs w:val="18"/>
                <w:lang w:val="en-GB"/>
              </w:rPr>
            </w:pPr>
            <w:r>
              <w:rPr>
                <w:rFonts w:ascii="Arial" w:hAnsi="Arial" w:cs="Arial"/>
                <w:sz w:val="18"/>
                <w:szCs w:val="18"/>
                <w:lang w:val="en-GB"/>
              </w:rPr>
              <w:t>Specialist communications consultants assist with the development of literature and other media communications tailored to specific customer segments</w:t>
            </w:r>
          </w:p>
        </w:tc>
      </w:tr>
      <w:tr w:rsidR="0030618F" w:rsidRPr="00A847EA" w14:paraId="02FEF9A8" w14:textId="77777777">
        <w:trPr>
          <w:trHeight w:val="284"/>
        </w:trPr>
        <w:tc>
          <w:tcPr>
            <w:tcW w:w="2445" w:type="dxa"/>
            <w:tcBorders>
              <w:right w:val="single" w:sz="4" w:space="0" w:color="auto"/>
            </w:tcBorders>
            <w:vAlign w:val="center"/>
          </w:tcPr>
          <w:p w14:paraId="463DF8D0" w14:textId="77777777"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4.1.1Targeted incentives</w:t>
            </w:r>
          </w:p>
        </w:tc>
        <w:tc>
          <w:tcPr>
            <w:tcW w:w="3420" w:type="dxa"/>
            <w:gridSpan w:val="3"/>
            <w:tcBorders>
              <w:left w:val="single" w:sz="4" w:space="0" w:color="auto"/>
              <w:right w:val="single" w:sz="4" w:space="0" w:color="auto"/>
            </w:tcBorders>
          </w:tcPr>
          <w:p w14:paraId="527F1E86" w14:textId="77777777" w:rsidR="0030618F" w:rsidRPr="00682B16" w:rsidRDefault="0030618F" w:rsidP="0030618F">
            <w:pPr>
              <w:spacing w:after="0" w:line="240" w:lineRule="auto"/>
              <w:rPr>
                <w:rFonts w:ascii="Arial" w:hAnsi="Arial" w:cs="Arial"/>
                <w:sz w:val="18"/>
                <w:szCs w:val="18"/>
                <w:lang w:val="en-GB"/>
              </w:rPr>
            </w:pPr>
            <w:r w:rsidRPr="00682B16">
              <w:rPr>
                <w:rFonts w:ascii="Arial" w:hAnsi="Arial" w:cs="Arial"/>
                <w:sz w:val="18"/>
                <w:szCs w:val="18"/>
                <w:lang w:val="en-GB"/>
              </w:rPr>
              <w:t>Targeted financial incentives provided to building / apartment owners, or the ESCOs serving these clients</w:t>
            </w:r>
          </w:p>
        </w:tc>
        <w:tc>
          <w:tcPr>
            <w:tcW w:w="2070" w:type="dxa"/>
            <w:gridSpan w:val="4"/>
            <w:tcBorders>
              <w:left w:val="single" w:sz="4" w:space="0" w:color="auto"/>
              <w:right w:val="single" w:sz="4" w:space="0" w:color="auto"/>
              <w:tl2br w:val="nil"/>
            </w:tcBorders>
            <w:shd w:val="clear" w:color="auto" w:fill="FFFFFF"/>
            <w:vAlign w:val="center"/>
          </w:tcPr>
          <w:p w14:paraId="71C2E826" w14:textId="5A0AC87B" w:rsidR="0030618F" w:rsidRPr="00682B16" w:rsidRDefault="0030618F" w:rsidP="00276500">
            <w:pPr>
              <w:spacing w:after="0" w:line="240" w:lineRule="auto"/>
              <w:rPr>
                <w:rFonts w:ascii="Arial" w:hAnsi="Arial" w:cs="Arial"/>
                <w:sz w:val="18"/>
                <w:szCs w:val="18"/>
                <w:lang w:val="en-GB"/>
              </w:rPr>
            </w:pPr>
            <w:r w:rsidRPr="00682B16">
              <w:rPr>
                <w:rFonts w:ascii="Arial" w:hAnsi="Arial" w:cs="Arial"/>
                <w:sz w:val="18"/>
                <w:szCs w:val="18"/>
                <w:lang w:val="en-GB"/>
              </w:rPr>
              <w:t xml:space="preserve">Incentives: </w:t>
            </w:r>
            <w:r w:rsidR="00276500" w:rsidRPr="00682B16">
              <w:rPr>
                <w:rFonts w:ascii="Arial" w:hAnsi="Arial" w:cs="Arial"/>
                <w:sz w:val="18"/>
                <w:szCs w:val="18"/>
                <w:lang w:val="en-GB"/>
              </w:rPr>
              <w:t>US</w:t>
            </w:r>
            <w:r w:rsidR="00276500">
              <w:rPr>
                <w:rFonts w:ascii="Arial" w:hAnsi="Arial" w:cs="Arial"/>
                <w:sz w:val="18"/>
                <w:szCs w:val="18"/>
                <w:lang w:val="en-GB"/>
              </w:rPr>
              <w:t>$</w:t>
            </w:r>
            <w:r w:rsidR="00276500" w:rsidRPr="00682B16">
              <w:rPr>
                <w:rFonts w:ascii="Arial" w:hAnsi="Arial" w:cs="Arial"/>
                <w:sz w:val="18"/>
                <w:szCs w:val="18"/>
                <w:lang w:val="en-GB"/>
              </w:rPr>
              <w:t xml:space="preserve"> </w:t>
            </w:r>
            <w:r w:rsidRPr="00682B16">
              <w:rPr>
                <w:rFonts w:ascii="Arial" w:hAnsi="Arial" w:cs="Arial"/>
                <w:sz w:val="18"/>
                <w:szCs w:val="18"/>
                <w:lang w:val="en-GB"/>
              </w:rPr>
              <w:t>14 million</w:t>
            </w:r>
          </w:p>
        </w:tc>
        <w:tc>
          <w:tcPr>
            <w:tcW w:w="2790" w:type="dxa"/>
            <w:gridSpan w:val="3"/>
            <w:tcBorders>
              <w:left w:val="single" w:sz="4" w:space="0" w:color="auto"/>
              <w:tl2br w:val="nil"/>
            </w:tcBorders>
            <w:shd w:val="clear" w:color="auto" w:fill="FFFFFF"/>
          </w:tcPr>
          <w:p w14:paraId="5D50E21A" w14:textId="7D969098" w:rsidR="0030618F" w:rsidRPr="00682B16" w:rsidRDefault="00A92471" w:rsidP="00A92471">
            <w:pPr>
              <w:spacing w:after="0" w:line="240" w:lineRule="auto"/>
              <w:rPr>
                <w:rFonts w:ascii="Arial" w:hAnsi="Arial" w:cs="Arial"/>
                <w:sz w:val="18"/>
                <w:szCs w:val="18"/>
                <w:lang w:val="en-GB"/>
              </w:rPr>
            </w:pPr>
            <w:r>
              <w:rPr>
                <w:rFonts w:ascii="Arial" w:hAnsi="Arial" w:cs="Arial"/>
                <w:sz w:val="18"/>
                <w:szCs w:val="18"/>
                <w:lang w:val="en-GB"/>
              </w:rPr>
              <w:t>Mode of operation of the financial incentives designed, implemented and funds transferred</w:t>
            </w:r>
          </w:p>
        </w:tc>
      </w:tr>
    </w:tbl>
    <w:p w14:paraId="323979A8" w14:textId="77777777" w:rsidR="00573365" w:rsidRPr="00A847EA" w:rsidRDefault="00573365" w:rsidP="00AC43A2">
      <w:pPr>
        <w:tabs>
          <w:tab w:val="right" w:pos="142"/>
        </w:tabs>
        <w:spacing w:after="0" w:line="240" w:lineRule="auto"/>
        <w:rPr>
          <w:rStyle w:val="IntenseReference"/>
        </w:rPr>
      </w:pPr>
    </w:p>
    <w:tbl>
      <w:tblPr>
        <w:tblpPr w:leftFromText="180" w:rightFromText="180" w:vertAnchor="text" w:horzAnchor="margin" w:tblpX="-370" w:tblpY="59"/>
        <w:tblW w:w="10795" w:type="dxa"/>
        <w:tblLayout w:type="fixed"/>
        <w:tblLook w:val="04A0" w:firstRow="1" w:lastRow="0" w:firstColumn="1" w:lastColumn="0" w:noHBand="0" w:noVBand="1"/>
      </w:tblPr>
      <w:tblGrid>
        <w:gridCol w:w="10795"/>
      </w:tblGrid>
      <w:tr w:rsidR="00BB5A54" w:rsidRPr="00A847EA" w14:paraId="40129A4C" w14:textId="77777777">
        <w:trPr>
          <w:trHeight w:val="377"/>
        </w:trPr>
        <w:tc>
          <w:tcPr>
            <w:tcW w:w="10795" w:type="dxa"/>
            <w:tcBorders>
              <w:top w:val="single" w:sz="4" w:space="0" w:color="auto"/>
              <w:left w:val="single" w:sz="4" w:space="0" w:color="auto"/>
              <w:bottom w:val="single" w:sz="4" w:space="0" w:color="auto"/>
              <w:right w:val="single" w:sz="4" w:space="0" w:color="auto"/>
            </w:tcBorders>
            <w:shd w:val="clear" w:color="auto" w:fill="24634F"/>
          </w:tcPr>
          <w:p w14:paraId="61FCF367" w14:textId="77777777" w:rsidR="00BB5A54" w:rsidRPr="00A847EA" w:rsidRDefault="00BB5A54" w:rsidP="00BB5A54">
            <w:pPr>
              <w:spacing w:before="40" w:after="40"/>
              <w:rPr>
                <w:rFonts w:ascii="Arial" w:eastAsia="Times New Roman" w:hAnsi="Arial" w:cs="Arial"/>
                <w:bCs/>
                <w:i/>
                <w:color w:val="000000"/>
                <w:sz w:val="20"/>
                <w:lang w:val="en-GB" w:eastAsia="ja-JP"/>
              </w:rPr>
            </w:pPr>
            <w:r w:rsidRPr="00A847EA">
              <w:rPr>
                <w:rStyle w:val="IntenseReference"/>
                <w:rFonts w:ascii="Arial" w:hAnsi="Arial" w:cs="Arial"/>
                <w:color w:val="FFFFFF" w:themeColor="background1"/>
                <w:szCs w:val="24"/>
                <w:lang w:val="en-GB"/>
              </w:rPr>
              <w:t xml:space="preserve">H.2. </w:t>
            </w:r>
            <w:r w:rsidRPr="00A847EA">
              <w:rPr>
                <w:rFonts w:ascii="Arial" w:eastAsia="Times New Roman" w:hAnsi="Arial" w:cs="Arial"/>
                <w:b/>
                <w:color w:val="FFFFFF" w:themeColor="background1"/>
                <w:szCs w:val="24"/>
                <w:lang w:val="en-GB" w:eastAsia="ja-JP"/>
              </w:rPr>
              <w:t>Arrangements for Monitoring, Reporting and Evaluation</w:t>
            </w:r>
          </w:p>
        </w:tc>
      </w:tr>
      <w:tr w:rsidR="00BB5A54" w:rsidRPr="00A847EA" w14:paraId="503A4732" w14:textId="77777777">
        <w:trPr>
          <w:trHeight w:val="1870"/>
        </w:trPr>
        <w:tc>
          <w:tcPr>
            <w:tcW w:w="10795" w:type="dxa"/>
            <w:tcBorders>
              <w:top w:val="single" w:sz="4" w:space="0" w:color="auto"/>
              <w:left w:val="single" w:sz="4" w:space="0" w:color="auto"/>
              <w:bottom w:val="single" w:sz="4" w:space="0" w:color="auto"/>
              <w:right w:val="single" w:sz="4" w:space="0" w:color="auto"/>
            </w:tcBorders>
            <w:shd w:val="clear" w:color="auto" w:fill="auto"/>
          </w:tcPr>
          <w:p w14:paraId="4F95980F" w14:textId="50FFA03E" w:rsidR="00A64F2A" w:rsidRPr="00105E54" w:rsidRDefault="00C02EE1"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105E54">
              <w:rPr>
                <w:rFonts w:ascii="Arial" w:eastAsia="Times New Roman" w:hAnsi="Arial" w:cs="Arial"/>
                <w:sz w:val="20"/>
                <w:szCs w:val="20"/>
                <w:lang w:val="en-GB"/>
              </w:rPr>
              <w:t>Project-</w:t>
            </w:r>
            <w:r w:rsidRPr="005B3FA5">
              <w:rPr>
                <w:rFonts w:ascii="Arial" w:eastAsia="Times New Roman" w:hAnsi="Arial" w:cs="Arial"/>
                <w:sz w:val="20"/>
                <w:szCs w:val="20"/>
                <w:lang w:val="en-GB"/>
              </w:rPr>
              <w:t xml:space="preserve">level monitoring and evaluation will be undertaken in compliance with the </w:t>
            </w:r>
            <w:hyperlink r:id="rId42" w:history="1">
              <w:r w:rsidRPr="005B3FA5">
                <w:rPr>
                  <w:rFonts w:ascii="Arial" w:eastAsia="Times New Roman" w:hAnsi="Arial" w:cs="Arial"/>
                  <w:sz w:val="20"/>
                  <w:szCs w:val="20"/>
                  <w:lang w:val="en-GB"/>
                </w:rPr>
                <w:t>UNDP POPP</w:t>
              </w:r>
            </w:hyperlink>
            <w:r w:rsidRPr="005B3FA5">
              <w:rPr>
                <w:rFonts w:ascii="Arial" w:eastAsia="Times New Roman" w:hAnsi="Arial" w:cs="Arial"/>
                <w:sz w:val="20"/>
                <w:szCs w:val="20"/>
                <w:lang w:val="en-GB"/>
              </w:rPr>
              <w:t xml:space="preserve"> and the </w:t>
            </w:r>
            <w:hyperlink r:id="rId43" w:history="1">
              <w:r w:rsidRPr="00014AA7">
                <w:rPr>
                  <w:rFonts w:ascii="Arial" w:eastAsia="Times New Roman" w:hAnsi="Arial" w:cs="Arial"/>
                  <w:sz w:val="20"/>
                  <w:szCs w:val="20"/>
                  <w:lang w:val="en-GB"/>
                </w:rPr>
                <w:t>UNDP Evaluation Policy</w:t>
              </w:r>
            </w:hyperlink>
            <w:r w:rsidRPr="00014AA7">
              <w:rPr>
                <w:rFonts w:ascii="Arial" w:eastAsia="Times New Roman" w:hAnsi="Arial" w:cs="Arial"/>
                <w:sz w:val="20"/>
                <w:szCs w:val="20"/>
                <w:lang w:val="en-GB"/>
              </w:rPr>
              <w:t xml:space="preserve">. </w:t>
            </w:r>
            <w:r w:rsidR="005B3FA5" w:rsidRPr="00014AA7">
              <w:rPr>
                <w:rFonts w:ascii="Arial" w:eastAsia="Times New Roman" w:hAnsi="Arial" w:cs="Arial"/>
                <w:sz w:val="20"/>
                <w:szCs w:val="20"/>
                <w:lang w:val="en-GB"/>
              </w:rPr>
              <w:t xml:space="preserve">Concerning energy savings, </w:t>
            </w:r>
            <w:r w:rsidR="00014AA7" w:rsidRPr="00014AA7">
              <w:rPr>
                <w:rFonts w:ascii="Arial" w:eastAsia="Times New Roman" w:hAnsi="Arial" w:cs="Arial"/>
                <w:sz w:val="20"/>
                <w:szCs w:val="20"/>
                <w:lang w:val="en-GB"/>
              </w:rPr>
              <w:t>C</w:t>
            </w:r>
            <w:r w:rsidR="005B3FA5" w:rsidRPr="00014AA7">
              <w:rPr>
                <w:rFonts w:ascii="Arial" w:eastAsia="Times New Roman" w:hAnsi="Arial" w:cs="Arial"/>
                <w:sz w:val="20"/>
                <w:szCs w:val="20"/>
                <w:lang w:val="en-GB"/>
              </w:rPr>
              <w:t>omponent 1 focuses on collection of data. Since it is not cost</w:t>
            </w:r>
            <w:r w:rsidR="00014AA7" w:rsidRPr="00014AA7">
              <w:rPr>
                <w:rFonts w:ascii="Arial" w:eastAsia="Times New Roman" w:hAnsi="Arial" w:cs="Arial"/>
                <w:sz w:val="20"/>
                <w:szCs w:val="20"/>
                <w:lang w:val="en-GB"/>
              </w:rPr>
              <w:t>-</w:t>
            </w:r>
            <w:r w:rsidR="005B3FA5" w:rsidRPr="00014AA7">
              <w:rPr>
                <w:rFonts w:ascii="Arial" w:eastAsia="Times New Roman" w:hAnsi="Arial" w:cs="Arial"/>
                <w:sz w:val="20"/>
                <w:szCs w:val="20"/>
                <w:lang w:val="en-GB"/>
              </w:rPr>
              <w:t>effective to measure the savings in all retrofitted buildings</w:t>
            </w:r>
            <w:r w:rsidR="00014AA7" w:rsidRPr="00014AA7">
              <w:rPr>
                <w:rFonts w:ascii="Arial" w:eastAsia="Times New Roman" w:hAnsi="Arial" w:cs="Arial"/>
                <w:sz w:val="20"/>
                <w:szCs w:val="20"/>
                <w:lang w:val="en-GB"/>
              </w:rPr>
              <w:t>,</w:t>
            </w:r>
            <w:r w:rsidR="005B3FA5" w:rsidRPr="00014AA7">
              <w:rPr>
                <w:rFonts w:ascii="Arial" w:eastAsia="Times New Roman" w:hAnsi="Arial" w:cs="Arial"/>
                <w:sz w:val="20"/>
                <w:szCs w:val="20"/>
                <w:lang w:val="en-GB"/>
              </w:rPr>
              <w:t xml:space="preserve"> a selection of buildings (covering locations, building types, usage, retrofit measures) will receive Energy Management Information Systems</w:t>
            </w:r>
            <w:r w:rsidR="00014AA7" w:rsidRPr="00014AA7">
              <w:rPr>
                <w:rFonts w:ascii="Arial" w:eastAsia="Times New Roman" w:hAnsi="Arial" w:cs="Arial"/>
                <w:sz w:val="20"/>
                <w:szCs w:val="20"/>
                <w:lang w:val="en-GB"/>
              </w:rPr>
              <w:t>,</w:t>
            </w:r>
            <w:r w:rsidR="005B3FA5" w:rsidRPr="00014AA7">
              <w:rPr>
                <w:rFonts w:ascii="Arial" w:eastAsia="Times New Roman" w:hAnsi="Arial" w:cs="Arial"/>
                <w:sz w:val="20"/>
                <w:szCs w:val="20"/>
                <w:lang w:val="en-GB"/>
              </w:rPr>
              <w:t xml:space="preserve"> providing detailed </w:t>
            </w:r>
            <w:r w:rsidR="00014AA7" w:rsidRPr="00014AA7">
              <w:rPr>
                <w:rFonts w:ascii="Arial" w:eastAsia="Times New Roman" w:hAnsi="Arial" w:cs="Arial"/>
                <w:sz w:val="20"/>
                <w:szCs w:val="20"/>
                <w:lang w:val="en-GB"/>
              </w:rPr>
              <w:t>performance information in real-</w:t>
            </w:r>
            <w:r w:rsidR="005B3FA5" w:rsidRPr="00014AA7">
              <w:rPr>
                <w:rFonts w:ascii="Arial" w:eastAsia="Times New Roman" w:hAnsi="Arial" w:cs="Arial"/>
                <w:sz w:val="20"/>
                <w:szCs w:val="20"/>
                <w:lang w:val="en-GB"/>
              </w:rPr>
              <w:t xml:space="preserve">time. This data will be used to determine overall project savings by including details of the measures and types of buildings retrofitted. Responsibility for reporting on savings rests </w:t>
            </w:r>
            <w:r w:rsidR="00014AA7" w:rsidRPr="00014AA7">
              <w:rPr>
                <w:rFonts w:ascii="Arial" w:eastAsia="Times New Roman" w:hAnsi="Arial" w:cs="Arial"/>
                <w:sz w:val="20"/>
                <w:szCs w:val="20"/>
                <w:lang w:val="en-GB"/>
              </w:rPr>
              <w:t>with</w:t>
            </w:r>
            <w:r w:rsidR="005B3FA5" w:rsidRPr="00014AA7">
              <w:rPr>
                <w:rFonts w:ascii="Arial" w:eastAsia="Times New Roman" w:hAnsi="Arial" w:cs="Arial"/>
                <w:sz w:val="20"/>
                <w:szCs w:val="20"/>
                <w:lang w:val="en-GB"/>
              </w:rPr>
              <w:t xml:space="preserve"> the Project Management Team, and will report to UNDP. </w:t>
            </w:r>
            <w:r w:rsidR="0051538E" w:rsidRPr="00014AA7">
              <w:rPr>
                <w:rFonts w:ascii="Arial" w:eastAsia="Times New Roman" w:hAnsi="Arial" w:cs="Arial"/>
                <w:sz w:val="20"/>
                <w:szCs w:val="20"/>
                <w:lang w:val="en-GB"/>
              </w:rPr>
              <w:t>UNDP</w:t>
            </w:r>
            <w:r w:rsidR="0051538E" w:rsidRPr="005B3FA5">
              <w:rPr>
                <w:rFonts w:ascii="Arial" w:eastAsia="Times New Roman" w:hAnsi="Arial" w:cs="Arial"/>
                <w:sz w:val="20"/>
                <w:szCs w:val="20"/>
                <w:lang w:val="en-GB"/>
              </w:rPr>
              <w:t xml:space="preserve"> will perform monitoring and reporting throughout the Reporting Period in accordance with the Accreditation Master Agreement (AMA). UNDP has the country presence and capacity to perform such functions. In the event of any additional post-implementation obligations over and above the AMA, UNDP will discuss and agree these with the GCF Secretariat in the final year of the Reporting Period and will prepare a post-Reporting Period plan and budget for approval by the GCF Board as necessary. </w:t>
            </w:r>
          </w:p>
          <w:p w14:paraId="38F75E2D" w14:textId="77777777" w:rsidR="00A64F2A" w:rsidRPr="00105E54" w:rsidRDefault="00A64F2A" w:rsidP="00105E54">
            <w:pPr>
              <w:pStyle w:val="ListParagraph"/>
              <w:spacing w:after="0" w:line="240" w:lineRule="auto"/>
              <w:ind w:left="360"/>
              <w:jc w:val="both"/>
              <w:rPr>
                <w:rFonts w:ascii="Arial" w:eastAsia="Times New Roman" w:hAnsi="Arial" w:cs="Arial"/>
                <w:sz w:val="20"/>
                <w:szCs w:val="20"/>
                <w:lang w:val="en-GB"/>
              </w:rPr>
            </w:pPr>
          </w:p>
          <w:p w14:paraId="04E4BF51" w14:textId="77777777" w:rsidR="00A64F2A" w:rsidRPr="00105E54" w:rsidRDefault="00C02EE1"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105E54">
              <w:rPr>
                <w:rFonts w:ascii="Arial" w:eastAsia="Times New Roman" w:hAnsi="Arial" w:cs="Arial"/>
                <w:sz w:val="20"/>
                <w:szCs w:val="20"/>
                <w:lang w:val="en-GB"/>
              </w:rPr>
              <w:t xml:space="preserve">The primary responsibility for day-to-day project monitoring and implementation rests with the Project Manager. The Project Manager will develop annual work plans to ensure the efficient implementation of the project. The Project Manager will inform the Project Board and the UNDP Country Office of any delays or difficulties during implementation, including the implementation of the M&amp;E plan, so that the appropriate support and corrective measures can be adopted. The Project Manager will also ensure that all project staff maintain a high level of transparency, responsibility and accountability in monitoring and reporting project results.  </w:t>
            </w:r>
          </w:p>
          <w:p w14:paraId="568C272B" w14:textId="77777777" w:rsidR="00A64F2A" w:rsidRPr="00105E54" w:rsidRDefault="00A64F2A" w:rsidP="00105E54">
            <w:pPr>
              <w:pStyle w:val="ListParagraph"/>
              <w:spacing w:after="0" w:line="240" w:lineRule="auto"/>
              <w:ind w:left="360"/>
              <w:jc w:val="both"/>
              <w:rPr>
                <w:rFonts w:ascii="Arial" w:eastAsia="Times New Roman" w:hAnsi="Arial" w:cs="Arial"/>
                <w:sz w:val="20"/>
                <w:szCs w:val="20"/>
                <w:lang w:val="en-GB"/>
              </w:rPr>
            </w:pPr>
          </w:p>
          <w:p w14:paraId="59C784EC" w14:textId="00F2750B" w:rsidR="00A64F2A" w:rsidRPr="00105E54" w:rsidRDefault="00C02EE1"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105E54">
              <w:rPr>
                <w:rFonts w:ascii="Arial" w:eastAsia="Times New Roman" w:hAnsi="Arial" w:cs="Arial"/>
                <w:sz w:val="20"/>
                <w:szCs w:val="20"/>
                <w:lang w:val="en-GB"/>
              </w:rPr>
              <w:t xml:space="preserve">The UNDP Country Office will support the Project Manager as needed, including through annual supervision missions. The UNDP Country Office is responsible for complying with UNDP project-level M&amp;E requirements as outlined in the </w:t>
            </w:r>
            <w:hyperlink r:id="rId44" w:history="1">
              <w:r w:rsidRPr="00105E54">
                <w:rPr>
                  <w:rFonts w:ascii="Arial" w:eastAsia="Times New Roman" w:hAnsi="Arial" w:cs="Arial"/>
                  <w:sz w:val="20"/>
                  <w:szCs w:val="20"/>
                  <w:lang w:val="en-GB"/>
                </w:rPr>
                <w:t>UNDP POPP</w:t>
              </w:r>
            </w:hyperlink>
            <w:r w:rsidRPr="00105E54">
              <w:rPr>
                <w:rFonts w:ascii="Arial" w:eastAsia="Times New Roman" w:hAnsi="Arial" w:cs="Arial"/>
                <w:sz w:val="20"/>
                <w:szCs w:val="20"/>
                <w:lang w:val="en-GB"/>
              </w:rPr>
              <w:t>. Additional M&amp;E and implementation quality assurance and troubleshooting support will be provided by the UNDP Regional Technical Advisor as needed. The project target groups and stakeholders</w:t>
            </w:r>
            <w:r w:rsidR="00446F68">
              <w:rPr>
                <w:rFonts w:ascii="Arial" w:eastAsia="Times New Roman" w:hAnsi="Arial" w:cs="Arial"/>
                <w:sz w:val="20"/>
                <w:szCs w:val="20"/>
                <w:lang w:val="en-GB"/>
              </w:rPr>
              <w:t>,</w:t>
            </w:r>
            <w:r w:rsidRPr="00105E54">
              <w:rPr>
                <w:rFonts w:ascii="Arial" w:eastAsia="Times New Roman" w:hAnsi="Arial" w:cs="Arial"/>
                <w:sz w:val="20"/>
                <w:szCs w:val="20"/>
                <w:lang w:val="en-GB"/>
              </w:rPr>
              <w:t xml:space="preserve"> including the NDA Focal Point</w:t>
            </w:r>
            <w:r w:rsidR="00446F68">
              <w:rPr>
                <w:rFonts w:ascii="Arial" w:eastAsia="Times New Roman" w:hAnsi="Arial" w:cs="Arial"/>
                <w:sz w:val="20"/>
                <w:szCs w:val="20"/>
                <w:lang w:val="en-GB"/>
              </w:rPr>
              <w:t>,</w:t>
            </w:r>
            <w:r w:rsidRPr="00105E54">
              <w:rPr>
                <w:rFonts w:ascii="Arial" w:eastAsia="Times New Roman" w:hAnsi="Arial" w:cs="Arial"/>
                <w:sz w:val="20"/>
                <w:szCs w:val="20"/>
                <w:lang w:val="en-GB"/>
              </w:rPr>
              <w:t xml:space="preserve"> will be involved as much as possible in project-level M&amp;E.  </w:t>
            </w:r>
          </w:p>
          <w:p w14:paraId="56432594" w14:textId="77777777" w:rsidR="00A64F2A" w:rsidRPr="00105E54" w:rsidRDefault="00A64F2A" w:rsidP="00105E54">
            <w:pPr>
              <w:pStyle w:val="ListParagraph"/>
              <w:spacing w:after="0" w:line="240" w:lineRule="auto"/>
              <w:ind w:left="360"/>
              <w:jc w:val="both"/>
              <w:rPr>
                <w:rFonts w:ascii="Arial" w:eastAsia="Times New Roman" w:hAnsi="Arial" w:cs="Arial"/>
                <w:sz w:val="20"/>
                <w:szCs w:val="20"/>
                <w:lang w:val="en-GB"/>
              </w:rPr>
            </w:pPr>
          </w:p>
          <w:p w14:paraId="6905826B" w14:textId="6A983035" w:rsidR="00A64F2A" w:rsidRPr="00105E54" w:rsidRDefault="00C02EE1"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105E54">
              <w:rPr>
                <w:rFonts w:ascii="Arial" w:eastAsia="Times New Roman" w:hAnsi="Arial" w:cs="Arial"/>
                <w:sz w:val="20"/>
                <w:szCs w:val="20"/>
                <w:lang w:val="en-GB"/>
              </w:rPr>
              <w:t xml:space="preserve">A project inception workshop will be held after the UNDP project document has been signed by all relevant parties to: a) re-orient project stakeholders </w:t>
            </w:r>
            <w:r w:rsidR="00446F68">
              <w:rPr>
                <w:rFonts w:ascii="Arial" w:eastAsia="Times New Roman" w:hAnsi="Arial" w:cs="Arial"/>
                <w:sz w:val="20"/>
                <w:szCs w:val="20"/>
                <w:lang w:val="en-GB"/>
              </w:rPr>
              <w:t>on</w:t>
            </w:r>
            <w:r w:rsidR="00446F68" w:rsidRPr="00105E54">
              <w:rPr>
                <w:rFonts w:ascii="Arial" w:eastAsia="Times New Roman" w:hAnsi="Arial" w:cs="Arial"/>
                <w:sz w:val="20"/>
                <w:szCs w:val="20"/>
                <w:lang w:val="en-GB"/>
              </w:rPr>
              <w:t xml:space="preserve"> </w:t>
            </w:r>
            <w:r w:rsidRPr="00105E54">
              <w:rPr>
                <w:rFonts w:ascii="Arial" w:eastAsia="Times New Roman" w:hAnsi="Arial" w:cs="Arial"/>
                <w:sz w:val="20"/>
                <w:szCs w:val="20"/>
                <w:lang w:val="en-GB"/>
              </w:rPr>
              <w:t>the project strategy and discuss any changes in the overall context that influence project implementation; b) discuss the roles and responsibilities of the project team, including reporting and communication lines and conflict resolution mechanisms; c) review the results framework and discuss reporting, monitoring and evaluation roles and responsibilities and finali</w:t>
            </w:r>
            <w:r w:rsidR="00446F68">
              <w:rPr>
                <w:rFonts w:ascii="Arial" w:eastAsia="Times New Roman" w:hAnsi="Arial" w:cs="Arial"/>
                <w:sz w:val="20"/>
                <w:szCs w:val="20"/>
                <w:lang w:val="en-GB"/>
              </w:rPr>
              <w:t>s</w:t>
            </w:r>
            <w:r w:rsidRPr="00105E54">
              <w:rPr>
                <w:rFonts w:ascii="Arial" w:eastAsia="Times New Roman" w:hAnsi="Arial" w:cs="Arial"/>
                <w:sz w:val="20"/>
                <w:szCs w:val="20"/>
                <w:lang w:val="en-GB"/>
              </w:rPr>
              <w:t>e the M&amp;E plan; d) review financial reporting procedures and mandatory requirements, and agree on the arrangements for the annual audit; e) plan and schedule Project Board meetings and finali</w:t>
            </w:r>
            <w:r w:rsidR="00446F68">
              <w:rPr>
                <w:rFonts w:ascii="Arial" w:eastAsia="Times New Roman" w:hAnsi="Arial" w:cs="Arial"/>
                <w:sz w:val="20"/>
                <w:szCs w:val="20"/>
                <w:lang w:val="en-GB"/>
              </w:rPr>
              <w:t>s</w:t>
            </w:r>
            <w:r w:rsidRPr="00105E54">
              <w:rPr>
                <w:rFonts w:ascii="Arial" w:eastAsia="Times New Roman" w:hAnsi="Arial" w:cs="Arial"/>
                <w:sz w:val="20"/>
                <w:szCs w:val="20"/>
                <w:lang w:val="en-GB"/>
              </w:rPr>
              <w:t>e the first year annual work plan. The Project Manager will prepare the inception report no later than one month after the inception workshop. The final inception report will be cleared by the UNDP Country Office and the UNDP Regional Technical Advis</w:t>
            </w:r>
            <w:r w:rsidR="00446F68">
              <w:rPr>
                <w:rFonts w:ascii="Arial" w:eastAsia="Times New Roman" w:hAnsi="Arial" w:cs="Arial"/>
                <w:sz w:val="20"/>
                <w:szCs w:val="20"/>
                <w:lang w:val="en-GB"/>
              </w:rPr>
              <w:t>o</w:t>
            </w:r>
            <w:r w:rsidRPr="00105E54">
              <w:rPr>
                <w:rFonts w:ascii="Arial" w:eastAsia="Times New Roman" w:hAnsi="Arial" w:cs="Arial"/>
                <w:sz w:val="20"/>
                <w:szCs w:val="20"/>
                <w:lang w:val="en-GB"/>
              </w:rPr>
              <w:t>r, and will be approved by the Project Board.</w:t>
            </w:r>
            <w:r w:rsidR="00A64F2A" w:rsidRPr="00105E54">
              <w:rPr>
                <w:rFonts w:ascii="Arial" w:eastAsia="Times New Roman" w:hAnsi="Arial" w:cs="Arial"/>
                <w:sz w:val="20"/>
                <w:szCs w:val="20"/>
                <w:lang w:val="en-GB"/>
              </w:rPr>
              <w:t xml:space="preserve">   </w:t>
            </w:r>
          </w:p>
          <w:p w14:paraId="1369330B" w14:textId="77777777" w:rsidR="00A64F2A" w:rsidRPr="00105E54" w:rsidRDefault="00A64F2A" w:rsidP="00105E54">
            <w:pPr>
              <w:pStyle w:val="ListParagraph"/>
              <w:spacing w:after="0" w:line="240" w:lineRule="auto"/>
              <w:ind w:left="360"/>
              <w:jc w:val="both"/>
              <w:rPr>
                <w:rFonts w:ascii="Arial" w:eastAsia="Times New Roman" w:hAnsi="Arial" w:cs="Arial"/>
                <w:sz w:val="20"/>
                <w:szCs w:val="20"/>
                <w:lang w:val="en-GB"/>
              </w:rPr>
            </w:pPr>
          </w:p>
          <w:p w14:paraId="45D7DD40" w14:textId="1FD4ABEF" w:rsidR="00A64F2A" w:rsidRPr="00105E54" w:rsidRDefault="00C02EE1"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105E54">
              <w:rPr>
                <w:rFonts w:ascii="Arial" w:eastAsia="Times New Roman" w:hAnsi="Arial" w:cs="Arial"/>
                <w:sz w:val="20"/>
                <w:szCs w:val="20"/>
                <w:lang w:val="en-GB"/>
              </w:rPr>
              <w:t xml:space="preserve">A project implementation report </w:t>
            </w:r>
            <w:r w:rsidR="00446F68">
              <w:rPr>
                <w:rFonts w:ascii="Arial" w:eastAsia="Times New Roman" w:hAnsi="Arial" w:cs="Arial"/>
                <w:sz w:val="20"/>
                <w:szCs w:val="20"/>
                <w:lang w:val="en-GB"/>
              </w:rPr>
              <w:t xml:space="preserve">(PIR) </w:t>
            </w:r>
            <w:r w:rsidRPr="00105E54">
              <w:rPr>
                <w:rFonts w:ascii="Arial" w:eastAsia="Times New Roman" w:hAnsi="Arial" w:cs="Arial"/>
                <w:sz w:val="20"/>
                <w:szCs w:val="20"/>
                <w:lang w:val="en-GB"/>
              </w:rPr>
              <w:t>will be prepared for each year of project implementation. The Project Manager</w:t>
            </w:r>
            <w:r w:rsidRPr="00902A13">
              <w:rPr>
                <w:rFonts w:ascii="Arial" w:eastAsia="Times New Roman" w:hAnsi="Arial" w:cs="Arial"/>
                <w:sz w:val="20"/>
                <w:szCs w:val="20"/>
                <w:lang w:val="en-GB"/>
              </w:rPr>
              <w:t xml:space="preserve">, the UNDP Country Office and the UNDP Regional Technical Advisor will provide objective input </w:t>
            </w:r>
            <w:r w:rsidR="00902A13" w:rsidRPr="00902A13">
              <w:rPr>
                <w:rFonts w:ascii="Arial" w:eastAsia="Times New Roman" w:hAnsi="Arial" w:cs="Arial"/>
                <w:sz w:val="20"/>
                <w:szCs w:val="20"/>
                <w:lang w:val="en-GB"/>
              </w:rPr>
              <w:t>in</w:t>
            </w:r>
            <w:r w:rsidRPr="00902A13">
              <w:rPr>
                <w:rFonts w:ascii="Arial" w:eastAsia="Times New Roman" w:hAnsi="Arial" w:cs="Arial"/>
                <w:sz w:val="20"/>
                <w:szCs w:val="20"/>
                <w:lang w:val="en-GB"/>
              </w:rPr>
              <w:t>to the annual PIR</w:t>
            </w:r>
            <w:r w:rsidR="00AB6A6F" w:rsidRPr="00902A13">
              <w:rPr>
                <w:rFonts w:ascii="Arial" w:eastAsia="Times New Roman" w:hAnsi="Arial" w:cs="Arial"/>
                <w:sz w:val="20"/>
                <w:szCs w:val="20"/>
                <w:lang w:val="en-GB"/>
              </w:rPr>
              <w:t xml:space="preserve"> and the GCF reporting </w:t>
            </w:r>
            <w:r w:rsidR="002B409D" w:rsidRPr="00902A13">
              <w:rPr>
                <w:rFonts w:ascii="Arial" w:eastAsia="Times New Roman" w:hAnsi="Arial" w:cs="Arial"/>
                <w:sz w:val="20"/>
                <w:szCs w:val="20"/>
                <w:lang w:val="en-GB"/>
              </w:rPr>
              <w:t xml:space="preserve">requirements </w:t>
            </w:r>
            <w:r w:rsidR="00AB6A6F" w:rsidRPr="00902A13">
              <w:rPr>
                <w:rFonts w:ascii="Arial" w:eastAsia="Times New Roman" w:hAnsi="Arial" w:cs="Arial"/>
                <w:sz w:val="20"/>
                <w:szCs w:val="20"/>
                <w:lang w:val="en-GB"/>
              </w:rPr>
              <w:t>as described in the Accreditation Master Agreement</w:t>
            </w:r>
            <w:r w:rsidRPr="00902A13">
              <w:rPr>
                <w:rFonts w:ascii="Arial" w:eastAsia="Times New Roman" w:hAnsi="Arial" w:cs="Arial"/>
                <w:sz w:val="20"/>
                <w:szCs w:val="20"/>
                <w:lang w:val="en-GB"/>
              </w:rPr>
              <w:t>. The Project</w:t>
            </w:r>
            <w:r w:rsidRPr="00105E54">
              <w:rPr>
                <w:rFonts w:ascii="Arial" w:eastAsia="Times New Roman" w:hAnsi="Arial" w:cs="Arial"/>
                <w:sz w:val="20"/>
                <w:szCs w:val="20"/>
                <w:lang w:val="en-GB"/>
              </w:rPr>
              <w:t xml:space="preserve"> Manager will ensure that the indicators included in the project results framework are monitored annually well in advance of the PIR submission deadline and will objectively report progress in the Development Objective tab of the PIR. The annual PIR will be shared with the Project Board and other stakeholders. The UNDP Country Office will coordinate the input of the NDA Focal Point and other stakeholders to the PIR. The quality rating of the previous year’s PIR will be used to inform the preparation of the next PIR. The final project PIR, along with the terminal evaluation report and corresponding management response, will serve as the final project report package.    </w:t>
            </w:r>
          </w:p>
          <w:p w14:paraId="054FB932" w14:textId="77777777" w:rsidR="00A64F2A" w:rsidRPr="00105E54" w:rsidRDefault="00A64F2A" w:rsidP="00105E54">
            <w:pPr>
              <w:pStyle w:val="ListParagraph"/>
              <w:spacing w:after="0" w:line="240" w:lineRule="auto"/>
              <w:ind w:left="360"/>
              <w:jc w:val="both"/>
              <w:rPr>
                <w:rFonts w:ascii="Arial" w:eastAsia="Times New Roman" w:hAnsi="Arial" w:cs="Arial"/>
                <w:sz w:val="20"/>
                <w:szCs w:val="20"/>
                <w:lang w:val="en-GB"/>
              </w:rPr>
            </w:pPr>
          </w:p>
          <w:p w14:paraId="5E805794" w14:textId="4A0E7DC8" w:rsidR="00A64F2A" w:rsidRPr="00105E54" w:rsidRDefault="00C02EE1"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105E54">
              <w:rPr>
                <w:rFonts w:ascii="Arial" w:eastAsia="Times New Roman" w:hAnsi="Arial" w:cs="Arial"/>
                <w:sz w:val="20"/>
                <w:szCs w:val="20"/>
                <w:lang w:val="en-GB"/>
              </w:rPr>
              <w:t xml:space="preserve">An independent mid-term review process will be undertaken and the findings and responses outlined in the management response will be incorporated as recommendations for enhanced implementation during the final half of the project’s duration. The terms of reference, the review process and the final MTR report will follow the standard templates and guidance available on the </w:t>
            </w:r>
            <w:hyperlink r:id="rId45" w:anchor="gef" w:history="1">
              <w:r w:rsidR="00446F68" w:rsidRPr="00105E54">
                <w:rPr>
                  <w:rFonts w:ascii="Arial" w:eastAsia="Times New Roman" w:hAnsi="Arial" w:cs="Arial"/>
                  <w:sz w:val="20"/>
                  <w:szCs w:val="20"/>
                  <w:lang w:val="en-GB"/>
                </w:rPr>
                <w:t>UNDP Evaluation Resource Cent</w:t>
              </w:r>
              <w:r w:rsidR="00446F68">
                <w:rPr>
                  <w:rFonts w:ascii="Arial" w:eastAsia="Times New Roman" w:hAnsi="Arial" w:cs="Arial"/>
                  <w:sz w:val="20"/>
                  <w:szCs w:val="20"/>
                  <w:lang w:val="en-GB"/>
                </w:rPr>
                <w:t>re</w:t>
              </w:r>
            </w:hyperlink>
            <w:r w:rsidRPr="00105E54">
              <w:rPr>
                <w:rFonts w:ascii="Arial" w:eastAsia="Times New Roman" w:hAnsi="Arial" w:cs="Arial"/>
                <w:sz w:val="20"/>
                <w:szCs w:val="20"/>
                <w:lang w:val="en-GB"/>
              </w:rPr>
              <w:t>. The final MTR report will be cleared by the UNDP Country Office and the UNDP Regional Technical Advis</w:t>
            </w:r>
            <w:r w:rsidR="00446F68">
              <w:rPr>
                <w:rFonts w:ascii="Arial" w:eastAsia="Times New Roman" w:hAnsi="Arial" w:cs="Arial"/>
                <w:sz w:val="20"/>
                <w:szCs w:val="20"/>
                <w:lang w:val="en-GB"/>
              </w:rPr>
              <w:t>o</w:t>
            </w:r>
            <w:r w:rsidRPr="00105E54">
              <w:rPr>
                <w:rFonts w:ascii="Arial" w:eastAsia="Times New Roman" w:hAnsi="Arial" w:cs="Arial"/>
                <w:sz w:val="20"/>
                <w:szCs w:val="20"/>
                <w:lang w:val="en-GB"/>
              </w:rPr>
              <w:t>r, and will be approved by the Project Board. The final MTR report will be available in English.</w:t>
            </w:r>
          </w:p>
          <w:p w14:paraId="7CACAD3E" w14:textId="77777777" w:rsidR="00A64F2A" w:rsidRPr="00105E54" w:rsidRDefault="00A64F2A" w:rsidP="00105E54">
            <w:pPr>
              <w:pStyle w:val="ListParagraph"/>
              <w:spacing w:after="0" w:line="240" w:lineRule="auto"/>
              <w:ind w:left="360"/>
              <w:jc w:val="both"/>
              <w:rPr>
                <w:rFonts w:ascii="Arial" w:eastAsia="Times New Roman" w:hAnsi="Arial" w:cs="Arial"/>
                <w:sz w:val="20"/>
                <w:szCs w:val="20"/>
                <w:lang w:val="en-GB"/>
              </w:rPr>
            </w:pPr>
          </w:p>
          <w:p w14:paraId="077F139F" w14:textId="595B5A57" w:rsidR="00A64F2A" w:rsidRPr="00105E54" w:rsidRDefault="00C02EE1"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105E54">
              <w:rPr>
                <w:rFonts w:ascii="Arial" w:eastAsia="Times New Roman" w:hAnsi="Arial" w:cs="Arial"/>
                <w:sz w:val="20"/>
                <w:szCs w:val="20"/>
                <w:lang w:val="en-GB"/>
              </w:rPr>
              <w:t xml:space="preserve">An independent terminal evaluation (TE) will take place no later than three months prior to operational closure of the project. The terms of reference, the review process and the final TE report will follow the standard templates and guidance available on the </w:t>
            </w:r>
            <w:hyperlink r:id="rId46" w:anchor="gef" w:history="1">
              <w:r w:rsidRPr="00105E54">
                <w:rPr>
                  <w:rFonts w:ascii="Arial" w:eastAsia="Times New Roman" w:hAnsi="Arial" w:cs="Arial"/>
                  <w:sz w:val="20"/>
                  <w:szCs w:val="20"/>
                  <w:lang w:val="en-GB"/>
                </w:rPr>
                <w:t>UNDP Evaluation Resource Cent</w:t>
              </w:r>
            </w:hyperlink>
            <w:r w:rsidR="00446F68">
              <w:rPr>
                <w:rFonts w:ascii="Arial" w:eastAsia="Times New Roman" w:hAnsi="Arial" w:cs="Arial"/>
                <w:sz w:val="20"/>
                <w:szCs w:val="20"/>
                <w:lang w:val="en-GB"/>
              </w:rPr>
              <w:t>re</w:t>
            </w:r>
            <w:r w:rsidRPr="00105E54">
              <w:rPr>
                <w:rFonts w:ascii="Arial" w:eastAsia="Times New Roman" w:hAnsi="Arial" w:cs="Arial"/>
                <w:sz w:val="20"/>
                <w:szCs w:val="20"/>
                <w:lang w:val="en-GB"/>
              </w:rPr>
              <w:t>. The final TE report will be cleared by the UNDP Country Office and the UNDP Regional Technical Advis</w:t>
            </w:r>
            <w:r w:rsidR="00446F68">
              <w:rPr>
                <w:rFonts w:ascii="Arial" w:eastAsia="Times New Roman" w:hAnsi="Arial" w:cs="Arial"/>
                <w:sz w:val="20"/>
                <w:szCs w:val="20"/>
                <w:lang w:val="en-GB"/>
              </w:rPr>
              <w:t>o</w:t>
            </w:r>
            <w:r w:rsidRPr="00105E54">
              <w:rPr>
                <w:rFonts w:ascii="Arial" w:eastAsia="Times New Roman" w:hAnsi="Arial" w:cs="Arial"/>
                <w:sz w:val="20"/>
                <w:szCs w:val="20"/>
                <w:lang w:val="en-GB"/>
              </w:rPr>
              <w:t>r, and will be approved by the Project Board. The TE report will be available in English. The UNDP Country Office will include the planned project terminal evaluation in the UNDP Country Office evaluation plan, and will upload the final terminal evaluation report in English and the management response to the public UNDP Evaluation Resource Centre (ERC) (</w:t>
            </w:r>
            <w:hyperlink r:id="rId47" w:history="1">
              <w:r w:rsidRPr="00105E54">
                <w:rPr>
                  <w:rFonts w:ascii="Arial" w:eastAsia="Times New Roman" w:hAnsi="Arial" w:cs="Arial"/>
                  <w:sz w:val="20"/>
                  <w:szCs w:val="20"/>
                  <w:lang w:val="en-GB"/>
                </w:rPr>
                <w:t>www.erc.undp.org</w:t>
              </w:r>
            </w:hyperlink>
            <w:r w:rsidRPr="00105E54">
              <w:rPr>
                <w:rFonts w:ascii="Arial" w:eastAsia="Times New Roman" w:hAnsi="Arial" w:cs="Arial"/>
                <w:sz w:val="20"/>
                <w:szCs w:val="20"/>
                <w:lang w:val="en-GB"/>
              </w:rPr>
              <w:t xml:space="preserve">).  </w:t>
            </w:r>
          </w:p>
          <w:p w14:paraId="3120640C" w14:textId="77777777" w:rsidR="00A64F2A" w:rsidRPr="00105E54" w:rsidRDefault="00A64F2A" w:rsidP="00105E54">
            <w:pPr>
              <w:pStyle w:val="ListParagraph"/>
              <w:spacing w:after="0" w:line="240" w:lineRule="auto"/>
              <w:ind w:left="360"/>
              <w:jc w:val="both"/>
              <w:rPr>
                <w:rFonts w:ascii="Arial" w:eastAsia="Times New Roman" w:hAnsi="Arial" w:cs="Arial"/>
                <w:sz w:val="20"/>
                <w:szCs w:val="20"/>
                <w:lang w:val="en-GB"/>
              </w:rPr>
            </w:pPr>
          </w:p>
          <w:p w14:paraId="42AAFD6C" w14:textId="77777777" w:rsidR="00A64F2A" w:rsidRPr="00105E54" w:rsidRDefault="00C02EE1" w:rsidP="001C5C22">
            <w:pPr>
              <w:pStyle w:val="ListParagraph"/>
              <w:numPr>
                <w:ilvl w:val="0"/>
                <w:numId w:val="11"/>
              </w:numPr>
              <w:spacing w:after="0" w:line="240" w:lineRule="auto"/>
              <w:ind w:hanging="691"/>
              <w:contextualSpacing w:val="0"/>
              <w:jc w:val="both"/>
              <w:rPr>
                <w:rFonts w:ascii="Arial" w:eastAsia="Times New Roman" w:hAnsi="Arial" w:cs="Arial"/>
                <w:sz w:val="20"/>
                <w:szCs w:val="20"/>
                <w:lang w:val="en-GB"/>
              </w:rPr>
            </w:pPr>
            <w:r w:rsidRPr="00105E54">
              <w:rPr>
                <w:rFonts w:ascii="Arial" w:eastAsia="Times New Roman" w:hAnsi="Arial" w:cs="Arial"/>
                <w:sz w:val="20"/>
                <w:szCs w:val="20"/>
                <w:lang w:val="en-GB"/>
              </w:rPr>
              <w:t>The UNDP Country Office will retain all M&amp;E records for this project for up to seven years after project financial closure in order to support ex-post evaluations.</w:t>
            </w:r>
          </w:p>
          <w:p w14:paraId="34C8E2A4" w14:textId="77777777" w:rsidR="00A64F2A" w:rsidRPr="00105E54" w:rsidRDefault="00A64F2A" w:rsidP="00105E54">
            <w:pPr>
              <w:pStyle w:val="ListParagraph"/>
              <w:spacing w:after="0" w:line="240" w:lineRule="auto"/>
              <w:ind w:left="360"/>
              <w:jc w:val="both"/>
              <w:rPr>
                <w:rFonts w:ascii="Arial" w:eastAsia="Times New Roman" w:hAnsi="Arial" w:cs="Arial"/>
                <w:sz w:val="20"/>
                <w:szCs w:val="20"/>
                <w:lang w:val="en-GB"/>
              </w:rPr>
            </w:pPr>
          </w:p>
          <w:p w14:paraId="1D794434" w14:textId="28322D93" w:rsidR="00BB5A54" w:rsidRPr="00105E54" w:rsidRDefault="00C02EE1" w:rsidP="001C5C22">
            <w:pPr>
              <w:pStyle w:val="ListParagraph"/>
              <w:numPr>
                <w:ilvl w:val="0"/>
                <w:numId w:val="11"/>
              </w:numPr>
              <w:spacing w:after="0" w:line="240" w:lineRule="auto"/>
              <w:ind w:hanging="691"/>
              <w:contextualSpacing w:val="0"/>
              <w:jc w:val="both"/>
              <w:rPr>
                <w:bCs/>
                <w:smallCaps/>
                <w:sz w:val="20"/>
                <w:szCs w:val="20"/>
                <w:lang w:val="en-GB"/>
              </w:rPr>
            </w:pPr>
            <w:r w:rsidRPr="00105E54">
              <w:rPr>
                <w:rFonts w:ascii="Arial" w:eastAsia="Times New Roman" w:hAnsi="Arial" w:cs="Arial"/>
                <w:sz w:val="20"/>
                <w:szCs w:val="20"/>
                <w:lang w:val="en-GB"/>
              </w:rPr>
              <w:t xml:space="preserve">A detailed M&amp;E budget, monitoring plan and evaluation plan </w:t>
            </w:r>
            <w:r w:rsidR="00105E54">
              <w:rPr>
                <w:rFonts w:ascii="Arial" w:eastAsia="Times New Roman" w:hAnsi="Arial" w:cs="Arial"/>
                <w:sz w:val="20"/>
                <w:szCs w:val="20"/>
                <w:lang w:val="en-GB"/>
              </w:rPr>
              <w:t>are</w:t>
            </w:r>
            <w:r w:rsidRPr="00105E54">
              <w:rPr>
                <w:rFonts w:ascii="Arial" w:eastAsia="Times New Roman" w:hAnsi="Arial" w:cs="Arial"/>
                <w:sz w:val="20"/>
                <w:szCs w:val="20"/>
                <w:lang w:val="en-GB"/>
              </w:rPr>
              <w:t xml:space="preserve"> included in the UNDP </w:t>
            </w:r>
            <w:r w:rsidR="00446F68">
              <w:rPr>
                <w:rFonts w:ascii="Arial" w:eastAsia="Times New Roman" w:hAnsi="Arial" w:cs="Arial"/>
                <w:sz w:val="20"/>
                <w:szCs w:val="20"/>
                <w:lang w:val="en-GB"/>
              </w:rPr>
              <w:t>P</w:t>
            </w:r>
            <w:r w:rsidR="00446F68" w:rsidRPr="00105E54">
              <w:rPr>
                <w:rFonts w:ascii="Arial" w:eastAsia="Times New Roman" w:hAnsi="Arial" w:cs="Arial"/>
                <w:sz w:val="20"/>
                <w:szCs w:val="20"/>
                <w:lang w:val="en-GB"/>
              </w:rPr>
              <w:t xml:space="preserve">roject </w:t>
            </w:r>
            <w:r w:rsidR="00446F68">
              <w:rPr>
                <w:rFonts w:ascii="Arial" w:eastAsia="Times New Roman" w:hAnsi="Arial" w:cs="Arial"/>
                <w:sz w:val="20"/>
                <w:szCs w:val="20"/>
                <w:lang w:val="en-GB"/>
              </w:rPr>
              <w:t>D</w:t>
            </w:r>
            <w:r w:rsidRPr="00105E54">
              <w:rPr>
                <w:rFonts w:ascii="Arial" w:eastAsia="Times New Roman" w:hAnsi="Arial" w:cs="Arial"/>
                <w:sz w:val="20"/>
                <w:szCs w:val="20"/>
                <w:lang w:val="en-GB"/>
              </w:rPr>
              <w:t>ocument.</w:t>
            </w:r>
            <w:r w:rsidR="00105E54">
              <w:rPr>
                <w:rFonts w:ascii="Arial" w:eastAsia="Times New Roman" w:hAnsi="Arial" w:cs="Arial"/>
                <w:sz w:val="20"/>
                <w:szCs w:val="20"/>
                <w:lang w:val="en-GB"/>
              </w:rPr>
              <w:t xml:space="preserve"> </w:t>
            </w:r>
            <w:r w:rsidR="007641AE" w:rsidRPr="00105E54">
              <w:rPr>
                <w:rFonts w:ascii="Arial" w:eastAsia="Times New Roman" w:hAnsi="Arial" w:cs="Arial"/>
                <w:sz w:val="20"/>
                <w:szCs w:val="20"/>
                <w:lang w:val="en-GB"/>
              </w:rPr>
              <w:t xml:space="preserve">See </w:t>
            </w:r>
            <w:r w:rsidR="004961A3" w:rsidRPr="00105E54">
              <w:rPr>
                <w:rFonts w:ascii="Arial" w:eastAsia="Times New Roman" w:hAnsi="Arial" w:cs="Arial"/>
                <w:sz w:val="20"/>
                <w:szCs w:val="20"/>
                <w:lang w:val="en-GB"/>
              </w:rPr>
              <w:t xml:space="preserve">Chapter 6 of the </w:t>
            </w:r>
            <w:r w:rsidR="00446F68">
              <w:rPr>
                <w:rFonts w:ascii="Arial" w:eastAsia="Times New Roman" w:hAnsi="Arial" w:cs="Arial"/>
                <w:sz w:val="20"/>
                <w:szCs w:val="20"/>
                <w:lang w:val="en-GB"/>
              </w:rPr>
              <w:t>P</w:t>
            </w:r>
            <w:r w:rsidR="007641AE" w:rsidRPr="00105E54">
              <w:rPr>
                <w:rFonts w:ascii="Arial" w:eastAsia="Times New Roman" w:hAnsi="Arial" w:cs="Arial"/>
                <w:sz w:val="20"/>
                <w:szCs w:val="20"/>
                <w:lang w:val="en-GB"/>
              </w:rPr>
              <w:t xml:space="preserve">roject </w:t>
            </w:r>
            <w:r w:rsidR="00446F68">
              <w:rPr>
                <w:rFonts w:ascii="Arial" w:eastAsia="Times New Roman" w:hAnsi="Arial" w:cs="Arial"/>
                <w:sz w:val="20"/>
                <w:szCs w:val="20"/>
                <w:lang w:val="en-GB"/>
              </w:rPr>
              <w:t>D</w:t>
            </w:r>
            <w:r w:rsidR="007641AE" w:rsidRPr="00105E54">
              <w:rPr>
                <w:rFonts w:ascii="Arial" w:eastAsia="Times New Roman" w:hAnsi="Arial" w:cs="Arial"/>
                <w:sz w:val="20"/>
                <w:szCs w:val="20"/>
                <w:lang w:val="en-GB"/>
              </w:rPr>
              <w:t xml:space="preserve">ocument </w:t>
            </w:r>
            <w:r w:rsidR="00611CA5">
              <w:rPr>
                <w:rFonts w:ascii="Arial" w:eastAsia="Times New Roman" w:hAnsi="Arial" w:cs="Arial"/>
                <w:sz w:val="20"/>
                <w:szCs w:val="20"/>
                <w:lang w:val="en-GB"/>
              </w:rPr>
              <w:t xml:space="preserve">(Annex II) </w:t>
            </w:r>
            <w:r w:rsidR="007641AE" w:rsidRPr="00105E54">
              <w:rPr>
                <w:rFonts w:ascii="Arial" w:eastAsia="Times New Roman" w:hAnsi="Arial" w:cs="Arial"/>
                <w:sz w:val="20"/>
                <w:szCs w:val="20"/>
                <w:lang w:val="en-GB"/>
              </w:rPr>
              <w:t>for more details.</w:t>
            </w:r>
          </w:p>
        </w:tc>
      </w:tr>
    </w:tbl>
    <w:p w14:paraId="66CA2DDE" w14:textId="77777777" w:rsidR="00AC43A2" w:rsidRPr="00A847EA" w:rsidRDefault="00AC43A2" w:rsidP="00CA21F8">
      <w:pPr>
        <w:tabs>
          <w:tab w:val="right" w:pos="142"/>
        </w:tabs>
        <w:spacing w:before="40" w:after="40"/>
        <w:rPr>
          <w:rFonts w:ascii="Arial" w:hAnsi="Arial" w:cs="Arial"/>
          <w:color w:val="931626"/>
          <w:lang w:val="en-GB"/>
        </w:rPr>
      </w:pPr>
    </w:p>
    <w:p w14:paraId="754E7C48" w14:textId="77777777" w:rsidR="000576C8" w:rsidRPr="00A847EA" w:rsidRDefault="000576C8" w:rsidP="00CA21F8">
      <w:pPr>
        <w:tabs>
          <w:tab w:val="right" w:pos="142"/>
        </w:tabs>
        <w:spacing w:before="40" w:after="40"/>
        <w:rPr>
          <w:rFonts w:ascii="Arial" w:hAnsi="Arial" w:cs="Arial"/>
          <w:color w:val="931626"/>
          <w:lang w:val="en-GB"/>
        </w:rPr>
        <w:sectPr w:rsidR="000576C8" w:rsidRPr="00A847EA">
          <w:headerReference w:type="even" r:id="rId48"/>
          <w:headerReference w:type="default" r:id="rId49"/>
          <w:headerReference w:type="first" r:id="rId50"/>
          <w:pgSz w:w="12240" w:h="15840"/>
          <w:pgMar w:top="1440" w:right="1440" w:bottom="1440" w:left="1134" w:header="444" w:footer="187" w:gutter="0"/>
          <w:cols w:space="720"/>
          <w:docGrid w:linePitch="360"/>
        </w:sectPr>
      </w:pPr>
    </w:p>
    <w:tbl>
      <w:tblPr>
        <w:tblStyle w:val="TableGrid"/>
        <w:tblpPr w:leftFromText="180" w:rightFromText="180" w:vertAnchor="text" w:horzAnchor="margin" w:tblpXSpec="center" w:tblpY="-15"/>
        <w:tblW w:w="10349" w:type="dxa"/>
        <w:tblLayout w:type="fixed"/>
        <w:tblLook w:val="04A0" w:firstRow="1" w:lastRow="0" w:firstColumn="1" w:lastColumn="0" w:noHBand="0" w:noVBand="1"/>
      </w:tblPr>
      <w:tblGrid>
        <w:gridCol w:w="10349"/>
      </w:tblGrid>
      <w:tr w:rsidR="008548E9" w:rsidRPr="008D7415" w14:paraId="607A5819" w14:textId="77777777" w:rsidTr="00236699">
        <w:trPr>
          <w:trHeight w:val="340"/>
        </w:trPr>
        <w:tc>
          <w:tcPr>
            <w:tcW w:w="10349" w:type="dxa"/>
            <w:shd w:val="clear" w:color="auto" w:fill="206350"/>
            <w:vAlign w:val="center"/>
          </w:tcPr>
          <w:p w14:paraId="732B5575" w14:textId="77777777" w:rsidR="008548E9" w:rsidRPr="008D7415" w:rsidRDefault="008548E9" w:rsidP="00236699">
            <w:pPr>
              <w:spacing w:after="0"/>
              <w:rPr>
                <w:rStyle w:val="IntenseReference"/>
                <w:rFonts w:ascii="Arial" w:hAnsi="Arial" w:cs="Arial"/>
                <w:b w:val="0"/>
                <w:smallCaps w:val="0"/>
                <w:color w:val="FFFFFF" w:themeColor="background1"/>
                <w:sz w:val="20"/>
              </w:rPr>
            </w:pPr>
            <w:bookmarkStart w:id="15" w:name="SectionI"/>
            <w:bookmarkEnd w:id="15"/>
            <w:r>
              <w:rPr>
                <w:rStyle w:val="IntenseReference"/>
                <w:rFonts w:ascii="Arial" w:hAnsi="Arial" w:cs="Arial"/>
                <w:color w:val="FFFFFF" w:themeColor="background1"/>
                <w:szCs w:val="24"/>
              </w:rPr>
              <w:t>I. Supporting Documents for Funding Proposal</w:t>
            </w:r>
          </w:p>
        </w:tc>
      </w:tr>
      <w:tr w:rsidR="008548E9" w:rsidRPr="004E4048" w14:paraId="67653D60" w14:textId="77777777" w:rsidTr="00236699">
        <w:tc>
          <w:tcPr>
            <w:tcW w:w="10349" w:type="dxa"/>
            <w:tcMar>
              <w:top w:w="85" w:type="dxa"/>
            </w:tcMar>
          </w:tcPr>
          <w:p w14:paraId="509294D1" w14:textId="57EFB52A" w:rsidR="008548E9" w:rsidRDefault="0053468C" w:rsidP="00236699">
            <w:pPr>
              <w:spacing w:before="40" w:after="40" w:line="276" w:lineRule="auto"/>
              <w:ind w:right="-28"/>
              <w:rPr>
                <w:rFonts w:ascii="Arial" w:hAnsi="Arial" w:cs="Arial"/>
                <w:color w:val="000000" w:themeColor="text1"/>
                <w:sz w:val="20"/>
                <w:szCs w:val="20"/>
              </w:rPr>
            </w:pPr>
            <w:sdt>
              <w:sdtPr>
                <w:rPr>
                  <w:rFonts w:ascii="Arial" w:eastAsia="Times New Roman" w:hAnsi="Arial" w:cs="Arial"/>
                  <w:color w:val="000000"/>
                  <w:sz w:val="20"/>
                  <w:lang w:eastAsia="ja-JP"/>
                </w:rPr>
                <w:id w:val="613795139"/>
                <w14:checkbox>
                  <w14:checked w14:val="1"/>
                  <w14:checkedState w14:val="2612" w14:font="Arial Unicode MS"/>
                  <w14:uncheckedState w14:val="2610" w14:font="Arial Unicode MS"/>
                </w14:checkbox>
              </w:sdtPr>
              <w:sdtEndPr/>
              <w:sdtContent>
                <w:r w:rsidR="008548E9">
                  <w:rPr>
                    <w:rFonts w:ascii="MS Gothic" w:eastAsia="MS Gothic" w:hAnsi="MS Gothic" w:cs="Arial" w:hint="eastAsia"/>
                    <w:color w:val="000000"/>
                    <w:sz w:val="20"/>
                    <w:lang w:eastAsia="ja-JP"/>
                  </w:rPr>
                  <w:t>☒</w:t>
                </w:r>
              </w:sdtContent>
            </w:sdt>
            <w:r w:rsidR="008548E9">
              <w:rPr>
                <w:rFonts w:ascii="Arial" w:eastAsia="Times New Roman" w:hAnsi="Arial" w:cs="Arial"/>
                <w:color w:val="000000"/>
                <w:sz w:val="20"/>
                <w:lang w:eastAsia="ja-JP"/>
              </w:rPr>
              <w:tab/>
            </w:r>
            <w:r w:rsidR="008548E9" w:rsidRPr="008D2D80">
              <w:rPr>
                <w:rFonts w:ascii="Arial" w:hAnsi="Arial" w:cs="Arial"/>
                <w:color w:val="000000" w:themeColor="text1"/>
                <w:sz w:val="20"/>
                <w:szCs w:val="20"/>
              </w:rPr>
              <w:t>NDA No-objection Letter</w:t>
            </w:r>
            <w:r w:rsidR="008548E9">
              <w:rPr>
                <w:rFonts w:ascii="Arial" w:hAnsi="Arial" w:cs="Arial"/>
                <w:color w:val="000000" w:themeColor="text1"/>
                <w:sz w:val="20"/>
                <w:szCs w:val="20"/>
              </w:rPr>
              <w:t xml:space="preserve"> (Annex I)</w:t>
            </w:r>
          </w:p>
          <w:p w14:paraId="2263F8AF" w14:textId="6994818F" w:rsidR="008548E9" w:rsidRPr="008D7415" w:rsidRDefault="0053468C" w:rsidP="00236699">
            <w:pPr>
              <w:spacing w:before="40" w:after="40" w:line="276" w:lineRule="auto"/>
              <w:ind w:right="-28"/>
              <w:rPr>
                <w:rFonts w:ascii="Arial" w:hAnsi="Arial" w:cs="Arial"/>
                <w:color w:val="000000" w:themeColor="text1"/>
                <w:sz w:val="20"/>
                <w:szCs w:val="20"/>
              </w:rPr>
            </w:pPr>
            <w:sdt>
              <w:sdtPr>
                <w:rPr>
                  <w:rFonts w:ascii="Arial" w:eastAsia="Times New Roman" w:hAnsi="Arial" w:cs="Arial"/>
                  <w:color w:val="000000"/>
                  <w:sz w:val="20"/>
                  <w:lang w:eastAsia="ja-JP"/>
                </w:rPr>
                <w:id w:val="133383033"/>
                <w14:checkbox>
                  <w14:checked w14:val="1"/>
                  <w14:checkedState w14:val="2612" w14:font="Arial Unicode MS"/>
                  <w14:uncheckedState w14:val="2610" w14:font="Arial Unicode MS"/>
                </w14:checkbox>
              </w:sdtPr>
              <w:sdtEndPr/>
              <w:sdtContent>
                <w:r w:rsidR="008548E9">
                  <w:rPr>
                    <w:rFonts w:ascii="MS Gothic" w:eastAsia="MS Gothic" w:hAnsi="MS Gothic" w:cs="Arial" w:hint="eastAsia"/>
                    <w:color w:val="000000"/>
                    <w:sz w:val="20"/>
                    <w:lang w:eastAsia="ja-JP"/>
                  </w:rPr>
                  <w:t>☒</w:t>
                </w:r>
              </w:sdtContent>
            </w:sdt>
            <w:r w:rsidR="008548E9">
              <w:rPr>
                <w:rFonts w:ascii="Arial" w:eastAsia="Times New Roman" w:hAnsi="Arial" w:cs="Arial"/>
                <w:color w:val="000000"/>
                <w:sz w:val="20"/>
                <w:lang w:eastAsia="ja-JP"/>
              </w:rPr>
              <w:tab/>
              <w:t xml:space="preserve">UNDP Project Document including </w:t>
            </w:r>
            <w:r w:rsidR="008548E9">
              <w:rPr>
                <w:rFonts w:ascii="Arial" w:hAnsi="Arial" w:cs="Arial"/>
                <w:color w:val="000000" w:themeColor="text1"/>
                <w:sz w:val="20"/>
                <w:szCs w:val="20"/>
              </w:rPr>
              <w:t>Feasibility S</w:t>
            </w:r>
            <w:r w:rsidR="008548E9" w:rsidRPr="008D7415">
              <w:rPr>
                <w:rFonts w:ascii="Arial" w:hAnsi="Arial" w:cs="Arial"/>
                <w:color w:val="000000" w:themeColor="text1"/>
                <w:sz w:val="20"/>
                <w:szCs w:val="20"/>
              </w:rPr>
              <w:t>tudy</w:t>
            </w:r>
            <w:r w:rsidR="008548E9">
              <w:rPr>
                <w:rFonts w:ascii="Arial" w:hAnsi="Arial" w:cs="Arial"/>
                <w:color w:val="000000" w:themeColor="text1"/>
                <w:sz w:val="20"/>
                <w:szCs w:val="20"/>
              </w:rPr>
              <w:t xml:space="preserve"> (Annex II)</w:t>
            </w:r>
          </w:p>
          <w:p w14:paraId="7048147C" w14:textId="77777777" w:rsidR="008548E9" w:rsidRPr="008D7415" w:rsidRDefault="0053468C" w:rsidP="00236699">
            <w:pPr>
              <w:spacing w:before="40" w:after="40" w:line="276" w:lineRule="auto"/>
              <w:ind w:right="-28"/>
              <w:rPr>
                <w:rFonts w:ascii="Arial" w:hAnsi="Arial" w:cs="Arial"/>
                <w:color w:val="000000" w:themeColor="text1"/>
                <w:sz w:val="20"/>
                <w:szCs w:val="20"/>
              </w:rPr>
            </w:pPr>
            <w:sdt>
              <w:sdtPr>
                <w:rPr>
                  <w:rFonts w:ascii="Arial" w:eastAsia="Times New Roman" w:hAnsi="Arial" w:cs="Arial"/>
                  <w:color w:val="000000"/>
                  <w:sz w:val="20"/>
                  <w:lang w:eastAsia="ja-JP"/>
                </w:rPr>
                <w:id w:val="-809013807"/>
                <w14:checkbox>
                  <w14:checked w14:val="1"/>
                  <w14:checkedState w14:val="2612" w14:font="Arial Unicode MS"/>
                  <w14:uncheckedState w14:val="2610" w14:font="Arial Unicode MS"/>
                </w14:checkbox>
              </w:sdtPr>
              <w:sdtEndPr/>
              <w:sdtContent>
                <w:r w:rsidR="008548E9">
                  <w:rPr>
                    <w:rFonts w:ascii="MS Gothic" w:eastAsia="MS Gothic" w:hAnsi="MS Gothic" w:cs="Arial" w:hint="eastAsia"/>
                    <w:color w:val="000000"/>
                    <w:sz w:val="20"/>
                    <w:lang w:eastAsia="ja-JP"/>
                  </w:rPr>
                  <w:t>☒</w:t>
                </w:r>
              </w:sdtContent>
            </w:sdt>
            <w:r w:rsidR="008548E9">
              <w:rPr>
                <w:rFonts w:ascii="Arial" w:hAnsi="Arial" w:cs="Arial"/>
                <w:color w:val="000000" w:themeColor="text1"/>
                <w:sz w:val="20"/>
                <w:szCs w:val="20"/>
              </w:rPr>
              <w:tab/>
              <w:t>Integrated Financial M</w:t>
            </w:r>
            <w:r w:rsidR="008548E9" w:rsidRPr="008D7415">
              <w:rPr>
                <w:rFonts w:ascii="Arial" w:hAnsi="Arial" w:cs="Arial"/>
                <w:color w:val="000000" w:themeColor="text1"/>
                <w:sz w:val="20"/>
                <w:szCs w:val="20"/>
              </w:rPr>
              <w:t xml:space="preserve">odel that provides sensitivity analysis of critical elements (xls format) </w:t>
            </w:r>
            <w:r w:rsidR="008548E9">
              <w:rPr>
                <w:rFonts w:ascii="Arial" w:hAnsi="Arial" w:cs="Arial"/>
                <w:color w:val="000000" w:themeColor="text1"/>
                <w:sz w:val="20"/>
                <w:szCs w:val="20"/>
              </w:rPr>
              <w:t>(Annex III)</w:t>
            </w:r>
          </w:p>
          <w:p w14:paraId="1846BAC2" w14:textId="67CB2412" w:rsidR="008548E9" w:rsidRPr="008D7415" w:rsidRDefault="0053468C" w:rsidP="00236699">
            <w:pPr>
              <w:spacing w:before="40" w:after="40" w:line="276" w:lineRule="auto"/>
              <w:ind w:right="-28"/>
              <w:rPr>
                <w:rFonts w:ascii="Arial" w:hAnsi="Arial" w:cs="Arial"/>
                <w:color w:val="000000" w:themeColor="text1"/>
                <w:sz w:val="20"/>
                <w:szCs w:val="20"/>
              </w:rPr>
            </w:pPr>
            <w:sdt>
              <w:sdtPr>
                <w:rPr>
                  <w:rFonts w:ascii="Arial" w:eastAsia="Times New Roman" w:hAnsi="Arial" w:cs="Arial"/>
                  <w:color w:val="000000"/>
                  <w:sz w:val="20"/>
                  <w:lang w:eastAsia="ja-JP"/>
                </w:rPr>
                <w:id w:val="1049888406"/>
                <w14:checkbox>
                  <w14:checked w14:val="1"/>
                  <w14:checkedState w14:val="2612" w14:font="Arial Unicode MS"/>
                  <w14:uncheckedState w14:val="2610" w14:font="Arial Unicode MS"/>
                </w14:checkbox>
              </w:sdtPr>
              <w:sdtEndPr/>
              <w:sdtContent>
                <w:r w:rsidR="008548E9">
                  <w:rPr>
                    <w:rFonts w:ascii="MS Gothic" w:eastAsia="MS Gothic" w:hAnsi="MS Gothic" w:cs="Arial" w:hint="eastAsia"/>
                    <w:color w:val="000000"/>
                    <w:sz w:val="20"/>
                    <w:lang w:eastAsia="ja-JP"/>
                  </w:rPr>
                  <w:t>☒</w:t>
                </w:r>
              </w:sdtContent>
            </w:sdt>
            <w:r w:rsidR="008548E9">
              <w:rPr>
                <w:rFonts w:ascii="Arial" w:eastAsia="Times New Roman" w:hAnsi="Arial" w:cs="Arial"/>
                <w:color w:val="000000"/>
                <w:sz w:val="20"/>
                <w:lang w:eastAsia="ja-JP"/>
              </w:rPr>
              <w:tab/>
              <w:t>Confirmation letters for co-financing commitment (Annex IV)</w:t>
            </w:r>
          </w:p>
          <w:p w14:paraId="6C77528E" w14:textId="77777777" w:rsidR="008548E9" w:rsidRDefault="0053468C" w:rsidP="00236699">
            <w:pPr>
              <w:spacing w:before="40" w:after="40" w:line="276" w:lineRule="auto"/>
              <w:ind w:right="-28"/>
              <w:rPr>
                <w:rFonts w:ascii="Arial" w:hAnsi="Arial" w:cs="Arial"/>
                <w:color w:val="000000" w:themeColor="text1"/>
                <w:sz w:val="20"/>
                <w:szCs w:val="20"/>
              </w:rPr>
            </w:pPr>
            <w:sdt>
              <w:sdtPr>
                <w:rPr>
                  <w:rFonts w:ascii="Arial" w:eastAsia="Times New Roman" w:hAnsi="Arial" w:cs="Arial"/>
                  <w:color w:val="000000"/>
                  <w:sz w:val="20"/>
                  <w:lang w:eastAsia="ja-JP"/>
                </w:rPr>
                <w:id w:val="-541751994"/>
                <w14:checkbox>
                  <w14:checked w14:val="1"/>
                  <w14:checkedState w14:val="2612" w14:font="Arial Unicode MS"/>
                  <w14:uncheckedState w14:val="2610" w14:font="Arial Unicode MS"/>
                </w14:checkbox>
              </w:sdtPr>
              <w:sdtEndPr/>
              <w:sdtContent>
                <w:r w:rsidR="008548E9">
                  <w:rPr>
                    <w:rFonts w:ascii="MS Gothic" w:eastAsia="MS Gothic" w:hAnsi="MS Gothic" w:cs="Arial" w:hint="eastAsia"/>
                    <w:color w:val="000000"/>
                    <w:sz w:val="20"/>
                    <w:lang w:eastAsia="ja-JP"/>
                  </w:rPr>
                  <w:t>☒</w:t>
                </w:r>
              </w:sdtContent>
            </w:sdt>
            <w:r w:rsidR="008548E9">
              <w:rPr>
                <w:rFonts w:ascii="Arial" w:eastAsia="Times New Roman" w:hAnsi="Arial" w:cs="Arial"/>
                <w:color w:val="000000"/>
                <w:sz w:val="20"/>
                <w:lang w:eastAsia="ja-JP"/>
              </w:rPr>
              <w:tab/>
            </w:r>
            <w:r w:rsidR="008548E9" w:rsidRPr="008D2D80">
              <w:rPr>
                <w:rFonts w:ascii="Arial" w:hAnsi="Arial" w:cs="Arial"/>
                <w:color w:val="000000" w:themeColor="text1"/>
                <w:sz w:val="20"/>
                <w:szCs w:val="20"/>
              </w:rPr>
              <w:t xml:space="preserve">Term Sheet </w:t>
            </w:r>
            <w:r w:rsidR="008548E9">
              <w:rPr>
                <w:rFonts w:ascii="Arial" w:hAnsi="Arial" w:cs="Arial"/>
                <w:color w:val="000000" w:themeColor="text1"/>
                <w:sz w:val="20"/>
                <w:szCs w:val="20"/>
              </w:rPr>
              <w:t>(Annex V)</w:t>
            </w:r>
          </w:p>
          <w:p w14:paraId="38A706A0" w14:textId="176AC390" w:rsidR="008548E9" w:rsidRPr="008D2D80" w:rsidRDefault="0053468C" w:rsidP="00236699">
            <w:pPr>
              <w:spacing w:before="40" w:after="40" w:line="276" w:lineRule="auto"/>
              <w:ind w:right="-28"/>
              <w:rPr>
                <w:rFonts w:ascii="Arial" w:hAnsi="Arial" w:cs="Arial"/>
                <w:color w:val="000000" w:themeColor="text1"/>
                <w:sz w:val="20"/>
                <w:szCs w:val="20"/>
              </w:rPr>
            </w:pPr>
            <w:sdt>
              <w:sdtPr>
                <w:rPr>
                  <w:rFonts w:ascii="Arial" w:eastAsia="Times New Roman" w:hAnsi="Arial" w:cs="Arial"/>
                  <w:color w:val="000000"/>
                  <w:sz w:val="20"/>
                  <w:lang w:eastAsia="ja-JP"/>
                </w:rPr>
                <w:id w:val="763801107"/>
                <w14:checkbox>
                  <w14:checked w14:val="1"/>
                  <w14:checkedState w14:val="2612" w14:font="Arial Unicode MS"/>
                  <w14:uncheckedState w14:val="2610" w14:font="Arial Unicode MS"/>
                </w14:checkbox>
              </w:sdtPr>
              <w:sdtEndPr/>
              <w:sdtContent>
                <w:r w:rsidR="008548E9">
                  <w:rPr>
                    <w:rFonts w:ascii="MS Gothic" w:eastAsia="MS Gothic" w:hAnsi="MS Gothic" w:cs="Arial" w:hint="eastAsia"/>
                    <w:color w:val="000000"/>
                    <w:sz w:val="20"/>
                    <w:lang w:eastAsia="ja-JP"/>
                  </w:rPr>
                  <w:t>☒</w:t>
                </w:r>
              </w:sdtContent>
            </w:sdt>
            <w:r w:rsidR="008548E9">
              <w:rPr>
                <w:rFonts w:ascii="Arial" w:eastAsia="Times New Roman" w:hAnsi="Arial" w:cs="Arial"/>
                <w:color w:val="000000"/>
                <w:sz w:val="20"/>
                <w:lang w:eastAsia="ja-JP"/>
              </w:rPr>
              <w:tab/>
            </w:r>
            <w:r w:rsidR="008548E9" w:rsidRPr="008D2D80">
              <w:rPr>
                <w:rFonts w:ascii="Arial" w:hAnsi="Arial" w:cs="Arial"/>
                <w:color w:val="000000" w:themeColor="text1"/>
                <w:sz w:val="20"/>
                <w:szCs w:val="20"/>
              </w:rPr>
              <w:t xml:space="preserve">Environmental and Social </w:t>
            </w:r>
            <w:r w:rsidR="008548E9">
              <w:rPr>
                <w:rFonts w:ascii="Arial" w:hAnsi="Arial" w:cs="Arial"/>
                <w:color w:val="000000" w:themeColor="text1"/>
                <w:sz w:val="20"/>
                <w:szCs w:val="20"/>
              </w:rPr>
              <w:t>Screening Report (Annex VI)</w:t>
            </w:r>
          </w:p>
          <w:p w14:paraId="7AB5F779" w14:textId="7A976AE1" w:rsidR="008548E9" w:rsidRDefault="0053468C" w:rsidP="00236699">
            <w:pPr>
              <w:spacing w:before="40" w:after="40" w:line="276" w:lineRule="auto"/>
              <w:ind w:right="-28"/>
              <w:rPr>
                <w:rFonts w:ascii="Arial" w:hAnsi="Arial" w:cs="Arial"/>
                <w:color w:val="000000" w:themeColor="text1"/>
                <w:sz w:val="20"/>
                <w:szCs w:val="20"/>
              </w:rPr>
            </w:pPr>
            <w:sdt>
              <w:sdtPr>
                <w:rPr>
                  <w:rFonts w:ascii="Arial" w:eastAsia="Times New Roman" w:hAnsi="Arial" w:cs="Arial"/>
                  <w:bCs/>
                  <w:smallCaps/>
                  <w:color w:val="000000"/>
                  <w:spacing w:val="5"/>
                  <w:sz w:val="20"/>
                  <w:lang w:eastAsia="ja-JP"/>
                </w:rPr>
                <w:id w:val="-2064014144"/>
                <w14:checkbox>
                  <w14:checked w14:val="1"/>
                  <w14:checkedState w14:val="2612" w14:font="Arial Unicode MS"/>
                  <w14:uncheckedState w14:val="2610" w14:font="Arial Unicode MS"/>
                </w14:checkbox>
              </w:sdtPr>
              <w:sdtEndPr/>
              <w:sdtContent>
                <w:r w:rsidR="008548E9">
                  <w:rPr>
                    <w:rFonts w:ascii="MS Gothic" w:eastAsia="MS Gothic" w:hAnsi="MS Gothic" w:cs="Arial" w:hint="eastAsia"/>
                    <w:bCs/>
                    <w:smallCaps/>
                    <w:color w:val="000000"/>
                    <w:spacing w:val="5"/>
                    <w:sz w:val="20"/>
                    <w:lang w:eastAsia="ja-JP"/>
                  </w:rPr>
                  <w:t>☒</w:t>
                </w:r>
              </w:sdtContent>
            </w:sdt>
            <w:r w:rsidR="008548E9">
              <w:rPr>
                <w:rFonts w:ascii="Arial" w:eastAsia="Times New Roman" w:hAnsi="Arial" w:cs="Arial"/>
                <w:color w:val="000000"/>
                <w:sz w:val="20"/>
                <w:lang w:eastAsia="ja-JP"/>
              </w:rPr>
              <w:tab/>
            </w:r>
            <w:r w:rsidR="008548E9" w:rsidRPr="006F1E5C">
              <w:rPr>
                <w:rFonts w:ascii="Arial" w:eastAsia="Times New Roman" w:hAnsi="Arial" w:cs="Arial"/>
                <w:color w:val="000000"/>
                <w:sz w:val="20"/>
                <w:lang w:eastAsia="ja-JP"/>
              </w:rPr>
              <w:t xml:space="preserve">Appraisal Report </w:t>
            </w:r>
            <w:r w:rsidR="0090027E">
              <w:rPr>
                <w:rFonts w:ascii="Arial" w:eastAsia="Times New Roman" w:hAnsi="Arial" w:cs="Arial"/>
                <w:color w:val="000000"/>
                <w:sz w:val="20"/>
                <w:lang w:eastAsia="ja-JP"/>
              </w:rPr>
              <w:t xml:space="preserve">and </w:t>
            </w:r>
            <w:r w:rsidR="008548E9" w:rsidRPr="006F1E5C">
              <w:rPr>
                <w:rFonts w:ascii="Arial" w:hAnsi="Arial" w:cs="Arial"/>
                <w:color w:val="000000" w:themeColor="text1"/>
                <w:sz w:val="20"/>
                <w:szCs w:val="20"/>
              </w:rPr>
              <w:t>Due Diligence Report with recommendations (Annex VII)</w:t>
            </w:r>
          </w:p>
          <w:p w14:paraId="31E3C482" w14:textId="77777777" w:rsidR="008548E9" w:rsidRPr="005F3832" w:rsidRDefault="0053468C" w:rsidP="00236699">
            <w:pPr>
              <w:spacing w:before="40" w:after="40" w:line="276" w:lineRule="auto"/>
              <w:ind w:right="-28"/>
              <w:rPr>
                <w:rFonts w:ascii="Arial" w:eastAsia="Times New Roman" w:hAnsi="Arial" w:cs="Arial"/>
                <w:bCs/>
                <w:color w:val="000000"/>
                <w:spacing w:val="5"/>
                <w:sz w:val="20"/>
                <w:lang w:eastAsia="ja-JP"/>
              </w:rPr>
            </w:pPr>
            <w:sdt>
              <w:sdtPr>
                <w:rPr>
                  <w:rFonts w:ascii="Arial" w:eastAsia="Times New Roman" w:hAnsi="Arial" w:cs="Arial"/>
                  <w:bCs/>
                  <w:smallCaps/>
                  <w:color w:val="000000"/>
                  <w:spacing w:val="5"/>
                  <w:sz w:val="20"/>
                  <w:lang w:eastAsia="ja-JP"/>
                </w:rPr>
                <w:id w:val="-962494593"/>
                <w14:checkbox>
                  <w14:checked w14:val="1"/>
                  <w14:checkedState w14:val="2612" w14:font="Arial Unicode MS"/>
                  <w14:uncheckedState w14:val="2610" w14:font="Arial Unicode MS"/>
                </w14:checkbox>
              </w:sdtPr>
              <w:sdtEndPr/>
              <w:sdtContent>
                <w:r w:rsidR="008548E9" w:rsidRPr="005F3832">
                  <w:rPr>
                    <w:rFonts w:ascii="MS Gothic" w:eastAsia="MS Gothic" w:hAnsi="MS Gothic" w:cs="Arial" w:hint="eastAsia"/>
                    <w:bCs/>
                    <w:smallCaps/>
                    <w:color w:val="000000"/>
                    <w:spacing w:val="5"/>
                    <w:sz w:val="20"/>
                    <w:lang w:eastAsia="ja-JP"/>
                  </w:rPr>
                  <w:t>☒</w:t>
                </w:r>
              </w:sdtContent>
            </w:sdt>
            <w:r w:rsidR="008548E9" w:rsidRPr="005F3832">
              <w:rPr>
                <w:rFonts w:ascii="Arial" w:eastAsia="Times New Roman" w:hAnsi="Arial" w:cs="Arial"/>
                <w:bCs/>
                <w:smallCaps/>
                <w:color w:val="000000"/>
                <w:spacing w:val="5"/>
                <w:sz w:val="20"/>
                <w:lang w:eastAsia="ja-JP"/>
              </w:rPr>
              <w:tab/>
            </w:r>
            <w:r w:rsidR="008548E9" w:rsidRPr="005F3832">
              <w:rPr>
                <w:rFonts w:ascii="Arial" w:eastAsia="Times New Roman" w:hAnsi="Arial" w:cs="Arial"/>
                <w:bCs/>
                <w:color w:val="000000"/>
                <w:spacing w:val="5"/>
                <w:sz w:val="20"/>
                <w:lang w:eastAsia="ja-JP"/>
              </w:rPr>
              <w:t>Evaluation Report of the baseline project (Annex VIII)</w:t>
            </w:r>
          </w:p>
          <w:p w14:paraId="09F68A45" w14:textId="77777777" w:rsidR="008548E9" w:rsidRPr="005F3832" w:rsidRDefault="0053468C" w:rsidP="00236699">
            <w:pPr>
              <w:spacing w:before="40" w:after="40" w:line="276" w:lineRule="auto"/>
              <w:ind w:right="-28"/>
              <w:rPr>
                <w:rFonts w:ascii="Arial" w:hAnsi="Arial" w:cs="Arial"/>
                <w:color w:val="000000" w:themeColor="text1"/>
                <w:sz w:val="20"/>
                <w:szCs w:val="20"/>
              </w:rPr>
            </w:pPr>
            <w:sdt>
              <w:sdtPr>
                <w:rPr>
                  <w:rFonts w:ascii="Arial" w:eastAsia="Times New Roman" w:hAnsi="Arial" w:cs="Arial"/>
                  <w:bCs/>
                  <w:smallCaps/>
                  <w:color w:val="000000"/>
                  <w:spacing w:val="5"/>
                  <w:sz w:val="20"/>
                  <w:lang w:eastAsia="ja-JP"/>
                </w:rPr>
                <w:id w:val="-1734916205"/>
                <w14:checkbox>
                  <w14:checked w14:val="1"/>
                  <w14:checkedState w14:val="2612" w14:font="Arial Unicode MS"/>
                  <w14:uncheckedState w14:val="2610" w14:font="Arial Unicode MS"/>
                </w14:checkbox>
              </w:sdtPr>
              <w:sdtEndPr/>
              <w:sdtContent>
                <w:r w:rsidR="008548E9" w:rsidRPr="005F3832">
                  <w:rPr>
                    <w:rFonts w:ascii="MS Gothic" w:eastAsia="MS Gothic" w:hAnsi="MS Gothic" w:cs="Arial" w:hint="eastAsia"/>
                    <w:bCs/>
                    <w:smallCaps/>
                    <w:color w:val="000000"/>
                    <w:spacing w:val="5"/>
                    <w:sz w:val="20"/>
                    <w:lang w:eastAsia="ja-JP"/>
                  </w:rPr>
                  <w:t>☒</w:t>
                </w:r>
              </w:sdtContent>
            </w:sdt>
            <w:r w:rsidR="008548E9" w:rsidRPr="005F3832">
              <w:rPr>
                <w:rFonts w:ascii="Arial" w:eastAsia="Times New Roman" w:hAnsi="Arial" w:cs="Arial"/>
                <w:color w:val="000000"/>
                <w:sz w:val="20"/>
                <w:lang w:eastAsia="ja-JP"/>
              </w:rPr>
              <w:tab/>
            </w:r>
            <w:r w:rsidR="008548E9" w:rsidRPr="005F3832">
              <w:rPr>
                <w:rFonts w:ascii="Arial" w:hAnsi="Arial" w:cs="Arial"/>
                <w:color w:val="000000" w:themeColor="text1"/>
                <w:sz w:val="20"/>
                <w:szCs w:val="20"/>
              </w:rPr>
              <w:t>Map indicating the location of the project/programme (Annex IX)</w:t>
            </w:r>
          </w:p>
          <w:p w14:paraId="522320C7" w14:textId="77777777" w:rsidR="008548E9" w:rsidRPr="005F3832" w:rsidRDefault="0053468C" w:rsidP="00236699">
            <w:pPr>
              <w:spacing w:before="40" w:after="40" w:line="276" w:lineRule="auto"/>
              <w:ind w:right="-28"/>
              <w:rPr>
                <w:rFonts w:ascii="Arial" w:hAnsi="Arial" w:cs="Arial"/>
                <w:color w:val="000000" w:themeColor="text1"/>
                <w:sz w:val="20"/>
                <w:szCs w:val="20"/>
              </w:rPr>
            </w:pPr>
            <w:sdt>
              <w:sdtPr>
                <w:rPr>
                  <w:rFonts w:ascii="Arial" w:eastAsia="Times New Roman" w:hAnsi="Arial" w:cs="Arial"/>
                  <w:bCs/>
                  <w:smallCaps/>
                  <w:color w:val="000000"/>
                  <w:spacing w:val="5"/>
                  <w:sz w:val="20"/>
                  <w:lang w:eastAsia="ja-JP"/>
                </w:rPr>
                <w:id w:val="351767253"/>
                <w14:checkbox>
                  <w14:checked w14:val="1"/>
                  <w14:checkedState w14:val="2612" w14:font="Arial Unicode MS"/>
                  <w14:uncheckedState w14:val="2610" w14:font="Arial Unicode MS"/>
                </w14:checkbox>
              </w:sdtPr>
              <w:sdtEndPr/>
              <w:sdtContent>
                <w:r w:rsidR="008548E9" w:rsidRPr="005F3832">
                  <w:rPr>
                    <w:rFonts w:ascii="MS Gothic" w:eastAsia="MS Gothic" w:hAnsi="MS Gothic" w:cs="Arial" w:hint="eastAsia"/>
                    <w:bCs/>
                    <w:smallCaps/>
                    <w:color w:val="000000"/>
                    <w:spacing w:val="5"/>
                    <w:sz w:val="20"/>
                    <w:lang w:eastAsia="ja-JP"/>
                  </w:rPr>
                  <w:t>☒</w:t>
                </w:r>
              </w:sdtContent>
            </w:sdt>
            <w:r w:rsidR="008548E9" w:rsidRPr="005F3832">
              <w:rPr>
                <w:rFonts w:ascii="Arial" w:eastAsia="Times New Roman" w:hAnsi="Arial" w:cs="Arial"/>
                <w:color w:val="000000"/>
                <w:sz w:val="20"/>
                <w:lang w:eastAsia="ja-JP"/>
              </w:rPr>
              <w:tab/>
            </w:r>
            <w:r w:rsidR="008548E9" w:rsidRPr="005F3832">
              <w:rPr>
                <w:rFonts w:ascii="Arial" w:hAnsi="Arial" w:cs="Arial"/>
                <w:color w:val="000000" w:themeColor="text1"/>
                <w:sz w:val="20"/>
                <w:szCs w:val="20"/>
              </w:rPr>
              <w:t>Timetable of project/programme implementation (Annex X)</w:t>
            </w:r>
          </w:p>
          <w:p w14:paraId="1CDB342E" w14:textId="374A8BC6" w:rsidR="008548E9" w:rsidRDefault="0053468C" w:rsidP="008548E9">
            <w:pPr>
              <w:spacing w:before="40" w:after="40" w:line="276" w:lineRule="auto"/>
              <w:ind w:right="-28"/>
              <w:rPr>
                <w:rStyle w:val="IntenseReference"/>
                <w:rFonts w:ascii="Arial" w:hAnsi="Arial" w:cs="Arial"/>
                <w:b w:val="0"/>
                <w:bCs w:val="0"/>
                <w:smallCaps w:val="0"/>
                <w:color w:val="000000" w:themeColor="text1"/>
                <w:sz w:val="20"/>
                <w:szCs w:val="20"/>
              </w:rPr>
            </w:pPr>
            <w:sdt>
              <w:sdtPr>
                <w:rPr>
                  <w:rFonts w:ascii="Arial" w:eastAsia="Times New Roman" w:hAnsi="Arial" w:cs="Arial"/>
                  <w:b/>
                  <w:bCs/>
                  <w:smallCaps/>
                  <w:color w:val="000000"/>
                  <w:spacing w:val="5"/>
                  <w:sz w:val="20"/>
                  <w:lang w:eastAsia="ja-JP"/>
                </w:rPr>
                <w:id w:val="1914508797"/>
                <w14:checkbox>
                  <w14:checked w14:val="1"/>
                  <w14:checkedState w14:val="2612" w14:font="Arial Unicode MS"/>
                  <w14:uncheckedState w14:val="2610" w14:font="Arial Unicode MS"/>
                </w14:checkbox>
              </w:sdtPr>
              <w:sdtEndPr/>
              <w:sdtContent>
                <w:r w:rsidR="008548E9" w:rsidRPr="005F3832">
                  <w:rPr>
                    <w:rFonts w:ascii="MS Gothic" w:eastAsia="MS Gothic" w:hAnsi="MS Gothic" w:cs="Arial" w:hint="eastAsia"/>
                    <w:bCs/>
                    <w:smallCaps/>
                    <w:color w:val="000000"/>
                    <w:spacing w:val="5"/>
                    <w:sz w:val="20"/>
                    <w:lang w:eastAsia="ja-JP"/>
                  </w:rPr>
                  <w:t>☒</w:t>
                </w:r>
              </w:sdtContent>
            </w:sdt>
            <w:r w:rsidR="008548E9" w:rsidRPr="005F3832">
              <w:rPr>
                <w:rFonts w:ascii="Arial" w:eastAsia="Times New Roman" w:hAnsi="Arial" w:cs="Arial"/>
                <w:bCs/>
                <w:smallCaps/>
                <w:color w:val="000000"/>
                <w:spacing w:val="5"/>
                <w:sz w:val="20"/>
                <w:lang w:eastAsia="ja-JP"/>
              </w:rPr>
              <w:tab/>
            </w:r>
            <w:r w:rsidR="008548E9" w:rsidRPr="005F3832">
              <w:rPr>
                <w:rFonts w:ascii="Arial" w:eastAsia="Times New Roman" w:hAnsi="Arial" w:cs="Arial"/>
                <w:bCs/>
                <w:color w:val="000000"/>
                <w:spacing w:val="5"/>
                <w:sz w:val="20"/>
                <w:lang w:eastAsia="ja-JP"/>
              </w:rPr>
              <w:t xml:space="preserve">Project/programme </w:t>
            </w:r>
            <w:r w:rsidR="008548E9" w:rsidRPr="008548E9">
              <w:rPr>
                <w:rFonts w:ascii="Arial" w:eastAsia="Times New Roman" w:hAnsi="Arial" w:cs="Arial"/>
                <w:bCs/>
                <w:color w:val="000000"/>
                <w:spacing w:val="5"/>
                <w:sz w:val="20"/>
                <w:lang w:eastAsia="ja-JP"/>
              </w:rPr>
              <w:t>confirmation</w:t>
            </w:r>
            <w:r w:rsidR="008548E9" w:rsidRPr="008548E9">
              <w:rPr>
                <w:rFonts w:ascii="Arial" w:eastAsia="Times New Roman" w:hAnsi="Arial" w:cs="Arial"/>
                <w:b/>
                <w:bCs/>
                <w:color w:val="000000"/>
                <w:spacing w:val="5"/>
                <w:sz w:val="20"/>
                <w:lang w:eastAsia="ja-JP"/>
              </w:rPr>
              <w:t xml:space="preserve"> </w:t>
            </w:r>
            <w:r w:rsidR="008548E9" w:rsidRPr="005F3832">
              <w:rPr>
                <w:rFonts w:ascii="Arial" w:hAnsi="Arial" w:cs="Arial"/>
                <w:color w:val="000000" w:themeColor="text1"/>
                <w:sz w:val="20"/>
                <w:szCs w:val="20"/>
              </w:rPr>
              <w:t>(Annex X</w:t>
            </w:r>
            <w:r w:rsidR="008548E9">
              <w:rPr>
                <w:rFonts w:ascii="Arial" w:hAnsi="Arial" w:cs="Arial"/>
                <w:color w:val="000000" w:themeColor="text1"/>
                <w:sz w:val="20"/>
                <w:szCs w:val="20"/>
              </w:rPr>
              <w:t>I</w:t>
            </w:r>
            <w:r w:rsidR="008548E9" w:rsidRPr="005F3832">
              <w:rPr>
                <w:rFonts w:ascii="Arial" w:hAnsi="Arial" w:cs="Arial"/>
                <w:color w:val="000000" w:themeColor="text1"/>
                <w:sz w:val="20"/>
                <w:szCs w:val="20"/>
              </w:rPr>
              <w:t>)</w:t>
            </w:r>
          </w:p>
          <w:p w14:paraId="206D827C" w14:textId="3A72AD87" w:rsidR="008548E9" w:rsidRDefault="0053468C" w:rsidP="00236699">
            <w:pPr>
              <w:spacing w:before="40" w:after="40" w:line="276" w:lineRule="auto"/>
              <w:ind w:right="-28"/>
              <w:rPr>
                <w:rStyle w:val="IntenseReference"/>
                <w:rFonts w:ascii="Arial" w:hAnsi="Arial" w:cs="Arial"/>
                <w:color w:val="000000" w:themeColor="text1"/>
                <w:sz w:val="20"/>
                <w:szCs w:val="20"/>
              </w:rPr>
            </w:pPr>
            <w:sdt>
              <w:sdtPr>
                <w:rPr>
                  <w:rFonts w:ascii="Arial" w:eastAsia="Times New Roman" w:hAnsi="Arial" w:cs="Arial"/>
                  <w:b/>
                  <w:bCs/>
                  <w:smallCaps/>
                  <w:color w:val="000000"/>
                  <w:spacing w:val="5"/>
                  <w:sz w:val="20"/>
                  <w:lang w:eastAsia="ja-JP"/>
                </w:rPr>
                <w:id w:val="-418867124"/>
                <w14:checkbox>
                  <w14:checked w14:val="1"/>
                  <w14:checkedState w14:val="2612" w14:font="Arial Unicode MS"/>
                  <w14:uncheckedState w14:val="2610" w14:font="Arial Unicode MS"/>
                </w14:checkbox>
              </w:sdtPr>
              <w:sdtEndPr/>
              <w:sdtContent>
                <w:r w:rsidR="008548E9">
                  <w:rPr>
                    <w:rFonts w:ascii="MS Gothic" w:eastAsia="MS Gothic" w:hAnsi="MS Gothic" w:cs="Arial" w:hint="eastAsia"/>
                    <w:bCs/>
                    <w:smallCaps/>
                    <w:color w:val="000000"/>
                    <w:spacing w:val="5"/>
                    <w:sz w:val="20"/>
                    <w:lang w:eastAsia="ja-JP"/>
                  </w:rPr>
                  <w:t>☒</w:t>
                </w:r>
              </w:sdtContent>
            </w:sdt>
            <w:r w:rsidR="008548E9">
              <w:rPr>
                <w:rStyle w:val="IntenseReference"/>
                <w:color w:val="000000" w:themeColor="text1"/>
                <w:szCs w:val="20"/>
              </w:rPr>
              <w:t xml:space="preserve">           </w:t>
            </w:r>
            <w:r w:rsidR="008548E9">
              <w:rPr>
                <w:rStyle w:val="IntenseReference"/>
                <w:rFonts w:ascii="Arial" w:hAnsi="Arial" w:cs="Arial"/>
                <w:b w:val="0"/>
                <w:bCs w:val="0"/>
                <w:smallCaps w:val="0"/>
                <w:color w:val="000000" w:themeColor="text1"/>
                <w:sz w:val="20"/>
                <w:szCs w:val="20"/>
              </w:rPr>
              <w:t>Economic analysis</w:t>
            </w:r>
            <w:r w:rsidR="00E70AA8">
              <w:rPr>
                <w:rStyle w:val="IntenseReference"/>
                <w:rFonts w:ascii="Arial" w:hAnsi="Arial" w:cs="Arial"/>
                <w:b w:val="0"/>
                <w:bCs w:val="0"/>
                <w:smallCaps w:val="0"/>
                <w:color w:val="000000" w:themeColor="text1"/>
                <w:sz w:val="20"/>
                <w:szCs w:val="20"/>
              </w:rPr>
              <w:t xml:space="preserve">- theory of change </w:t>
            </w:r>
            <w:r w:rsidR="008548E9">
              <w:rPr>
                <w:rStyle w:val="IntenseReference"/>
                <w:rFonts w:ascii="Arial" w:hAnsi="Arial" w:cs="Arial"/>
                <w:b w:val="0"/>
                <w:bCs w:val="0"/>
                <w:smallCaps w:val="0"/>
                <w:color w:val="000000" w:themeColor="text1"/>
                <w:sz w:val="20"/>
                <w:szCs w:val="20"/>
              </w:rPr>
              <w:t>(Annex XII</w:t>
            </w:r>
            <w:r w:rsidR="008548E9">
              <w:rPr>
                <w:rStyle w:val="IntenseReference"/>
                <w:rFonts w:ascii="Arial" w:hAnsi="Arial" w:cs="Arial"/>
                <w:color w:val="000000" w:themeColor="text1"/>
                <w:sz w:val="20"/>
                <w:szCs w:val="20"/>
              </w:rPr>
              <w:t>)</w:t>
            </w:r>
          </w:p>
          <w:p w14:paraId="5B97933F" w14:textId="42987DC8" w:rsidR="00E70AA8" w:rsidRDefault="0053468C" w:rsidP="00E70AA8">
            <w:pPr>
              <w:spacing w:before="40" w:after="40" w:line="276" w:lineRule="auto"/>
              <w:ind w:right="-28"/>
              <w:rPr>
                <w:rStyle w:val="IntenseReference"/>
                <w:rFonts w:ascii="Arial" w:hAnsi="Arial" w:cs="Arial"/>
                <w:color w:val="000000" w:themeColor="text1"/>
                <w:sz w:val="20"/>
                <w:szCs w:val="20"/>
              </w:rPr>
            </w:pPr>
            <w:sdt>
              <w:sdtPr>
                <w:rPr>
                  <w:rFonts w:ascii="Arial" w:eastAsia="Times New Roman" w:hAnsi="Arial" w:cs="Arial"/>
                  <w:b/>
                  <w:bCs/>
                  <w:smallCaps/>
                  <w:color w:val="000000"/>
                  <w:spacing w:val="5"/>
                  <w:sz w:val="20"/>
                  <w:lang w:eastAsia="ja-JP"/>
                </w:rPr>
                <w:id w:val="1596673129"/>
                <w14:checkbox>
                  <w14:checked w14:val="1"/>
                  <w14:checkedState w14:val="2612" w14:font="Arial Unicode MS"/>
                  <w14:uncheckedState w14:val="2610" w14:font="Arial Unicode MS"/>
                </w14:checkbox>
              </w:sdtPr>
              <w:sdtEndPr/>
              <w:sdtContent>
                <w:r w:rsidR="00E70AA8">
                  <w:rPr>
                    <w:rFonts w:ascii="MS Gothic" w:eastAsia="MS Gothic" w:hAnsi="MS Gothic" w:cs="Arial" w:hint="eastAsia"/>
                    <w:bCs/>
                    <w:smallCaps/>
                    <w:color w:val="000000"/>
                    <w:spacing w:val="5"/>
                    <w:sz w:val="20"/>
                    <w:lang w:eastAsia="ja-JP"/>
                  </w:rPr>
                  <w:t>☒</w:t>
                </w:r>
              </w:sdtContent>
            </w:sdt>
            <w:r w:rsidR="00E70AA8">
              <w:rPr>
                <w:rStyle w:val="IntenseReference"/>
                <w:color w:val="000000" w:themeColor="text1"/>
                <w:szCs w:val="20"/>
              </w:rPr>
              <w:t xml:space="preserve">           </w:t>
            </w:r>
            <w:r w:rsidR="00E70AA8">
              <w:rPr>
                <w:rStyle w:val="IntenseReference"/>
                <w:rFonts w:ascii="Arial" w:hAnsi="Arial" w:cs="Arial"/>
                <w:b w:val="0"/>
                <w:bCs w:val="0"/>
                <w:smallCaps w:val="0"/>
                <w:color w:val="000000" w:themeColor="text1"/>
                <w:sz w:val="20"/>
                <w:szCs w:val="20"/>
              </w:rPr>
              <w:t>Additional background details (Annex XIII)</w:t>
            </w:r>
          </w:p>
          <w:p w14:paraId="67745CD0" w14:textId="77777777" w:rsidR="008548E9" w:rsidRDefault="0053468C" w:rsidP="00E70AA8">
            <w:pPr>
              <w:spacing w:before="40" w:after="40" w:line="276" w:lineRule="auto"/>
              <w:ind w:right="-28"/>
              <w:rPr>
                <w:rStyle w:val="IntenseReference"/>
                <w:rFonts w:ascii="Arial" w:hAnsi="Arial" w:cs="Arial"/>
                <w:b w:val="0"/>
                <w:bCs w:val="0"/>
                <w:smallCaps w:val="0"/>
                <w:color w:val="000000" w:themeColor="text1"/>
                <w:sz w:val="20"/>
                <w:szCs w:val="20"/>
              </w:rPr>
            </w:pPr>
            <w:sdt>
              <w:sdtPr>
                <w:rPr>
                  <w:rFonts w:ascii="Arial" w:eastAsia="Times New Roman" w:hAnsi="Arial" w:cs="Arial"/>
                  <w:b/>
                  <w:bCs/>
                  <w:smallCaps/>
                  <w:color w:val="000000"/>
                  <w:spacing w:val="5"/>
                  <w:sz w:val="20"/>
                  <w:lang w:eastAsia="ja-JP"/>
                </w:rPr>
                <w:id w:val="-1148355520"/>
                <w14:checkbox>
                  <w14:checked w14:val="1"/>
                  <w14:checkedState w14:val="2612" w14:font="Arial Unicode MS"/>
                  <w14:uncheckedState w14:val="2610" w14:font="Arial Unicode MS"/>
                </w14:checkbox>
              </w:sdtPr>
              <w:sdtEndPr/>
              <w:sdtContent>
                <w:r w:rsidR="00E70AA8">
                  <w:rPr>
                    <w:rFonts w:ascii="MS Gothic" w:eastAsia="MS Gothic" w:hAnsi="MS Gothic" w:cs="Arial" w:hint="eastAsia"/>
                    <w:bCs/>
                    <w:smallCaps/>
                    <w:color w:val="000000"/>
                    <w:spacing w:val="5"/>
                    <w:sz w:val="20"/>
                    <w:lang w:eastAsia="ja-JP"/>
                  </w:rPr>
                  <w:t>☒</w:t>
                </w:r>
              </w:sdtContent>
            </w:sdt>
            <w:r w:rsidR="00E70AA8">
              <w:rPr>
                <w:rStyle w:val="IntenseReference"/>
                <w:color w:val="000000" w:themeColor="text1"/>
                <w:szCs w:val="20"/>
              </w:rPr>
              <w:t xml:space="preserve">           </w:t>
            </w:r>
            <w:r w:rsidR="00E70AA8">
              <w:rPr>
                <w:rStyle w:val="IntenseReference"/>
                <w:rFonts w:ascii="Arial" w:hAnsi="Arial" w:cs="Arial"/>
                <w:b w:val="0"/>
                <w:bCs w:val="0"/>
                <w:smallCaps w:val="0"/>
                <w:color w:val="000000" w:themeColor="text1"/>
                <w:sz w:val="20"/>
                <w:szCs w:val="20"/>
              </w:rPr>
              <w:t>Responses to GCF comments on concept note (Annex XIV)</w:t>
            </w:r>
          </w:p>
          <w:p w14:paraId="2433843F" w14:textId="01FF00DE" w:rsidR="00D27A05" w:rsidRPr="00E70AA8" w:rsidRDefault="00D27A05" w:rsidP="00E70AA8">
            <w:pPr>
              <w:spacing w:before="40" w:after="40" w:line="276" w:lineRule="auto"/>
              <w:ind w:right="-28"/>
              <w:rPr>
                <w:rStyle w:val="IntenseReference"/>
                <w:rFonts w:ascii="Arial" w:hAnsi="Arial" w:cs="Arial"/>
                <w:color w:val="000000" w:themeColor="text1"/>
                <w:sz w:val="20"/>
                <w:szCs w:val="20"/>
              </w:rPr>
            </w:pPr>
          </w:p>
        </w:tc>
      </w:tr>
    </w:tbl>
    <w:p w14:paraId="5B3FB5EB" w14:textId="77777777" w:rsidR="008548E9" w:rsidRDefault="008548E9" w:rsidP="009D4297">
      <w:pPr>
        <w:spacing w:before="160"/>
        <w:ind w:right="-450"/>
        <w:rPr>
          <w:rFonts w:ascii="Arial" w:hAnsi="Arial" w:cs="Arial"/>
          <w:i/>
          <w:sz w:val="20"/>
          <w:szCs w:val="20"/>
          <w:lang w:val="en-GB"/>
        </w:rPr>
      </w:pPr>
    </w:p>
    <w:p w14:paraId="3632CD0A" w14:textId="77777777" w:rsidR="008548E9" w:rsidRDefault="008548E9" w:rsidP="009D4297">
      <w:pPr>
        <w:spacing w:before="160"/>
        <w:ind w:right="-450"/>
        <w:rPr>
          <w:rFonts w:ascii="Arial" w:hAnsi="Arial" w:cs="Arial"/>
          <w:i/>
          <w:sz w:val="20"/>
          <w:szCs w:val="20"/>
          <w:lang w:val="en-GB"/>
        </w:rPr>
      </w:pPr>
    </w:p>
    <w:sectPr w:rsidR="008548E9" w:rsidSect="009D42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B5E97" w14:textId="77777777" w:rsidR="0053468C" w:rsidRDefault="0053468C" w:rsidP="00AC43A2">
      <w:pPr>
        <w:spacing w:after="0" w:line="240" w:lineRule="auto"/>
      </w:pPr>
      <w:r>
        <w:separator/>
      </w:r>
    </w:p>
  </w:endnote>
  <w:endnote w:type="continuationSeparator" w:id="0">
    <w:p w14:paraId="092C79F5" w14:textId="77777777" w:rsidR="0053468C" w:rsidRDefault="0053468C" w:rsidP="00AC4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Gothic">
    <w:panose1 w:val="020B06090702050802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Segoe UI">
    <w:panose1 w:val="00000000000000000000"/>
    <w:charset w:val="00"/>
    <w:family w:val="swiss"/>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SimSun">
    <w:panose1 w:val="02010600030101010101"/>
    <w:charset w:val="86"/>
    <w:family w:val="auto"/>
    <w:pitch w:val="variable"/>
    <w:sig w:usb0="00000003" w:usb1="288F0000" w:usb2="00000016" w:usb3="00000000" w:csb0="00040001" w:csb1="00000000"/>
  </w:font>
  <w:font w:name="Angsana New">
    <w:panose1 w:val="02020603050405020304"/>
    <w:charset w:val="00"/>
    <w:family w:val="auto"/>
    <w:pitch w:val="variable"/>
    <w:sig w:usb0="81000003" w:usb1="00000000" w:usb2="00000000" w:usb3="00000000" w:csb0="00010001" w:csb1="00000000"/>
  </w:font>
  <w:font w:name="Menlo Regular">
    <w:altName w:val="Arial"/>
    <w:charset w:val="00"/>
    <w:family w:val="auto"/>
    <w:pitch w:val="variable"/>
    <w:sig w:usb0="E60022FF" w:usb1="D200F9FB" w:usb2="02000028" w:usb3="00000000" w:csb0="000001DF" w:csb1="00000000"/>
  </w:font>
  <w:font w:name="Malgun Gothic">
    <w:panose1 w:val="020B0503020000020004"/>
    <w:charset w:val="81"/>
    <w:family w:val="auto"/>
    <w:pitch w:val="variable"/>
    <w:sig w:usb0="9000002F" w:usb1="29D77CFB" w:usb2="00000012" w:usb3="00000000" w:csb0="00080001" w:csb1="00000000"/>
  </w:font>
  <w:font w:name="Optima">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F1473" w14:textId="77777777" w:rsidR="00BD5A6F" w:rsidRPr="000105D3" w:rsidRDefault="00BD5A6F" w:rsidP="000105D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164E0" w14:textId="77777777" w:rsidR="0053468C" w:rsidRDefault="0053468C" w:rsidP="00AC43A2">
      <w:pPr>
        <w:spacing w:after="0" w:line="240" w:lineRule="auto"/>
      </w:pPr>
      <w:r>
        <w:separator/>
      </w:r>
    </w:p>
  </w:footnote>
  <w:footnote w:type="continuationSeparator" w:id="0">
    <w:p w14:paraId="41B4BC2B" w14:textId="77777777" w:rsidR="0053468C" w:rsidRDefault="0053468C" w:rsidP="00AC43A2">
      <w:pPr>
        <w:spacing w:after="0" w:line="240" w:lineRule="auto"/>
      </w:pPr>
      <w:r>
        <w:continuationSeparator/>
      </w:r>
    </w:p>
  </w:footnote>
  <w:footnote w:id="1">
    <w:p w14:paraId="116C32DE" w14:textId="654E0C39" w:rsidR="00BD5A6F" w:rsidRPr="004601AE" w:rsidRDefault="00BD5A6F" w:rsidP="00A141D4">
      <w:pPr>
        <w:pStyle w:val="FootnoteText"/>
        <w:rPr>
          <w:sz w:val="16"/>
          <w:szCs w:val="16"/>
        </w:rPr>
      </w:pPr>
      <w:r w:rsidRPr="004601AE">
        <w:rPr>
          <w:rStyle w:val="FootnoteReference"/>
          <w:sz w:val="16"/>
          <w:szCs w:val="16"/>
        </w:rPr>
        <w:footnoteRef/>
      </w:r>
      <w:r w:rsidRPr="004601AE">
        <w:rPr>
          <w:sz w:val="16"/>
          <w:szCs w:val="16"/>
        </w:rPr>
        <w:t xml:space="preserve"> This definition of energy poverty, which focuses on energy expenditures relative to income, is sometimes also referred to as fuel poverty, to distinguish it from the broader concept of energy poverty that is also concerned with a lack of access to modern energy services, irrespective of their affordability. </w:t>
      </w:r>
    </w:p>
  </w:footnote>
  <w:footnote w:id="2">
    <w:p w14:paraId="3DBFCB40" w14:textId="77777777" w:rsidR="00BD5A6F" w:rsidRPr="004601AE" w:rsidRDefault="00BD5A6F" w:rsidP="0011774F">
      <w:pPr>
        <w:pStyle w:val="FootnoteText"/>
        <w:rPr>
          <w:sz w:val="16"/>
          <w:szCs w:val="16"/>
        </w:rPr>
      </w:pPr>
      <w:r w:rsidRPr="004601AE">
        <w:rPr>
          <w:rStyle w:val="FootnoteReference"/>
          <w:sz w:val="16"/>
          <w:szCs w:val="16"/>
        </w:rPr>
        <w:footnoteRef/>
      </w:r>
      <w:r w:rsidRPr="004601AE">
        <w:rPr>
          <w:sz w:val="16"/>
          <w:szCs w:val="16"/>
        </w:rPr>
        <w:t xml:space="preserve"> </w:t>
      </w:r>
      <w:r w:rsidRPr="004601AE">
        <w:rPr>
          <w:rFonts w:eastAsiaTheme="minorHAnsi" w:cs="Arial"/>
          <w:sz w:val="16"/>
          <w:szCs w:val="16"/>
        </w:rPr>
        <w:t>ANSI/ASHRAE Standard 55-2004: 'Thermal environmental conditions for human occupancy'</w:t>
      </w:r>
    </w:p>
  </w:footnote>
  <w:footnote w:id="3">
    <w:p w14:paraId="6AB176EA" w14:textId="3FFA8EF7" w:rsidR="00BD5A6F" w:rsidRPr="0011774F" w:rsidRDefault="00BD5A6F">
      <w:pPr>
        <w:pStyle w:val="FootnoteText"/>
        <w:rPr>
          <w:lang w:val="en-US"/>
        </w:rPr>
      </w:pPr>
      <w:r w:rsidRPr="004601AE">
        <w:rPr>
          <w:rStyle w:val="FootnoteReference"/>
          <w:sz w:val="16"/>
          <w:szCs w:val="16"/>
        </w:rPr>
        <w:footnoteRef/>
      </w:r>
      <w:r w:rsidRPr="004601AE">
        <w:rPr>
          <w:sz w:val="16"/>
          <w:szCs w:val="16"/>
        </w:rPr>
        <w:t xml:space="preserve"> </w:t>
      </w:r>
      <w:hyperlink r:id="rId1" w:history="1">
        <w:r w:rsidRPr="004601AE">
          <w:rPr>
            <w:rStyle w:val="Hyperlink"/>
            <w:sz w:val="16"/>
            <w:szCs w:val="16"/>
          </w:rPr>
          <w:t>http://www.nature-ic.am/wp-content/uploads/2014/12/Analytical_Report_2014_ENG-VER-1.pdf</w:t>
        </w:r>
      </w:hyperlink>
      <w:r w:rsidRPr="004601AE">
        <w:rPr>
          <w:sz w:val="16"/>
          <w:szCs w:val="16"/>
        </w:rPr>
        <w:t>, pp. 43-45</w:t>
      </w:r>
    </w:p>
  </w:footnote>
  <w:footnote w:id="4">
    <w:p w14:paraId="1CEF1FB6" w14:textId="788CDDDB" w:rsidR="00BD5A6F" w:rsidRPr="004601AE" w:rsidRDefault="00BD5A6F" w:rsidP="00764177">
      <w:pPr>
        <w:pStyle w:val="FootnoteText"/>
        <w:rPr>
          <w:rFonts w:cs="Arial"/>
          <w:sz w:val="16"/>
          <w:szCs w:val="16"/>
        </w:rPr>
      </w:pPr>
      <w:r w:rsidRPr="004601AE">
        <w:rPr>
          <w:rStyle w:val="FootnoteReference"/>
          <w:rFonts w:cs="Arial"/>
          <w:sz w:val="16"/>
          <w:szCs w:val="16"/>
        </w:rPr>
        <w:footnoteRef/>
      </w:r>
      <w:r w:rsidRPr="004601AE">
        <w:rPr>
          <w:rFonts w:cs="Arial"/>
          <w:sz w:val="16"/>
          <w:szCs w:val="16"/>
        </w:rPr>
        <w:t xml:space="preserve"> </w:t>
      </w:r>
      <w:r>
        <w:rPr>
          <w:rStyle w:val="FooterChar"/>
          <w:rFonts w:cs="Arial"/>
          <w:sz w:val="16"/>
          <w:szCs w:val="16"/>
          <w:lang w:val="nl-NL"/>
        </w:rPr>
        <w:t>UNDP</w:t>
      </w:r>
      <w:r w:rsidRPr="004601AE">
        <w:rPr>
          <w:rStyle w:val="FooterChar"/>
          <w:rFonts w:cs="Arial"/>
          <w:sz w:val="16"/>
          <w:szCs w:val="16"/>
          <w:lang w:val="nl-NL"/>
        </w:rPr>
        <w:t xml:space="preserve"> </w:t>
      </w:r>
      <w:r w:rsidRPr="004601AE">
        <w:rPr>
          <w:rStyle w:val="FooterChar"/>
          <w:rFonts w:cs="Arial"/>
          <w:sz w:val="16"/>
          <w:szCs w:val="16"/>
        </w:rPr>
        <w:t xml:space="preserve">(2013), </w:t>
      </w:r>
      <w:r w:rsidRPr="004601AE">
        <w:rPr>
          <w:rStyle w:val="FooterChar"/>
          <w:rFonts w:cs="Arial"/>
          <w:i/>
          <w:sz w:val="16"/>
          <w:szCs w:val="16"/>
        </w:rPr>
        <w:t>Derisking Renewable Energy Investment. A Framework to Support Policy-</w:t>
      </w:r>
      <w:r>
        <w:rPr>
          <w:rStyle w:val="FooterChar"/>
          <w:rFonts w:cs="Arial"/>
          <w:i/>
          <w:sz w:val="16"/>
          <w:szCs w:val="16"/>
        </w:rPr>
        <w:t>M</w:t>
      </w:r>
      <w:r w:rsidRPr="004601AE">
        <w:rPr>
          <w:rStyle w:val="FooterChar"/>
          <w:rFonts w:cs="Arial"/>
          <w:i/>
          <w:sz w:val="16"/>
          <w:szCs w:val="16"/>
        </w:rPr>
        <w:t>akers in Selecting Public Instruments to Promote Renewable Energy Investment in Developing Countries</w:t>
      </w:r>
      <w:r w:rsidRPr="004601AE">
        <w:rPr>
          <w:rStyle w:val="FooterChar"/>
          <w:rFonts w:cs="Arial"/>
          <w:sz w:val="16"/>
          <w:szCs w:val="16"/>
        </w:rPr>
        <w:t xml:space="preserve">: </w:t>
      </w:r>
      <w:hyperlink r:id="rId2" w:history="1">
        <w:r w:rsidRPr="004601AE">
          <w:rPr>
            <w:rStyle w:val="Hyperlink"/>
            <w:rFonts w:cs="Arial"/>
            <w:sz w:val="16"/>
            <w:szCs w:val="16"/>
          </w:rPr>
          <w:t>www.undp.org/drei</w:t>
        </w:r>
      </w:hyperlink>
      <w:r w:rsidRPr="004601AE">
        <w:rPr>
          <w:rFonts w:cs="Arial"/>
          <w:sz w:val="16"/>
          <w:szCs w:val="16"/>
        </w:rPr>
        <w:t xml:space="preserve"> </w:t>
      </w:r>
    </w:p>
  </w:footnote>
  <w:footnote w:id="5">
    <w:p w14:paraId="05E1864C" w14:textId="7F218F1B" w:rsidR="00BD5A6F" w:rsidRPr="004601AE" w:rsidRDefault="00BD5A6F" w:rsidP="004601AE">
      <w:pPr>
        <w:spacing w:after="0" w:line="240" w:lineRule="auto"/>
        <w:rPr>
          <w:rFonts w:ascii="Arial" w:hAnsi="Arial" w:cs="Arial"/>
          <w:sz w:val="16"/>
          <w:szCs w:val="16"/>
          <w:highlight w:val="yellow"/>
        </w:rPr>
      </w:pPr>
      <w:r w:rsidRPr="004601AE">
        <w:rPr>
          <w:rStyle w:val="FootnoteReference"/>
          <w:rFonts w:ascii="Arial" w:hAnsi="Arial" w:cs="Arial"/>
          <w:sz w:val="16"/>
          <w:szCs w:val="16"/>
        </w:rPr>
        <w:footnoteRef/>
      </w:r>
      <w:r w:rsidRPr="004601AE">
        <w:rPr>
          <w:rFonts w:ascii="Arial" w:hAnsi="Arial" w:cs="Arial"/>
          <w:sz w:val="16"/>
          <w:szCs w:val="16"/>
        </w:rPr>
        <w:t xml:space="preserve"> The lifespan of the programme, understood to be the period over which direct benefits take place, matches the estimated lifetime of the </w:t>
      </w:r>
      <w:r>
        <w:rPr>
          <w:rFonts w:ascii="Arial" w:hAnsi="Arial" w:cs="Arial"/>
          <w:sz w:val="16"/>
          <w:szCs w:val="16"/>
        </w:rPr>
        <w:t>buildings retrofitted</w:t>
      </w:r>
      <w:r w:rsidRPr="004601AE">
        <w:rPr>
          <w:rFonts w:ascii="Arial" w:hAnsi="Arial" w:cs="Arial"/>
          <w:sz w:val="16"/>
          <w:szCs w:val="16"/>
        </w:rPr>
        <w:t xml:space="preserve"> </w:t>
      </w:r>
      <w:r>
        <w:rPr>
          <w:rFonts w:ascii="Arial" w:hAnsi="Arial" w:cs="Arial"/>
          <w:sz w:val="16"/>
          <w:szCs w:val="16"/>
        </w:rPr>
        <w:t xml:space="preserve">by the project. </w:t>
      </w:r>
      <w:r w:rsidRPr="004601AE">
        <w:rPr>
          <w:rFonts w:ascii="Arial" w:hAnsi="Arial" w:cs="Arial"/>
          <w:sz w:val="16"/>
          <w:szCs w:val="16"/>
        </w:rPr>
        <w:t xml:space="preserve">UNDP is open to supporting post-project implementation and/or monitoring of results during the project lifespan, provided there is more guidance from the GCF Board on what is expected, including details on how many years after project closure this support is to be carried out, and what form it will take. In the context of potential post-implementation project support, UNDP can develop a post-project implementation plan and budget in the </w:t>
      </w:r>
      <w:r>
        <w:rPr>
          <w:rFonts w:ascii="Arial" w:hAnsi="Arial" w:cs="Arial"/>
          <w:sz w:val="16"/>
          <w:szCs w:val="16"/>
        </w:rPr>
        <w:t>fifth</w:t>
      </w:r>
      <w:r w:rsidRPr="004601AE">
        <w:rPr>
          <w:rFonts w:ascii="Arial" w:hAnsi="Arial" w:cs="Arial"/>
          <w:sz w:val="16"/>
          <w:szCs w:val="16"/>
        </w:rPr>
        <w:t xml:space="preserve"> year of the project for discussion and approval by the GCF.</w:t>
      </w:r>
    </w:p>
    <w:p w14:paraId="42BCB4E1" w14:textId="20C8C92D" w:rsidR="00BD5A6F" w:rsidRPr="003E61C1" w:rsidRDefault="00BD5A6F" w:rsidP="003E61C1">
      <w:pPr>
        <w:pStyle w:val="FootnoteText"/>
        <w:rPr>
          <w:sz w:val="16"/>
          <w:szCs w:val="16"/>
        </w:rPr>
      </w:pPr>
    </w:p>
  </w:footnote>
  <w:footnote w:id="6">
    <w:p w14:paraId="465FC704" w14:textId="77777777" w:rsidR="00BD5A6F" w:rsidRPr="000A5E53" w:rsidRDefault="00BD5A6F" w:rsidP="00FE7ED4">
      <w:pPr>
        <w:pStyle w:val="FootnoteText"/>
        <w:rPr>
          <w:sz w:val="16"/>
          <w:szCs w:val="16"/>
        </w:rPr>
      </w:pPr>
      <w:r w:rsidRPr="000A5E53">
        <w:rPr>
          <w:rStyle w:val="FootnoteReference"/>
          <w:sz w:val="16"/>
          <w:szCs w:val="16"/>
        </w:rPr>
        <w:footnoteRef/>
      </w:r>
      <w:r w:rsidRPr="000A5E53">
        <w:rPr>
          <w:sz w:val="16"/>
          <w:szCs w:val="16"/>
        </w:rPr>
        <w:t xml:space="preserve"> </w:t>
      </w:r>
      <w:r w:rsidRPr="000A5E53">
        <w:rPr>
          <w:rFonts w:cs="Arial"/>
          <w:sz w:val="16"/>
          <w:szCs w:val="16"/>
        </w:rPr>
        <w:t>The US$ 20 million GCF budget total includes project management costs but excludes the fee of the GCF Accredited Entity (see Section B.3).</w:t>
      </w:r>
      <w:r>
        <w:rPr>
          <w:rFonts w:cs="Arial"/>
          <w:sz w:val="16"/>
          <w:szCs w:val="16"/>
        </w:rPr>
        <w:t xml:space="preserve"> </w:t>
      </w:r>
      <w:r w:rsidRPr="000A5E53">
        <w:rPr>
          <w:rFonts w:cs="Arial"/>
          <w:sz w:val="16"/>
          <w:szCs w:val="16"/>
        </w:rPr>
        <w:t xml:space="preserve">While not included in this proposal on the instructions by the GCF Secretariat, an additional cost of 10% of the value of the </w:t>
      </w:r>
      <w:r>
        <w:rPr>
          <w:rFonts w:cs="Arial"/>
          <w:sz w:val="16"/>
          <w:szCs w:val="16"/>
        </w:rPr>
        <w:t xml:space="preserve">GCF </w:t>
      </w:r>
      <w:r w:rsidRPr="000A5E53">
        <w:rPr>
          <w:rFonts w:cs="Arial"/>
          <w:sz w:val="16"/>
          <w:szCs w:val="16"/>
        </w:rPr>
        <w:t>project</w:t>
      </w:r>
      <w:r>
        <w:rPr>
          <w:rFonts w:cs="Arial"/>
          <w:sz w:val="16"/>
          <w:szCs w:val="16"/>
        </w:rPr>
        <w:t xml:space="preserve"> budget</w:t>
      </w:r>
      <w:r w:rsidRPr="000A5E53">
        <w:rPr>
          <w:rFonts w:cs="Arial"/>
          <w:sz w:val="16"/>
          <w:szCs w:val="16"/>
        </w:rPr>
        <w:t xml:space="preserve"> will be necessary to cover quality assurance and oversight services performed by UNDP as a GCF Accredited Entity over all phases of the project cycle. This includes: (i) oversight of proposal development; (ii) appraisal (pre</w:t>
      </w:r>
      <w:r>
        <w:rPr>
          <w:rFonts w:cs="Arial"/>
          <w:sz w:val="16"/>
          <w:szCs w:val="16"/>
        </w:rPr>
        <w:t>-</w:t>
      </w:r>
      <w:r w:rsidRPr="000A5E53">
        <w:rPr>
          <w:rFonts w:cs="Arial"/>
          <w:sz w:val="16"/>
          <w:szCs w:val="16"/>
        </w:rPr>
        <w:t xml:space="preserve"> and final) and oversight of project start-up; (iii) supervision and oversight of project implementation; and (iv) oversee project closure. UNDP awaits confirmation from the GCF Board on this matter and expect</w:t>
      </w:r>
      <w:r>
        <w:rPr>
          <w:rFonts w:cs="Arial"/>
          <w:sz w:val="16"/>
          <w:szCs w:val="16"/>
        </w:rPr>
        <w:t>s</w:t>
      </w:r>
      <w:r w:rsidRPr="000A5E53">
        <w:rPr>
          <w:rFonts w:cs="Arial"/>
          <w:sz w:val="16"/>
          <w:szCs w:val="16"/>
        </w:rPr>
        <w:t xml:space="preserve"> that the AE fee, over and above the project cost, will be approved by the GCF Board prior to implementation.</w:t>
      </w:r>
    </w:p>
  </w:footnote>
  <w:footnote w:id="7">
    <w:p w14:paraId="1CA04B35" w14:textId="2205F90F" w:rsidR="00BD5A6F" w:rsidRPr="00764177" w:rsidRDefault="00BD5A6F" w:rsidP="00934443">
      <w:pPr>
        <w:pStyle w:val="FootnoteText"/>
        <w:rPr>
          <w:sz w:val="16"/>
          <w:szCs w:val="16"/>
          <w:lang w:val="en-US"/>
        </w:rPr>
      </w:pPr>
      <w:r w:rsidRPr="00764177">
        <w:rPr>
          <w:rStyle w:val="FootnoteReference"/>
          <w:sz w:val="16"/>
          <w:szCs w:val="16"/>
        </w:rPr>
        <w:footnoteRef/>
      </w:r>
      <w:r w:rsidRPr="00764177">
        <w:rPr>
          <w:sz w:val="16"/>
          <w:szCs w:val="16"/>
        </w:rPr>
        <w:t xml:space="preserve"> </w:t>
      </w:r>
      <w:r w:rsidRPr="00764177">
        <w:rPr>
          <w:rFonts w:cs="Arial"/>
          <w:sz w:val="16"/>
          <w:szCs w:val="16"/>
        </w:rPr>
        <w:t>Detailed analysis of systemic risks and market barriers to EE investment in buildings in Armenia - please</w:t>
      </w:r>
      <w:r>
        <w:rPr>
          <w:rFonts w:cs="Arial"/>
          <w:sz w:val="16"/>
          <w:szCs w:val="16"/>
        </w:rPr>
        <w:t xml:space="preserve"> see Section 1.2 of the UNDP</w:t>
      </w:r>
      <w:r w:rsidRPr="00764177">
        <w:rPr>
          <w:rFonts w:cs="Arial"/>
          <w:sz w:val="16"/>
          <w:szCs w:val="16"/>
        </w:rPr>
        <w:t xml:space="preserve"> Project Document, pp. 7-1</w:t>
      </w:r>
      <w:r>
        <w:rPr>
          <w:rFonts w:cs="Arial"/>
          <w:sz w:val="16"/>
          <w:szCs w:val="16"/>
        </w:rPr>
        <w:t>7</w:t>
      </w:r>
      <w:r w:rsidRPr="00764177">
        <w:rPr>
          <w:rFonts w:cs="Arial"/>
          <w:sz w:val="16"/>
          <w:szCs w:val="16"/>
        </w:rPr>
        <w:t>, presented in Annex II</w:t>
      </w:r>
      <w:r>
        <w:rPr>
          <w:rFonts w:cs="Arial"/>
          <w:sz w:val="16"/>
          <w:szCs w:val="16"/>
        </w:rPr>
        <w:t>.</w:t>
      </w:r>
    </w:p>
  </w:footnote>
  <w:footnote w:id="8">
    <w:p w14:paraId="4C71EBAC" w14:textId="5A58B3A0" w:rsidR="00BD5A6F" w:rsidRPr="00764177" w:rsidRDefault="00BD5A6F">
      <w:pPr>
        <w:pStyle w:val="FootnoteText"/>
        <w:rPr>
          <w:sz w:val="16"/>
          <w:szCs w:val="16"/>
          <w:lang w:val="en-US"/>
        </w:rPr>
      </w:pPr>
      <w:r w:rsidRPr="00545299">
        <w:rPr>
          <w:rStyle w:val="FootnoteReference"/>
          <w:sz w:val="16"/>
          <w:szCs w:val="16"/>
        </w:rPr>
        <w:footnoteRef/>
      </w:r>
      <w:r w:rsidRPr="00545299">
        <w:rPr>
          <w:sz w:val="16"/>
          <w:szCs w:val="16"/>
        </w:rPr>
        <w:t xml:space="preserve"> Feasibility study including </w:t>
      </w:r>
      <w:r w:rsidRPr="00545299">
        <w:rPr>
          <w:sz w:val="16"/>
          <w:szCs w:val="16"/>
          <w:lang w:val="en-US"/>
        </w:rPr>
        <w:t>detailed</w:t>
      </w:r>
      <w:r w:rsidRPr="00764177">
        <w:rPr>
          <w:sz w:val="16"/>
          <w:szCs w:val="16"/>
          <w:lang w:val="en-US"/>
        </w:rPr>
        <w:t xml:space="preserve"> technical, economic, financial and GHG analysis of the project is included</w:t>
      </w:r>
      <w:r>
        <w:rPr>
          <w:sz w:val="16"/>
          <w:szCs w:val="16"/>
          <w:lang w:val="en-US"/>
        </w:rPr>
        <w:t xml:space="preserve"> in the Annex D of the UNDP </w:t>
      </w:r>
      <w:r w:rsidRPr="00764177">
        <w:rPr>
          <w:sz w:val="16"/>
          <w:szCs w:val="16"/>
          <w:lang w:val="en-US"/>
        </w:rPr>
        <w:t>Project Document on pp. 65-96</w:t>
      </w:r>
      <w:r>
        <w:rPr>
          <w:sz w:val="16"/>
          <w:szCs w:val="16"/>
          <w:lang w:val="en-US"/>
        </w:rPr>
        <w:t>,</w:t>
      </w:r>
      <w:r w:rsidRPr="00764177">
        <w:rPr>
          <w:sz w:val="16"/>
          <w:szCs w:val="16"/>
          <w:lang w:val="en-US"/>
        </w:rPr>
        <w:t xml:space="preserve"> which is presented in Annex II to this GCF Funding Proposal. </w:t>
      </w:r>
      <w:r>
        <w:rPr>
          <w:sz w:val="16"/>
          <w:szCs w:val="16"/>
          <w:lang w:val="en-US"/>
        </w:rPr>
        <w:t>The i</w:t>
      </w:r>
      <w:r w:rsidRPr="00764177">
        <w:rPr>
          <w:sz w:val="16"/>
          <w:szCs w:val="16"/>
          <w:lang w:val="en-US"/>
        </w:rPr>
        <w:t>ntegrated financial model which underpins this analysis is provided in Annex III</w:t>
      </w:r>
      <w:r>
        <w:rPr>
          <w:sz w:val="16"/>
          <w:szCs w:val="16"/>
          <w:lang w:val="en-US"/>
        </w:rPr>
        <w:t xml:space="preserve"> </w:t>
      </w:r>
      <w:r w:rsidRPr="00764177">
        <w:rPr>
          <w:sz w:val="16"/>
          <w:szCs w:val="16"/>
          <w:lang w:val="en-US"/>
        </w:rPr>
        <w:t xml:space="preserve">to this GCF Funding Proposal. </w:t>
      </w:r>
    </w:p>
  </w:footnote>
  <w:footnote w:id="9">
    <w:p w14:paraId="496B00E6" w14:textId="044B6A9F" w:rsidR="00BD5A6F" w:rsidRPr="00764177" w:rsidRDefault="00BD5A6F">
      <w:pPr>
        <w:pStyle w:val="FootnoteText"/>
        <w:rPr>
          <w:sz w:val="16"/>
          <w:szCs w:val="16"/>
          <w:lang w:val="en-US"/>
        </w:rPr>
      </w:pPr>
      <w:r w:rsidRPr="00764177">
        <w:rPr>
          <w:rStyle w:val="FootnoteReference"/>
          <w:sz w:val="16"/>
          <w:szCs w:val="16"/>
        </w:rPr>
        <w:footnoteRef/>
      </w:r>
      <w:r w:rsidRPr="00764177">
        <w:rPr>
          <w:sz w:val="16"/>
          <w:szCs w:val="16"/>
        </w:rPr>
        <w:t xml:space="preserve"> </w:t>
      </w:r>
      <w:hyperlink r:id="rId3" w:history="1">
        <w:r w:rsidRPr="00E8718A">
          <w:rPr>
            <w:rStyle w:val="Hyperlink"/>
            <w:sz w:val="16"/>
            <w:szCs w:val="16"/>
          </w:rPr>
          <w:t>http://www.oecdbetterlifeindex.org/countries/germany/</w:t>
        </w:r>
      </w:hyperlink>
      <w:r>
        <w:rPr>
          <w:sz w:val="16"/>
          <w:szCs w:val="16"/>
        </w:rPr>
        <w:t xml:space="preserve"> </w:t>
      </w:r>
    </w:p>
  </w:footnote>
  <w:footnote w:id="10">
    <w:p w14:paraId="70D528E1" w14:textId="47804840" w:rsidR="00BD5A6F" w:rsidRPr="006E1A3A" w:rsidRDefault="00BD5A6F">
      <w:pPr>
        <w:pStyle w:val="FootnoteText"/>
        <w:rPr>
          <w:sz w:val="16"/>
          <w:szCs w:val="16"/>
          <w:lang w:val="en-US"/>
        </w:rPr>
      </w:pPr>
      <w:r w:rsidRPr="006E1A3A">
        <w:rPr>
          <w:rStyle w:val="FootnoteReference"/>
          <w:sz w:val="16"/>
          <w:szCs w:val="16"/>
        </w:rPr>
        <w:footnoteRef/>
      </w:r>
      <w:r w:rsidRPr="006E1A3A">
        <w:rPr>
          <w:sz w:val="16"/>
          <w:szCs w:val="16"/>
        </w:rPr>
        <w:t xml:space="preserve"> UNDP’s grant co-financing will be provided in cash.</w:t>
      </w:r>
    </w:p>
  </w:footnote>
  <w:footnote w:id="11">
    <w:p w14:paraId="0E468286" w14:textId="14AE2B38" w:rsidR="00BD5A6F" w:rsidRPr="00BE70A9" w:rsidRDefault="00BD5A6F">
      <w:pPr>
        <w:pStyle w:val="FootnoteText"/>
        <w:rPr>
          <w:sz w:val="16"/>
          <w:szCs w:val="16"/>
          <w:lang w:val="en-US"/>
        </w:rPr>
      </w:pPr>
      <w:r w:rsidRPr="00BE70A9">
        <w:rPr>
          <w:rStyle w:val="FootnoteReference"/>
          <w:sz w:val="16"/>
          <w:szCs w:val="16"/>
        </w:rPr>
        <w:footnoteRef/>
      </w:r>
      <w:hyperlink r:id="rId4" w:history="1">
        <w:r w:rsidRPr="00BE70A9">
          <w:rPr>
            <w:rStyle w:val="Hyperlink"/>
            <w:sz w:val="16"/>
            <w:szCs w:val="16"/>
          </w:rPr>
          <w:t>http://www.nature-ic.am/wp-content/uploads/2013/10/1.Armenias-TNC_2015_ENG.pdf</w:t>
        </w:r>
      </w:hyperlink>
      <w:r w:rsidRPr="00BE70A9">
        <w:rPr>
          <w:sz w:val="16"/>
          <w:szCs w:val="16"/>
        </w:rPr>
        <w:t xml:space="preserve">, p. 21 </w:t>
      </w:r>
    </w:p>
  </w:footnote>
  <w:footnote w:id="12">
    <w:p w14:paraId="41D6297C" w14:textId="02D62FE8" w:rsidR="00BD5A6F" w:rsidRPr="00BE70A9" w:rsidRDefault="00BD5A6F">
      <w:pPr>
        <w:pStyle w:val="FootnoteText"/>
        <w:rPr>
          <w:sz w:val="16"/>
          <w:szCs w:val="16"/>
        </w:rPr>
      </w:pPr>
      <w:r w:rsidRPr="00BE70A9">
        <w:rPr>
          <w:rStyle w:val="FootnoteReference"/>
          <w:sz w:val="16"/>
          <w:szCs w:val="16"/>
        </w:rPr>
        <w:footnoteRef/>
      </w:r>
      <w:hyperlink r:id="rId5" w:history="1">
        <w:r w:rsidRPr="00BE70A9">
          <w:rPr>
            <w:rStyle w:val="Hyperlink"/>
            <w:sz w:val="16"/>
            <w:szCs w:val="16"/>
          </w:rPr>
          <w:t>http://unfccc.int/ttclear/misc_/StaticFiles/gnwoerk_static/TNR_CRE/e9067c6e3b97459989b2196f12155ad5/19789a07b4de493cb72e43c47fd4db1e.pdf</w:t>
        </w:r>
      </w:hyperlink>
      <w:r w:rsidRPr="00BE70A9">
        <w:rPr>
          <w:sz w:val="16"/>
          <w:szCs w:val="16"/>
        </w:rPr>
        <w:t xml:space="preserve"> </w:t>
      </w:r>
    </w:p>
  </w:footnote>
  <w:footnote w:id="13">
    <w:p w14:paraId="7768A47A" w14:textId="48885EB0" w:rsidR="00BD5A6F" w:rsidRPr="00BE70A9" w:rsidRDefault="00BD5A6F">
      <w:pPr>
        <w:pStyle w:val="FootnoteText"/>
        <w:rPr>
          <w:sz w:val="16"/>
          <w:szCs w:val="16"/>
        </w:rPr>
      </w:pPr>
      <w:r w:rsidRPr="00BE70A9">
        <w:rPr>
          <w:rStyle w:val="FootnoteReference"/>
          <w:sz w:val="16"/>
          <w:szCs w:val="16"/>
        </w:rPr>
        <w:footnoteRef/>
      </w:r>
      <w:r w:rsidRPr="00BE70A9">
        <w:rPr>
          <w:sz w:val="16"/>
          <w:szCs w:val="16"/>
        </w:rPr>
        <w:t xml:space="preserve"> </w:t>
      </w:r>
      <w:hyperlink r:id="rId6" w:history="1">
        <w:r w:rsidRPr="00BE70A9">
          <w:rPr>
            <w:rStyle w:val="Hyperlink"/>
            <w:sz w:val="16"/>
            <w:szCs w:val="16"/>
          </w:rPr>
          <w:t>http://www4.unfccc.int/sites/nama/SitePages/Country.aspx?CountryId=8</w:t>
        </w:r>
      </w:hyperlink>
      <w:r w:rsidRPr="00BE70A9">
        <w:rPr>
          <w:sz w:val="16"/>
          <w:szCs w:val="16"/>
        </w:rPr>
        <w:t xml:space="preserve"> </w:t>
      </w:r>
    </w:p>
  </w:footnote>
  <w:footnote w:id="14">
    <w:p w14:paraId="3426A405" w14:textId="49815122" w:rsidR="00BD5A6F" w:rsidRPr="00BE70A9" w:rsidRDefault="00BD5A6F">
      <w:pPr>
        <w:pStyle w:val="FootnoteText"/>
        <w:rPr>
          <w:sz w:val="16"/>
          <w:szCs w:val="16"/>
          <w:lang w:val="en-US"/>
        </w:rPr>
      </w:pPr>
      <w:r w:rsidRPr="00BE70A9">
        <w:rPr>
          <w:rStyle w:val="FootnoteReference"/>
          <w:sz w:val="16"/>
          <w:szCs w:val="16"/>
        </w:rPr>
        <w:footnoteRef/>
      </w:r>
      <w:r w:rsidRPr="00BE70A9">
        <w:rPr>
          <w:sz w:val="16"/>
          <w:szCs w:val="16"/>
        </w:rPr>
        <w:t xml:space="preserve"> </w:t>
      </w:r>
      <w:r w:rsidRPr="00BE70A9">
        <w:rPr>
          <w:sz w:val="16"/>
          <w:szCs w:val="16"/>
          <w:lang w:val="en-US"/>
        </w:rPr>
        <w:t>Detailed overview of governmental policies, legislation and by-laws on energy efficiency in building sector is presented in Annex II, pp. 12-15</w:t>
      </w:r>
    </w:p>
  </w:footnote>
  <w:footnote w:id="15">
    <w:p w14:paraId="047AD136" w14:textId="26B61F87" w:rsidR="00BD5A6F" w:rsidRPr="004330EC" w:rsidRDefault="00BD5A6F">
      <w:pPr>
        <w:pStyle w:val="FootnoteText"/>
        <w:rPr>
          <w:sz w:val="16"/>
          <w:szCs w:val="16"/>
        </w:rPr>
      </w:pPr>
      <w:r w:rsidRPr="00BE70A9">
        <w:rPr>
          <w:rStyle w:val="FootnoteReference"/>
          <w:sz w:val="16"/>
          <w:szCs w:val="16"/>
        </w:rPr>
        <w:footnoteRef/>
      </w:r>
      <w:r w:rsidRPr="00BE70A9">
        <w:rPr>
          <w:sz w:val="16"/>
          <w:szCs w:val="16"/>
        </w:rPr>
        <w:t xml:space="preserve"> Armenian RISE Indicators are presented on pp. 52-53 (Table 6) in Annex II</w:t>
      </w:r>
      <w:r>
        <w:rPr>
          <w:sz w:val="16"/>
          <w:szCs w:val="16"/>
        </w:rPr>
        <w:t xml:space="preserve"> </w:t>
      </w:r>
    </w:p>
  </w:footnote>
  <w:footnote w:id="16">
    <w:p w14:paraId="76B8C5E0" w14:textId="226E0A03" w:rsidR="00BD5A6F" w:rsidRPr="00BE70A9" w:rsidRDefault="00BD5A6F" w:rsidP="00F856AE">
      <w:pPr>
        <w:pStyle w:val="FootnoteText"/>
        <w:rPr>
          <w:sz w:val="16"/>
          <w:szCs w:val="16"/>
          <w:lang w:val="en-US"/>
        </w:rPr>
      </w:pPr>
      <w:r w:rsidRPr="00BE70A9">
        <w:rPr>
          <w:rStyle w:val="FootnoteReference"/>
          <w:sz w:val="16"/>
          <w:szCs w:val="16"/>
        </w:rPr>
        <w:footnoteRef/>
      </w:r>
      <w:r w:rsidRPr="00BE70A9">
        <w:rPr>
          <w:sz w:val="16"/>
          <w:szCs w:val="16"/>
        </w:rPr>
        <w:t xml:space="preserve"> UNDP (2009), </w:t>
      </w:r>
      <w:r w:rsidRPr="00BE70A9">
        <w:rPr>
          <w:i/>
          <w:sz w:val="16"/>
          <w:szCs w:val="16"/>
        </w:rPr>
        <w:t>The Socio-Economic Impact of Climate Change in Armenia</w:t>
      </w:r>
      <w:r w:rsidRPr="00BE70A9">
        <w:rPr>
          <w:sz w:val="16"/>
          <w:szCs w:val="16"/>
        </w:rPr>
        <w:t xml:space="preserve">: </w:t>
      </w:r>
      <w:hyperlink r:id="rId7" w:history="1">
        <w:r w:rsidRPr="00BE70A9">
          <w:rPr>
            <w:rStyle w:val="Hyperlink"/>
            <w:sz w:val="16"/>
            <w:szCs w:val="16"/>
          </w:rPr>
          <w:t>http://www.am.undp.org/content/dam/armenia/docs/Report%20SOI%20of%20CC.pdf</w:t>
        </w:r>
      </w:hyperlink>
    </w:p>
  </w:footnote>
  <w:footnote w:id="17">
    <w:p w14:paraId="2E665CB5" w14:textId="258CAA76" w:rsidR="00BD5A6F" w:rsidRPr="00F856AE" w:rsidRDefault="00BD5A6F" w:rsidP="00F856AE">
      <w:pPr>
        <w:pStyle w:val="FootnoteText"/>
        <w:rPr>
          <w:sz w:val="16"/>
          <w:szCs w:val="16"/>
          <w:lang w:val="en-US"/>
        </w:rPr>
      </w:pPr>
      <w:r w:rsidRPr="00BE70A9">
        <w:rPr>
          <w:rStyle w:val="FootnoteReference"/>
          <w:sz w:val="16"/>
          <w:szCs w:val="16"/>
        </w:rPr>
        <w:footnoteRef/>
      </w:r>
      <w:r w:rsidRPr="00BE70A9">
        <w:rPr>
          <w:sz w:val="16"/>
          <w:szCs w:val="16"/>
        </w:rPr>
        <w:t xml:space="preserve"> IPCC (2014), </w:t>
      </w:r>
      <w:r w:rsidRPr="00BE70A9">
        <w:rPr>
          <w:i/>
          <w:sz w:val="16"/>
          <w:szCs w:val="16"/>
        </w:rPr>
        <w:t>Climate Change 2014: Mitigation of Climate Change.</w:t>
      </w:r>
      <w:r w:rsidRPr="00BE70A9">
        <w:rPr>
          <w:rFonts w:cs="Arial"/>
          <w:i/>
          <w:sz w:val="16"/>
          <w:szCs w:val="16"/>
        </w:rPr>
        <w:t xml:space="preserve"> </w:t>
      </w:r>
      <w:r w:rsidRPr="00BE70A9">
        <w:rPr>
          <w:rFonts w:cs="Arial"/>
          <w:i/>
          <w:iCs/>
          <w:color w:val="141313"/>
          <w:sz w:val="16"/>
          <w:szCs w:val="16"/>
        </w:rPr>
        <w:t>Contribution of Working Group III to the Fifth Assessment Report of the Intergovernmental Panel on Climate Change</w:t>
      </w:r>
      <w:r w:rsidRPr="00BE70A9">
        <w:rPr>
          <w:rFonts w:cs="Arial"/>
          <w:iCs/>
          <w:color w:val="141313"/>
          <w:sz w:val="16"/>
          <w:szCs w:val="16"/>
        </w:rPr>
        <w:t xml:space="preserve">: </w:t>
      </w:r>
      <w:hyperlink r:id="rId8" w:history="1">
        <w:r w:rsidRPr="00BE70A9">
          <w:rPr>
            <w:rStyle w:val="Hyperlink"/>
            <w:rFonts w:cs="Arial"/>
            <w:iCs/>
            <w:sz w:val="16"/>
            <w:szCs w:val="16"/>
          </w:rPr>
          <w:t>http://mitigation2014.org</w:t>
        </w:r>
      </w:hyperlink>
      <w:r w:rsidRPr="00F856AE">
        <w:rPr>
          <w:rFonts w:cs="Arial"/>
          <w:iCs/>
          <w:color w:val="141313"/>
          <w:sz w:val="16"/>
          <w:szCs w:val="16"/>
        </w:rPr>
        <w:t xml:space="preserve"> </w:t>
      </w:r>
    </w:p>
  </w:footnote>
  <w:footnote w:id="18">
    <w:p w14:paraId="356F5DB0" w14:textId="0122296C" w:rsidR="00BD5A6F" w:rsidRPr="00AE2BC8" w:rsidRDefault="00BD5A6F">
      <w:pPr>
        <w:pStyle w:val="FootnoteText"/>
        <w:rPr>
          <w:lang w:val="en-US"/>
        </w:rPr>
      </w:pPr>
      <w:r>
        <w:rPr>
          <w:rStyle w:val="FootnoteReference"/>
        </w:rPr>
        <w:footnoteRef/>
      </w:r>
      <w:r>
        <w:t xml:space="preserve"> </w:t>
      </w:r>
      <w:r w:rsidRPr="00AE2BC8">
        <w:rPr>
          <w:sz w:val="16"/>
          <w:szCs w:val="16"/>
        </w:rPr>
        <w:t>Detailed description of proposed energy efficient retrofit measures and their technical, economic and environmental analysis is provided in the Annex IIa pp. 64-95</w:t>
      </w:r>
    </w:p>
  </w:footnote>
  <w:footnote w:id="19">
    <w:p w14:paraId="73951605" w14:textId="2DD8DBF4" w:rsidR="00BD5A6F" w:rsidRPr="00DE5DB3" w:rsidRDefault="00BD5A6F" w:rsidP="00754115">
      <w:pPr>
        <w:pStyle w:val="FootnoteText"/>
        <w:rPr>
          <w:rFonts w:cs="Arial"/>
          <w:sz w:val="16"/>
          <w:szCs w:val="16"/>
          <w:lang w:val="en-US"/>
        </w:rPr>
      </w:pPr>
      <w:r w:rsidRPr="00DE5DB3">
        <w:rPr>
          <w:rStyle w:val="FootnoteReference"/>
          <w:rFonts w:cs="Arial"/>
          <w:sz w:val="16"/>
          <w:szCs w:val="16"/>
        </w:rPr>
        <w:footnoteRef/>
      </w:r>
      <w:r w:rsidRPr="00DE5DB3">
        <w:rPr>
          <w:rFonts w:cs="Arial"/>
          <w:sz w:val="16"/>
          <w:szCs w:val="16"/>
        </w:rPr>
        <w:t xml:space="preserve"> An Energy Management Information System (EMIS) refers to a computer-based system for collecting, storing and analysing information on the energy performance of the monitored objects. Energy use data for individual objects (buildings) can be aggregated and monitored at sectoral, regional and national level, depending on the eventual set-up of the system. </w:t>
      </w:r>
    </w:p>
  </w:footnote>
  <w:footnote w:id="20">
    <w:p w14:paraId="298C2A99" w14:textId="4AD7590D" w:rsidR="00BD5A6F" w:rsidRPr="00622C1E" w:rsidRDefault="00BD5A6F" w:rsidP="00754115">
      <w:pPr>
        <w:pStyle w:val="Footer"/>
        <w:rPr>
          <w:sz w:val="18"/>
        </w:rPr>
      </w:pPr>
      <w:r w:rsidRPr="00DE5DB3">
        <w:rPr>
          <w:rStyle w:val="FootnoteReference"/>
          <w:rFonts w:ascii="Arial" w:hAnsi="Arial" w:cs="Arial"/>
          <w:sz w:val="16"/>
          <w:szCs w:val="16"/>
        </w:rPr>
        <w:footnoteRef/>
      </w:r>
      <w:r w:rsidRPr="00DE5DB3">
        <w:rPr>
          <w:rFonts w:ascii="Arial" w:hAnsi="Arial" w:cs="Arial"/>
          <w:sz w:val="16"/>
          <w:szCs w:val="16"/>
        </w:rPr>
        <w:t xml:space="preserve"> UNDP first piloted and scaled-up EMIS in public sector in </w:t>
      </w:r>
      <w:hyperlink r:id="rId9" w:history="1">
        <w:r w:rsidRPr="00DE5DB3">
          <w:rPr>
            <w:rStyle w:val="Hyperlink"/>
            <w:rFonts w:ascii="Arial" w:eastAsia="MS Gothic" w:hAnsi="Arial" w:cs="Arial"/>
            <w:sz w:val="16"/>
            <w:szCs w:val="16"/>
          </w:rPr>
          <w:t>Croatia</w:t>
        </w:r>
      </w:hyperlink>
      <w:r w:rsidRPr="00DE5DB3">
        <w:rPr>
          <w:rFonts w:ascii="Arial" w:hAnsi="Arial" w:cs="Arial"/>
          <w:sz w:val="16"/>
          <w:szCs w:val="16"/>
        </w:rPr>
        <w:t xml:space="preserve"> where the project freed up US$18 million of public budget annually as a result of nation-wide introduction of EMIS.</w:t>
      </w:r>
      <w:r w:rsidRPr="003036E4">
        <w:rPr>
          <w:rFonts w:ascii="Arial" w:hAnsi="Arial" w:cs="Arial"/>
          <w:sz w:val="16"/>
          <w:szCs w:val="16"/>
        </w:rPr>
        <w:t xml:space="preserve"> </w:t>
      </w:r>
    </w:p>
  </w:footnote>
  <w:footnote w:id="21">
    <w:p w14:paraId="206CA95D" w14:textId="77777777" w:rsidR="00BD5A6F" w:rsidRDefault="00BD5A6F" w:rsidP="00E16D4C">
      <w:pPr>
        <w:pStyle w:val="FootnoteText"/>
      </w:pPr>
      <w:r>
        <w:rPr>
          <w:rStyle w:val="FootnoteReference"/>
        </w:rPr>
        <w:footnoteRef/>
      </w:r>
      <w:r>
        <w:t xml:space="preserve"> </w:t>
      </w:r>
      <w:r w:rsidRPr="00452AFB">
        <w:rPr>
          <w:sz w:val="16"/>
          <w:szCs w:val="16"/>
        </w:rPr>
        <w:t>http://www.adb.org/sites/default/files/institutional-document/162152/arm-country-gender-assessment.pdf</w:t>
      </w:r>
    </w:p>
  </w:footnote>
  <w:footnote w:id="22">
    <w:p w14:paraId="4F9E014F" w14:textId="77777777" w:rsidR="00BD5A6F" w:rsidRPr="00524A85" w:rsidRDefault="00BD5A6F" w:rsidP="00806843">
      <w:pPr>
        <w:pStyle w:val="FootnoteText"/>
        <w:rPr>
          <w:rStyle w:val="FooterChar"/>
          <w:sz w:val="16"/>
        </w:rPr>
      </w:pPr>
      <w:r w:rsidRPr="00AA4B38">
        <w:rPr>
          <w:rStyle w:val="FootnoteReference"/>
          <w:sz w:val="16"/>
        </w:rPr>
        <w:footnoteRef/>
      </w:r>
      <w:r w:rsidRPr="00AA4B38">
        <w:t xml:space="preserve"> </w:t>
      </w:r>
      <w:r w:rsidRPr="00AA4B38">
        <w:rPr>
          <w:rStyle w:val="FooterChar"/>
          <w:sz w:val="16"/>
        </w:rPr>
        <w:t xml:space="preserve">World Bank Group (2013). </w:t>
      </w:r>
      <w:r w:rsidRPr="00AA4B38">
        <w:rPr>
          <w:rStyle w:val="FooterChar"/>
          <w:i/>
          <w:sz w:val="16"/>
        </w:rPr>
        <w:t>Pilot Report: RISE Readiness for Investment in Sustainable Energy - A Tool for Policymakers</w:t>
      </w:r>
    </w:p>
  </w:footnote>
  <w:footnote w:id="23">
    <w:p w14:paraId="6BF3E460" w14:textId="665C97BA" w:rsidR="00BD5A6F" w:rsidRPr="00844EDA" w:rsidRDefault="00BD5A6F">
      <w:pPr>
        <w:pStyle w:val="FootnoteText"/>
        <w:rPr>
          <w:sz w:val="16"/>
          <w:szCs w:val="16"/>
        </w:rPr>
      </w:pPr>
      <w:r w:rsidRPr="00844EDA">
        <w:rPr>
          <w:rStyle w:val="FootnoteReference"/>
          <w:sz w:val="16"/>
          <w:szCs w:val="16"/>
        </w:rPr>
        <w:footnoteRef/>
      </w:r>
      <w:r w:rsidRPr="00844EDA">
        <w:rPr>
          <w:sz w:val="16"/>
          <w:szCs w:val="16"/>
        </w:rPr>
        <w:t xml:space="preserve"> </w:t>
      </w:r>
      <w:hyperlink r:id="rId10" w:history="1">
        <w:r w:rsidRPr="00844EDA">
          <w:rPr>
            <w:rStyle w:val="Hyperlink"/>
            <w:sz w:val="16"/>
            <w:szCs w:val="16"/>
          </w:rPr>
          <w:t>https://www.thegef.org/gef/project_detail?projID=3935</w:t>
        </w:r>
      </w:hyperlink>
      <w:r w:rsidRPr="00844EDA">
        <w:rPr>
          <w:sz w:val="16"/>
          <w:szCs w:val="16"/>
        </w:rPr>
        <w:t xml:space="preserve"> </w:t>
      </w:r>
    </w:p>
  </w:footnote>
  <w:footnote w:id="24">
    <w:p w14:paraId="014AEBC1" w14:textId="0989EFCE" w:rsidR="00BD5A6F" w:rsidRPr="00510C94" w:rsidRDefault="00BD5A6F" w:rsidP="00AD22AF">
      <w:pPr>
        <w:pStyle w:val="FootnoteText"/>
        <w:rPr>
          <w:rStyle w:val="FooterChar"/>
          <w:rFonts w:asciiTheme="minorHAnsi" w:eastAsiaTheme="minorEastAsia" w:hAnsiTheme="minorHAnsi" w:cstheme="minorBidi"/>
        </w:rPr>
      </w:pPr>
      <w:r w:rsidRPr="00844EDA">
        <w:rPr>
          <w:rStyle w:val="FootnoteReference"/>
          <w:sz w:val="16"/>
          <w:szCs w:val="16"/>
        </w:rPr>
        <w:footnoteRef/>
      </w:r>
      <w:r w:rsidRPr="00844EDA">
        <w:rPr>
          <w:sz w:val="16"/>
          <w:szCs w:val="16"/>
          <w:lang w:val="nl-NL"/>
        </w:rPr>
        <w:t xml:space="preserve"> </w:t>
      </w:r>
      <w:r w:rsidRPr="00844EDA">
        <w:rPr>
          <w:rStyle w:val="FooterChar"/>
          <w:sz w:val="16"/>
          <w:szCs w:val="16"/>
          <w:lang w:val="nl-NL"/>
        </w:rPr>
        <w:t xml:space="preserve">Waissbein, O., Glemarec, Y. </w:t>
      </w:r>
      <w:r w:rsidRPr="00844EDA">
        <w:rPr>
          <w:rStyle w:val="FooterChar"/>
          <w:i/>
          <w:sz w:val="16"/>
          <w:szCs w:val="16"/>
          <w:lang w:val="nl-NL"/>
        </w:rPr>
        <w:t>et al</w:t>
      </w:r>
      <w:r w:rsidRPr="00844EDA">
        <w:rPr>
          <w:rStyle w:val="FooterChar"/>
          <w:sz w:val="16"/>
          <w:szCs w:val="16"/>
          <w:lang w:val="nl-NL"/>
        </w:rPr>
        <w:t xml:space="preserve">. </w:t>
      </w:r>
      <w:r w:rsidRPr="00844EDA">
        <w:rPr>
          <w:rStyle w:val="FooterChar"/>
          <w:sz w:val="16"/>
          <w:szCs w:val="16"/>
        </w:rPr>
        <w:t>(2013)</w:t>
      </w:r>
      <w:r>
        <w:rPr>
          <w:rStyle w:val="FooterChar"/>
          <w:sz w:val="16"/>
          <w:szCs w:val="16"/>
        </w:rPr>
        <w:t>,</w:t>
      </w:r>
      <w:r w:rsidRPr="00844EDA">
        <w:rPr>
          <w:rStyle w:val="FooterChar"/>
          <w:sz w:val="16"/>
          <w:szCs w:val="16"/>
        </w:rPr>
        <w:t xml:space="preserve"> </w:t>
      </w:r>
      <w:r w:rsidRPr="00844EDA">
        <w:rPr>
          <w:rStyle w:val="FooterChar"/>
          <w:i/>
          <w:sz w:val="16"/>
          <w:szCs w:val="16"/>
        </w:rPr>
        <w:t>Derisking Renewable Energy Investment. A Framework to Support Policy</w:t>
      </w:r>
      <w:r>
        <w:rPr>
          <w:rStyle w:val="FooterChar"/>
          <w:i/>
          <w:sz w:val="16"/>
          <w:szCs w:val="16"/>
        </w:rPr>
        <w:t>-</w:t>
      </w:r>
      <w:r w:rsidRPr="00844EDA">
        <w:rPr>
          <w:rStyle w:val="FooterChar"/>
          <w:i/>
          <w:sz w:val="16"/>
          <w:szCs w:val="16"/>
        </w:rPr>
        <w:t>makers in Selecting Public Instruments to Promote Renewable Energy Investment in Developing Countries</w:t>
      </w:r>
      <w:r>
        <w:rPr>
          <w:rStyle w:val="FooterChar"/>
          <w:sz w:val="16"/>
          <w:szCs w:val="16"/>
        </w:rPr>
        <w:t xml:space="preserve">: </w:t>
      </w:r>
      <w:hyperlink r:id="rId11" w:history="1">
        <w:r w:rsidRPr="00764177">
          <w:rPr>
            <w:rStyle w:val="Hyperlink"/>
            <w:sz w:val="16"/>
            <w:szCs w:val="16"/>
          </w:rPr>
          <w:t>www.undp.org/drei</w:t>
        </w:r>
      </w:hyperlink>
      <w:r>
        <w:rPr>
          <w:rStyle w:val="Hyperlink"/>
          <w:sz w:val="16"/>
          <w:szCs w:val="16"/>
        </w:rPr>
        <w:t xml:space="preserve"> </w:t>
      </w:r>
    </w:p>
  </w:footnote>
  <w:footnote w:id="25">
    <w:p w14:paraId="606EC07E" w14:textId="5DD56287" w:rsidR="00BD5A6F" w:rsidRPr="00276E0F" w:rsidRDefault="00BD5A6F">
      <w:pPr>
        <w:pStyle w:val="FootnoteText"/>
        <w:rPr>
          <w:lang w:val="en-US"/>
        </w:rPr>
      </w:pPr>
      <w:r w:rsidRPr="00284B3A">
        <w:rPr>
          <w:rStyle w:val="FootnoteReference"/>
        </w:rPr>
        <w:footnoteRef/>
      </w:r>
      <w:r w:rsidRPr="00284B3A">
        <w:t xml:space="preserve"> </w:t>
      </w:r>
      <w:r w:rsidRPr="00284B3A">
        <w:rPr>
          <w:rStyle w:val="FooterChar"/>
          <w:sz w:val="16"/>
          <w:szCs w:val="16"/>
          <w:lang w:val="nl-NL"/>
        </w:rPr>
        <w:t>The energy regulator is responsible for tariff setting within the policy / regulatory framework set by the Government, and the Ministry of Energy and Nature Resources is leading on energy efficiency policies. Both will be closely involved in the project work under this Output.</w:t>
      </w:r>
    </w:p>
  </w:footnote>
  <w:footnote w:id="26">
    <w:p w14:paraId="0498C714" w14:textId="2F10E3B4" w:rsidR="00BD5A6F" w:rsidRPr="00AA4B38" w:rsidRDefault="00BD5A6F" w:rsidP="00AA4B38">
      <w:pPr>
        <w:widowControl w:val="0"/>
        <w:autoSpaceDE w:val="0"/>
        <w:autoSpaceDN w:val="0"/>
        <w:adjustRightInd w:val="0"/>
        <w:spacing w:after="0" w:line="240" w:lineRule="auto"/>
        <w:rPr>
          <w:rFonts w:ascii="Arial" w:hAnsi="Arial" w:cs="Arial"/>
          <w:sz w:val="16"/>
          <w:szCs w:val="16"/>
        </w:rPr>
      </w:pPr>
      <w:r w:rsidRPr="00AA4B38">
        <w:rPr>
          <w:rStyle w:val="FootnoteReference"/>
          <w:rFonts w:ascii="Arial" w:hAnsi="Arial" w:cs="Arial"/>
          <w:sz w:val="16"/>
          <w:szCs w:val="16"/>
        </w:rPr>
        <w:footnoteRef/>
      </w:r>
      <w:r w:rsidRPr="00AA4B38">
        <w:rPr>
          <w:rFonts w:ascii="Arial" w:hAnsi="Arial" w:cs="Arial"/>
          <w:sz w:val="16"/>
          <w:szCs w:val="16"/>
        </w:rPr>
        <w:t xml:space="preserve"> </w:t>
      </w:r>
      <w:r w:rsidRPr="00AA4B38">
        <w:rPr>
          <w:rStyle w:val="FooterChar"/>
          <w:rFonts w:ascii="Arial" w:eastAsia="Times New Roman" w:hAnsi="Arial" w:cs="Arial"/>
          <w:sz w:val="16"/>
          <w:szCs w:val="16"/>
          <w:lang w:val="nl-NL"/>
        </w:rPr>
        <w:t>In addition to the legislative results of the UNDP-GEF project, other results include construction of an energy efficient 3-story social building of 950m</w:t>
      </w:r>
      <w:r w:rsidRPr="009E7127">
        <w:rPr>
          <w:rStyle w:val="FooterChar"/>
          <w:rFonts w:ascii="Arial" w:eastAsia="Times New Roman" w:hAnsi="Arial" w:cs="Arial"/>
          <w:sz w:val="16"/>
          <w:szCs w:val="16"/>
          <w:vertAlign w:val="superscript"/>
          <w:lang w:val="nl-NL"/>
        </w:rPr>
        <w:t>2</w:t>
      </w:r>
      <w:r w:rsidRPr="00AA4B38">
        <w:rPr>
          <w:rStyle w:val="FooterChar"/>
          <w:rFonts w:ascii="Arial" w:eastAsia="Times New Roman" w:hAnsi="Arial" w:cs="Arial"/>
          <w:sz w:val="16"/>
          <w:szCs w:val="16"/>
          <w:lang w:val="nl-NL"/>
        </w:rPr>
        <w:t xml:space="preserve"> in the city of Goris (resulting in 60% energy savings over the baseline), renovation of an apartment building in Avan district of Yerevan with 58% savings, work with the Al Hamra Real Estate Armenia LLC in a new residential complex in Yerevan leading to energy savings over baseline of 35%, o</w:t>
      </w:r>
      <w:r>
        <w:rPr>
          <w:rStyle w:val="FooterChar"/>
          <w:rFonts w:ascii="Arial" w:eastAsia="Times New Roman" w:hAnsi="Arial" w:cs="Arial"/>
          <w:sz w:val="16"/>
          <w:szCs w:val="16"/>
          <w:lang w:val="nl-NL"/>
        </w:rPr>
        <w:t>ngoing design of the first LEED-</w:t>
      </w:r>
      <w:r w:rsidRPr="00AA4B38">
        <w:rPr>
          <w:rStyle w:val="FooterChar"/>
          <w:rFonts w:ascii="Arial" w:eastAsia="Times New Roman" w:hAnsi="Arial" w:cs="Arial"/>
          <w:sz w:val="16"/>
          <w:szCs w:val="16"/>
          <w:lang w:val="nl-NL"/>
        </w:rPr>
        <w:t>certified building in Aremnia (in the Malatia-Sebastia district of Yerevan) with 30% savings. A laboratory for testing thermal and physical characteristics of construction materials has also been created. Further information about the results of UNDP-GEF project is provided in the Annex IIb “Energy Efficiency Upgrade of Multi-apartment Panel Building in the Republic of Armenia”, Annex VIII “Mid-term evaluation of UNDP-GEF Improving Energy Efficiency in Buildings in Armenia Project”, as well as in Annexes XIIIa, XIIIb, XIIIc, XIIId.</w:t>
      </w:r>
    </w:p>
  </w:footnote>
  <w:footnote w:id="27">
    <w:p w14:paraId="5C767C19" w14:textId="77777777" w:rsidR="00BD5A6F" w:rsidRPr="002E56D5" w:rsidRDefault="00BD5A6F" w:rsidP="00AA4B38">
      <w:pPr>
        <w:pStyle w:val="FootnoteText"/>
        <w:rPr>
          <w:sz w:val="16"/>
          <w:szCs w:val="16"/>
          <w:highlight w:val="yellow"/>
        </w:rPr>
      </w:pPr>
      <w:r w:rsidRPr="00AA4B38">
        <w:rPr>
          <w:rStyle w:val="FootnoteReference"/>
          <w:rFonts w:cs="Arial"/>
          <w:sz w:val="16"/>
          <w:szCs w:val="16"/>
        </w:rPr>
        <w:footnoteRef/>
      </w:r>
      <w:r w:rsidRPr="00AA4B38">
        <w:rPr>
          <w:rFonts w:cs="Arial"/>
          <w:sz w:val="16"/>
          <w:szCs w:val="16"/>
        </w:rPr>
        <w:t xml:space="preserve"> The indicators for 2.2, 2.3 and 2.4 </w:t>
      </w:r>
      <w:r w:rsidRPr="00AA4B38">
        <w:rPr>
          <w:rFonts w:cs="Arial"/>
          <w:iCs/>
          <w:sz w:val="16"/>
          <w:szCs w:val="16"/>
          <w:lang w:val="en-US"/>
        </w:rPr>
        <w:t>use GEF definitions (as defined in Annex II of the Climate Change Mitigation Focal Area Strategy in the GEF-6 Programming Directions) for the baseline and targets.</w:t>
      </w:r>
      <w:r w:rsidRPr="00AA4B38">
        <w:rPr>
          <w:sz w:val="16"/>
          <w:szCs w:val="16"/>
        </w:rPr>
        <w:t xml:space="preserve"> </w:t>
      </w:r>
    </w:p>
  </w:footnote>
  <w:footnote w:id="28">
    <w:p w14:paraId="2ED631E3" w14:textId="5F5D1397" w:rsidR="00BD5A6F" w:rsidRPr="007547A0" w:rsidRDefault="00BD5A6F" w:rsidP="00806843">
      <w:pPr>
        <w:pStyle w:val="FootnoteText"/>
        <w:rPr>
          <w:sz w:val="16"/>
          <w:szCs w:val="16"/>
        </w:rPr>
      </w:pPr>
      <w:r w:rsidRPr="007547A0">
        <w:rPr>
          <w:rStyle w:val="FootnoteReference"/>
          <w:rFonts w:cs="Arial"/>
          <w:sz w:val="16"/>
          <w:szCs w:val="16"/>
        </w:rPr>
        <w:footnoteRef/>
      </w:r>
      <w:r w:rsidRPr="007547A0">
        <w:rPr>
          <w:sz w:val="16"/>
          <w:szCs w:val="16"/>
        </w:rPr>
        <w:t xml:space="preserve"> A stick could include setting up a mandatory payment scheme for all apartment owners to be administrated by a municipality. A carrot could include </w:t>
      </w:r>
      <w:r>
        <w:rPr>
          <w:sz w:val="16"/>
          <w:szCs w:val="16"/>
        </w:rPr>
        <w:t>G</w:t>
      </w:r>
      <w:r w:rsidRPr="007547A0">
        <w:rPr>
          <w:sz w:val="16"/>
          <w:szCs w:val="16"/>
        </w:rPr>
        <w:t xml:space="preserve">overnment support for HOAs (with conditions that they would have to prove 3 months or more of payment discipline to a combined bank account). </w:t>
      </w:r>
    </w:p>
  </w:footnote>
  <w:footnote w:id="29">
    <w:p w14:paraId="4279878B" w14:textId="77777777" w:rsidR="00BD5A6F" w:rsidRPr="00524A85" w:rsidRDefault="00BD5A6F" w:rsidP="00806843">
      <w:pPr>
        <w:pStyle w:val="FootnoteText"/>
        <w:rPr>
          <w:rStyle w:val="FooterChar"/>
          <w:sz w:val="16"/>
        </w:rPr>
      </w:pPr>
      <w:r w:rsidRPr="00524A85">
        <w:rPr>
          <w:rStyle w:val="FootnoteReference"/>
          <w:sz w:val="16"/>
        </w:rPr>
        <w:footnoteRef/>
      </w:r>
      <w:r w:rsidRPr="00524A85">
        <w:t xml:space="preserve"> </w:t>
      </w:r>
      <w:r w:rsidRPr="00524A85">
        <w:rPr>
          <w:rStyle w:val="FooterChar"/>
          <w:i/>
          <w:sz w:val="16"/>
        </w:rPr>
        <w:t>Final Report: Energy Efficiency Orbits for Transition Economies</w:t>
      </w:r>
      <w:r w:rsidRPr="00524A85">
        <w:rPr>
          <w:rStyle w:val="FooterChar"/>
          <w:sz w:val="16"/>
        </w:rPr>
        <w:t>, Prepared for: Copenhagen Centre on Energy Efficiency (C2E2), 2015.</w:t>
      </w:r>
    </w:p>
  </w:footnote>
  <w:footnote w:id="30">
    <w:p w14:paraId="77A580FA" w14:textId="77777777" w:rsidR="00BD5A6F" w:rsidRPr="007547A0" w:rsidRDefault="00BD5A6F" w:rsidP="00806843">
      <w:pPr>
        <w:pStyle w:val="FootnoteText"/>
        <w:rPr>
          <w:rStyle w:val="FooterChar"/>
          <w:sz w:val="16"/>
          <w:szCs w:val="16"/>
        </w:rPr>
      </w:pPr>
      <w:r w:rsidRPr="007547A0">
        <w:rPr>
          <w:rStyle w:val="FootnoteReference"/>
          <w:sz w:val="16"/>
          <w:szCs w:val="16"/>
        </w:rPr>
        <w:footnoteRef/>
      </w:r>
      <w:r w:rsidRPr="007547A0">
        <w:rPr>
          <w:sz w:val="16"/>
          <w:szCs w:val="16"/>
        </w:rPr>
        <w:t xml:space="preserve"> </w:t>
      </w:r>
      <w:r w:rsidRPr="007547A0">
        <w:rPr>
          <w:rStyle w:val="FooterChar"/>
          <w:sz w:val="16"/>
          <w:szCs w:val="16"/>
        </w:rPr>
        <w:t xml:space="preserve">The C2E2 report referred to in footnote 9, p. 47, states that: “In a survey of educational, municipal, and healthcare buildings, 35% of those surveyed admitted that electricity bills amount to 11-20% of their total annual spending. Electricity costs were particularly high for educational buildings, where 38% of respondents reported their electricity bills at 11-20% of the total annual spending, whereas 27% of respondents reported the share of electricity costs above 20%. Many schools close down in winter, because they cannot provide adequate space heating. When they do operate, they often maintain indoor air temperatures way below adequate levels.” Schools often operate at less than 8 ºC.  </w:t>
      </w:r>
    </w:p>
  </w:footnote>
  <w:footnote w:id="31">
    <w:p w14:paraId="2351EB56" w14:textId="2DA570ED" w:rsidR="00BD5A6F" w:rsidRPr="00A879AC" w:rsidRDefault="00BD5A6F" w:rsidP="00806843">
      <w:pPr>
        <w:pStyle w:val="FootnoteText"/>
      </w:pPr>
      <w:r w:rsidRPr="007547A0">
        <w:rPr>
          <w:rStyle w:val="FootnoteReference"/>
          <w:rFonts w:cs="Arial"/>
          <w:sz w:val="16"/>
          <w:szCs w:val="16"/>
        </w:rPr>
        <w:footnoteRef/>
      </w:r>
      <w:r w:rsidRPr="007547A0">
        <w:rPr>
          <w:sz w:val="16"/>
          <w:szCs w:val="16"/>
        </w:rPr>
        <w:t xml:space="preserve"> UNFCCC CDM - Executive Board, 2012, EB 68 Report Annex 2</w:t>
      </w:r>
      <w:r>
        <w:rPr>
          <w:sz w:val="16"/>
          <w:szCs w:val="16"/>
        </w:rPr>
        <w:t>,</w:t>
      </w:r>
      <w:r w:rsidRPr="007547A0">
        <w:rPr>
          <w:sz w:val="16"/>
          <w:szCs w:val="16"/>
        </w:rPr>
        <w:t xml:space="preserve"> </w:t>
      </w:r>
      <w:r w:rsidRPr="007547A0">
        <w:rPr>
          <w:i/>
          <w:sz w:val="16"/>
          <w:szCs w:val="16"/>
        </w:rPr>
        <w:t>Guidelines on the Consideration of Suppressed Demand in CDM Methodologies (Version 02.0).</w:t>
      </w:r>
    </w:p>
  </w:footnote>
  <w:footnote w:id="32">
    <w:p w14:paraId="14C5960F" w14:textId="7824C777" w:rsidR="00BD5A6F" w:rsidRPr="00C55115" w:rsidRDefault="00BD5A6F">
      <w:pPr>
        <w:pStyle w:val="FootnoteText"/>
        <w:rPr>
          <w:lang w:val="en-US"/>
        </w:rPr>
      </w:pPr>
      <w:r w:rsidRPr="000E4E98">
        <w:rPr>
          <w:rStyle w:val="FootnoteReference"/>
          <w:sz w:val="16"/>
          <w:szCs w:val="16"/>
        </w:rPr>
        <w:footnoteRef/>
      </w:r>
      <w:r w:rsidRPr="000E4E98">
        <w:rPr>
          <w:sz w:val="16"/>
          <w:szCs w:val="16"/>
        </w:rPr>
        <w:t xml:space="preserve"> </w:t>
      </w:r>
      <w:r w:rsidRPr="000E4E98">
        <w:rPr>
          <w:sz w:val="16"/>
          <w:szCs w:val="16"/>
          <w:lang w:val="en-US"/>
        </w:rPr>
        <w:t xml:space="preserve">There are 6 local banks in Armenia that already offer financing for EE projects in collaboration with various IFIs (outside of the building sector), namely SEF International, ACBA Bank, Ameria, Byblos Bank, Ararat Bank and Ineco Bank. These banks will be the first ones to be targeted to receive technical assistance from the project for design of EE financing products for the residential building sector. Other interested banks, including  from the </w:t>
      </w:r>
      <w:hyperlink r:id="rId12" w:history="1">
        <w:r w:rsidRPr="000E4E98">
          <w:rPr>
            <w:sz w:val="16"/>
            <w:szCs w:val="16"/>
            <w:lang w:val="en-US"/>
          </w:rPr>
          <w:t>list of EIB’s financial intermediaries</w:t>
        </w:r>
      </w:hyperlink>
      <w:r w:rsidRPr="000E4E98">
        <w:rPr>
          <w:sz w:val="16"/>
          <w:szCs w:val="16"/>
          <w:lang w:val="en-US"/>
        </w:rPr>
        <w:t xml:space="preserve"> in Armenia, will also be invited through the open call for expression of interest.</w:t>
      </w:r>
    </w:p>
  </w:footnote>
  <w:footnote w:id="33">
    <w:p w14:paraId="094CAE25" w14:textId="356B0519" w:rsidR="00BD5A6F" w:rsidRPr="00764177" w:rsidRDefault="00BD5A6F" w:rsidP="001C5587">
      <w:pPr>
        <w:pStyle w:val="FootnoteText"/>
        <w:rPr>
          <w:sz w:val="16"/>
          <w:szCs w:val="16"/>
          <w:lang w:val="en-US"/>
        </w:rPr>
      </w:pPr>
      <w:r w:rsidRPr="00545299">
        <w:rPr>
          <w:rStyle w:val="FootnoteReference"/>
          <w:sz w:val="16"/>
          <w:szCs w:val="16"/>
        </w:rPr>
        <w:footnoteRef/>
      </w:r>
      <w:r w:rsidRPr="00545299">
        <w:rPr>
          <w:sz w:val="16"/>
          <w:szCs w:val="16"/>
        </w:rPr>
        <w:t xml:space="preserve"> </w:t>
      </w:r>
      <w:r>
        <w:rPr>
          <w:sz w:val="16"/>
          <w:szCs w:val="16"/>
        </w:rPr>
        <w:t>A f</w:t>
      </w:r>
      <w:r w:rsidRPr="00545299">
        <w:rPr>
          <w:sz w:val="16"/>
          <w:szCs w:val="16"/>
        </w:rPr>
        <w:t>easibility study</w:t>
      </w:r>
      <w:r>
        <w:rPr>
          <w:sz w:val="16"/>
          <w:szCs w:val="16"/>
        </w:rPr>
        <w:t>,</w:t>
      </w:r>
      <w:r w:rsidRPr="00545299">
        <w:rPr>
          <w:sz w:val="16"/>
          <w:szCs w:val="16"/>
        </w:rPr>
        <w:t xml:space="preserve"> including </w:t>
      </w:r>
      <w:r w:rsidRPr="00545299">
        <w:rPr>
          <w:sz w:val="16"/>
          <w:szCs w:val="16"/>
          <w:lang w:val="en-US"/>
        </w:rPr>
        <w:t>detailed</w:t>
      </w:r>
      <w:r w:rsidRPr="00764177">
        <w:rPr>
          <w:sz w:val="16"/>
          <w:szCs w:val="16"/>
          <w:lang w:val="en-US"/>
        </w:rPr>
        <w:t xml:space="preserve"> technical, economic, financial and GHG analysis of the project</w:t>
      </w:r>
      <w:r>
        <w:rPr>
          <w:sz w:val="16"/>
          <w:szCs w:val="16"/>
          <w:lang w:val="en-US"/>
        </w:rPr>
        <w:t>,</w:t>
      </w:r>
      <w:r w:rsidRPr="00764177">
        <w:rPr>
          <w:sz w:val="16"/>
          <w:szCs w:val="16"/>
          <w:lang w:val="en-US"/>
        </w:rPr>
        <w:t xml:space="preserve"> is included</w:t>
      </w:r>
      <w:r>
        <w:rPr>
          <w:sz w:val="16"/>
          <w:szCs w:val="16"/>
          <w:lang w:val="en-US"/>
        </w:rPr>
        <w:t xml:space="preserve"> in Annex D of the UNDP </w:t>
      </w:r>
      <w:r w:rsidRPr="00764177">
        <w:rPr>
          <w:sz w:val="16"/>
          <w:szCs w:val="16"/>
          <w:lang w:val="en-US"/>
        </w:rPr>
        <w:t>Project Document on pp. 65-96</w:t>
      </w:r>
      <w:r>
        <w:rPr>
          <w:sz w:val="16"/>
          <w:szCs w:val="16"/>
          <w:lang w:val="en-US"/>
        </w:rPr>
        <w:t>,</w:t>
      </w:r>
      <w:r w:rsidRPr="00764177">
        <w:rPr>
          <w:sz w:val="16"/>
          <w:szCs w:val="16"/>
          <w:lang w:val="en-US"/>
        </w:rPr>
        <w:t xml:space="preserve"> which is presented in Annex II </w:t>
      </w:r>
      <w:r>
        <w:rPr>
          <w:sz w:val="16"/>
          <w:szCs w:val="16"/>
          <w:lang w:val="en-US"/>
        </w:rPr>
        <w:t>of</w:t>
      </w:r>
      <w:r w:rsidRPr="00764177">
        <w:rPr>
          <w:sz w:val="16"/>
          <w:szCs w:val="16"/>
          <w:lang w:val="en-US"/>
        </w:rPr>
        <w:t xml:space="preserve"> this GCF Funding Proposal. </w:t>
      </w:r>
      <w:r>
        <w:rPr>
          <w:sz w:val="16"/>
          <w:szCs w:val="16"/>
          <w:lang w:val="en-US"/>
        </w:rPr>
        <w:t>The i</w:t>
      </w:r>
      <w:r w:rsidRPr="00764177">
        <w:rPr>
          <w:sz w:val="16"/>
          <w:szCs w:val="16"/>
          <w:lang w:val="en-US"/>
        </w:rPr>
        <w:t>ntegrated financial model which underpins this analysis is provided in Annex III</w:t>
      </w:r>
      <w:r>
        <w:rPr>
          <w:sz w:val="16"/>
          <w:szCs w:val="16"/>
          <w:lang w:val="en-US"/>
        </w:rPr>
        <w:t xml:space="preserve"> of</w:t>
      </w:r>
      <w:r w:rsidRPr="00764177">
        <w:rPr>
          <w:sz w:val="16"/>
          <w:szCs w:val="16"/>
          <w:lang w:val="en-US"/>
        </w:rPr>
        <w:t xml:space="preserve"> this GCF Funding Proposal. </w:t>
      </w:r>
    </w:p>
  </w:footnote>
  <w:footnote w:id="34">
    <w:p w14:paraId="79E246A0" w14:textId="48C822D8" w:rsidR="00BD5A6F" w:rsidRPr="00695D71" w:rsidRDefault="00BD5A6F">
      <w:pPr>
        <w:pStyle w:val="FootnoteText"/>
        <w:rPr>
          <w:sz w:val="16"/>
          <w:szCs w:val="16"/>
          <w:lang w:val="en-US"/>
        </w:rPr>
      </w:pPr>
      <w:r w:rsidRPr="00695D71">
        <w:rPr>
          <w:rStyle w:val="FootnoteReference"/>
          <w:sz w:val="16"/>
          <w:szCs w:val="16"/>
        </w:rPr>
        <w:footnoteRef/>
      </w:r>
      <w:r w:rsidRPr="00695D71">
        <w:rPr>
          <w:sz w:val="16"/>
          <w:szCs w:val="16"/>
        </w:rPr>
        <w:t xml:space="preserve"> </w:t>
      </w:r>
      <w:r w:rsidRPr="00695D71">
        <w:rPr>
          <w:sz w:val="16"/>
          <w:szCs w:val="16"/>
          <w:lang w:val="en-US"/>
        </w:rPr>
        <w:t xml:space="preserve">World Bank (2012), </w:t>
      </w:r>
      <w:r w:rsidRPr="00695D71">
        <w:rPr>
          <w:i/>
          <w:sz w:val="16"/>
          <w:szCs w:val="16"/>
          <w:lang w:val="en-US"/>
        </w:rPr>
        <w:t>Poverty and Distribution Impact of Gas Price Hike in Armenia</w:t>
      </w:r>
      <w:r w:rsidRPr="00695D71">
        <w:rPr>
          <w:sz w:val="16"/>
          <w:szCs w:val="16"/>
          <w:lang w:val="en-US"/>
        </w:rPr>
        <w:t xml:space="preserve">: </w:t>
      </w:r>
      <w:hyperlink r:id="rId13" w:history="1">
        <w:r w:rsidRPr="008E5C09">
          <w:rPr>
            <w:rStyle w:val="Hyperlink"/>
            <w:sz w:val="16"/>
            <w:szCs w:val="16"/>
            <w:lang w:val="en-US"/>
          </w:rPr>
          <w:t>https://openknowledge.worldbank.org/bitstream/handle/10986/11988/WPS6150.pdf?sequence=1</w:t>
        </w:r>
      </w:hyperlink>
      <w:r>
        <w:rPr>
          <w:sz w:val="16"/>
          <w:szCs w:val="16"/>
          <w:lang w:val="en-US"/>
        </w:rPr>
        <w:t xml:space="preserve"> </w:t>
      </w:r>
    </w:p>
  </w:footnote>
  <w:footnote w:id="35">
    <w:p w14:paraId="4E5BE1F8" w14:textId="4F0A26F4" w:rsidR="00BD5A6F" w:rsidRPr="008B7475" w:rsidRDefault="00BD5A6F" w:rsidP="009E62A2">
      <w:pPr>
        <w:pStyle w:val="FootnoteText"/>
        <w:rPr>
          <w:lang w:val="en-US"/>
        </w:rPr>
      </w:pPr>
      <w:r w:rsidRPr="00695D71">
        <w:rPr>
          <w:rStyle w:val="FootnoteReference"/>
          <w:sz w:val="16"/>
          <w:szCs w:val="16"/>
        </w:rPr>
        <w:footnoteRef/>
      </w:r>
      <w:r w:rsidRPr="00695D71">
        <w:rPr>
          <w:sz w:val="16"/>
          <w:szCs w:val="16"/>
        </w:rPr>
        <w:t xml:space="preserve">Please see: </w:t>
      </w:r>
      <w:hyperlink r:id="rId14" w:history="1">
        <w:r w:rsidRPr="00695D71">
          <w:rPr>
            <w:rStyle w:val="Hyperlink"/>
            <w:rFonts w:cs="Arial"/>
            <w:i/>
            <w:sz w:val="16"/>
            <w:szCs w:val="16"/>
            <w:lang w:eastAsia="ja-JP"/>
          </w:rPr>
          <w:t>http://armstatbank.am/Menu.aspx?rxid=002cc9e9-1bc8-4ae6-aaa3-40c0e377450a&amp;px_language=en&amp;px_db=ArmStatbank&amp;px_type=PX</w:t>
        </w:r>
      </w:hyperlink>
      <w:r w:rsidRPr="00BB5436">
        <w:rPr>
          <w:rFonts w:cs="Arial"/>
          <w:i/>
          <w:color w:val="000000"/>
          <w:sz w:val="16"/>
          <w:lang w:eastAsia="ja-JP"/>
        </w:rPr>
        <w:t xml:space="preserve"> </w:t>
      </w:r>
    </w:p>
  </w:footnote>
  <w:footnote w:id="36">
    <w:p w14:paraId="4502C902" w14:textId="77777777" w:rsidR="00BD5A6F" w:rsidRPr="003149AB" w:rsidRDefault="00BD5A6F" w:rsidP="00B85053">
      <w:pPr>
        <w:pStyle w:val="FootnoteText"/>
        <w:rPr>
          <w:lang w:val="en-US"/>
        </w:rPr>
      </w:pPr>
      <w:r w:rsidRPr="00414559">
        <w:rPr>
          <w:rStyle w:val="FootnoteReference"/>
          <w:sz w:val="16"/>
        </w:rPr>
        <w:footnoteRef/>
      </w:r>
      <w:r w:rsidRPr="00414559">
        <w:rPr>
          <w:sz w:val="16"/>
        </w:rPr>
        <w:t xml:space="preserve"> USAID 2007. </w:t>
      </w:r>
      <w:r w:rsidRPr="00414559">
        <w:rPr>
          <w:i/>
          <w:sz w:val="16"/>
          <w:lang w:val="en-US"/>
        </w:rPr>
        <w:t>Armenia: Building Energy Efficiency Market Assessment</w:t>
      </w:r>
      <w:r w:rsidRPr="00414559">
        <w:rPr>
          <w:sz w:val="16"/>
          <w:lang w:val="en-US"/>
        </w:rPr>
        <w:t xml:space="preserve">. Available at </w:t>
      </w:r>
      <w:hyperlink r:id="rId15" w:history="1">
        <w:r w:rsidRPr="00414559">
          <w:rPr>
            <w:rStyle w:val="Hyperlink"/>
            <w:rFonts w:eastAsiaTheme="minorEastAsia"/>
            <w:sz w:val="16"/>
            <w:lang w:val="en-US"/>
          </w:rPr>
          <w:t>https://www.ase.org/sites/ase.org/files/armenia_ee_market_assessment_en.pdf</w:t>
        </w:r>
      </w:hyperlink>
      <w:r w:rsidRPr="00414559">
        <w:rPr>
          <w:sz w:val="16"/>
          <w:lang w:val="en-US"/>
        </w:rPr>
        <w:t xml:space="preserve"> </w:t>
      </w:r>
    </w:p>
  </w:footnote>
  <w:footnote w:id="37">
    <w:p w14:paraId="23CD89DC" w14:textId="77777777" w:rsidR="00BD5A6F" w:rsidRPr="001D11C1" w:rsidRDefault="00BD5A6F">
      <w:pPr>
        <w:pStyle w:val="FootnoteText"/>
        <w:rPr>
          <w:sz w:val="16"/>
          <w:szCs w:val="16"/>
        </w:rPr>
      </w:pPr>
      <w:r w:rsidRPr="00EB7D1F">
        <w:rPr>
          <w:rStyle w:val="FootnoteReference"/>
          <w:sz w:val="16"/>
          <w:szCs w:val="16"/>
        </w:rPr>
        <w:footnoteRef/>
      </w:r>
      <w:r w:rsidRPr="00EB7D1F">
        <w:rPr>
          <w:sz w:val="16"/>
          <w:szCs w:val="16"/>
        </w:rPr>
        <w:t xml:space="preserve"> For a detailed description of the procedure to obtain construction permits see: </w:t>
      </w:r>
      <w:hyperlink r:id="rId16" w:history="1">
        <w:r w:rsidRPr="00EB7D1F">
          <w:rPr>
            <w:rStyle w:val="Hyperlink"/>
            <w:sz w:val="16"/>
            <w:szCs w:val="16"/>
          </w:rPr>
          <w:t>http://www.doingbusiness.org/data/exploreeconomies/armenia#dealing-with-construction-permits</w:t>
        </w:r>
      </w:hyperlink>
    </w:p>
  </w:footnote>
  <w:footnote w:id="38">
    <w:p w14:paraId="36F789BF" w14:textId="77777777" w:rsidR="00BD5A6F" w:rsidRPr="00A8628B" w:rsidRDefault="00BD5A6F" w:rsidP="00743654">
      <w:pPr>
        <w:pStyle w:val="FootnoteText"/>
        <w:rPr>
          <w:rFonts w:asciiTheme="minorHAnsi" w:hAnsiTheme="minorHAnsi"/>
          <w:sz w:val="18"/>
          <w:szCs w:val="18"/>
          <w:lang w:val="en-US"/>
        </w:rPr>
      </w:pPr>
      <w:r w:rsidRPr="00A8628B">
        <w:rPr>
          <w:rStyle w:val="FootnoteReference"/>
          <w:rFonts w:asciiTheme="minorHAnsi" w:hAnsiTheme="minorHAnsi"/>
          <w:sz w:val="18"/>
          <w:szCs w:val="18"/>
        </w:rPr>
        <w:footnoteRef/>
      </w:r>
      <w:r w:rsidRPr="00A8628B">
        <w:rPr>
          <w:rFonts w:asciiTheme="minorHAnsi" w:hAnsiTheme="minorHAnsi"/>
          <w:sz w:val="18"/>
          <w:szCs w:val="18"/>
        </w:rPr>
        <w:t xml:space="preserve"> </w:t>
      </w:r>
      <w:r w:rsidRPr="00A8628B">
        <w:rPr>
          <w:rFonts w:asciiTheme="minorHAnsi" w:hAnsiTheme="minorHAnsi"/>
          <w:color w:val="000000"/>
          <w:sz w:val="18"/>
          <w:szCs w:val="18"/>
        </w:rPr>
        <w:t>NIM fully complies with the financial management and procurement guidelines of UNDP.</w:t>
      </w:r>
    </w:p>
  </w:footnote>
  <w:footnote w:id="39">
    <w:p w14:paraId="516C383B" w14:textId="77777777" w:rsidR="00BD5A6F" w:rsidRPr="005571F2" w:rsidRDefault="00BD5A6F" w:rsidP="00743654">
      <w:pPr>
        <w:pStyle w:val="FootnoteText"/>
        <w:rPr>
          <w:lang w:val="en-US"/>
        </w:rPr>
      </w:pPr>
      <w:r w:rsidRPr="00A8628B">
        <w:rPr>
          <w:rStyle w:val="FootnoteReference"/>
          <w:rFonts w:asciiTheme="minorHAnsi" w:hAnsiTheme="minorHAnsi"/>
          <w:sz w:val="18"/>
          <w:szCs w:val="18"/>
        </w:rPr>
        <w:footnoteRef/>
      </w:r>
      <w:r w:rsidRPr="00A8628B">
        <w:rPr>
          <w:rFonts w:asciiTheme="minorHAnsi" w:hAnsiTheme="minorHAnsi"/>
          <w:sz w:val="18"/>
          <w:szCs w:val="18"/>
        </w:rPr>
        <w:t xml:space="preserve"> </w:t>
      </w:r>
      <w:hyperlink r:id="rId17" w:history="1">
        <w:r w:rsidRPr="00A8628B">
          <w:rPr>
            <w:rFonts w:asciiTheme="minorHAnsi" w:hAnsiTheme="minorHAnsi"/>
            <w:color w:val="000000"/>
            <w:sz w:val="18"/>
            <w:szCs w:val="18"/>
          </w:rPr>
          <w:t>https://info.undp.org/global/popp/ppm/Pages/Defining-a-Project.aspx</w:t>
        </w:r>
      </w:hyperlink>
      <w:r w:rsidRPr="00A8628B">
        <w:rPr>
          <w:rFonts w:asciiTheme="minorHAnsi" w:hAnsiTheme="minorHAnsi"/>
          <w:color w:val="000000"/>
          <w:sz w:val="18"/>
          <w:szCs w:val="18"/>
        </w:rPr>
        <w:t xml:space="preserve"> </w:t>
      </w:r>
    </w:p>
  </w:footnote>
  <w:footnote w:id="40">
    <w:p w14:paraId="3FB61317" w14:textId="77777777" w:rsidR="00BD5A6F" w:rsidRPr="00CD4D1E" w:rsidRDefault="00BD5A6F" w:rsidP="00743654">
      <w:pPr>
        <w:pStyle w:val="FootnoteText"/>
        <w:rPr>
          <w:lang w:val="en-US"/>
        </w:rPr>
      </w:pPr>
      <w:r>
        <w:rPr>
          <w:rStyle w:val="FootnoteReference"/>
        </w:rPr>
        <w:footnoteRef/>
      </w:r>
      <w:r>
        <w:t xml:space="preserve"> </w:t>
      </w:r>
      <w:r w:rsidRPr="00CD4D1E">
        <w:rPr>
          <w:rFonts w:cs="Arial"/>
          <w:sz w:val="16"/>
        </w:rPr>
        <w:t xml:space="preserve">SBAA was signed with the </w:t>
      </w:r>
      <w:r>
        <w:rPr>
          <w:rFonts w:cs="Arial"/>
          <w:sz w:val="16"/>
        </w:rPr>
        <w:t>Government of Armenia</w:t>
      </w:r>
      <w:r w:rsidRPr="00CD4D1E">
        <w:rPr>
          <w:rFonts w:cs="Arial"/>
          <w:sz w:val="16"/>
        </w:rPr>
        <w:t xml:space="preserve"> on </w:t>
      </w:r>
      <w:r>
        <w:rPr>
          <w:rFonts w:cs="Arial"/>
          <w:sz w:val="16"/>
        </w:rPr>
        <w:t>March</w:t>
      </w:r>
      <w:r w:rsidRPr="00CD4D1E">
        <w:rPr>
          <w:rFonts w:cs="Arial"/>
          <w:sz w:val="16"/>
        </w:rPr>
        <w:t xml:space="preserve"> </w:t>
      </w:r>
      <w:r>
        <w:rPr>
          <w:rFonts w:cs="Arial"/>
          <w:sz w:val="16"/>
        </w:rPr>
        <w:t>8</w:t>
      </w:r>
      <w:r w:rsidRPr="00CD4D1E">
        <w:rPr>
          <w:rFonts w:cs="Arial"/>
          <w:sz w:val="16"/>
          <w:vertAlign w:val="superscript"/>
        </w:rPr>
        <w:t>th</w:t>
      </w:r>
      <w:r w:rsidRPr="00CD4D1E">
        <w:rPr>
          <w:rFonts w:cs="Arial"/>
          <w:sz w:val="16"/>
        </w:rPr>
        <w:t xml:space="preserve"> 19</w:t>
      </w:r>
      <w:r>
        <w:rPr>
          <w:rFonts w:cs="Arial"/>
          <w:sz w:val="16"/>
        </w:rPr>
        <w:t>95</w:t>
      </w:r>
      <w:r w:rsidRPr="00CD4D1E">
        <w:rPr>
          <w:rFonts w:cs="Arial"/>
          <w:sz w:val="16"/>
        </w:rPr>
        <w:t>.</w:t>
      </w:r>
    </w:p>
  </w:footnote>
  <w:footnote w:id="41">
    <w:p w14:paraId="1F2E8D52" w14:textId="77777777" w:rsidR="00BD5A6F" w:rsidRPr="00281301" w:rsidRDefault="00BD5A6F">
      <w:pPr>
        <w:pStyle w:val="FootnoteText"/>
        <w:rPr>
          <w:sz w:val="12"/>
          <w:lang w:val="en-US"/>
        </w:rPr>
      </w:pPr>
      <w:r w:rsidRPr="001D11C1">
        <w:rPr>
          <w:rStyle w:val="FootnoteReference"/>
          <w:sz w:val="16"/>
          <w:szCs w:val="16"/>
        </w:rPr>
        <w:footnoteRef/>
      </w:r>
      <w:r w:rsidRPr="001D11C1">
        <w:rPr>
          <w:sz w:val="16"/>
          <w:szCs w:val="16"/>
        </w:rPr>
        <w:t xml:space="preserve"> </w:t>
      </w:r>
      <w:hyperlink r:id="rId18" w:history="1">
        <w:dir w:val="ltr">
          <w:r w:rsidRPr="001D11C1">
            <w:rPr>
              <w:rFonts w:cs="Arial"/>
              <w:color w:val="13009B"/>
              <w:sz w:val="16"/>
              <w:szCs w:val="16"/>
            </w:rPr>
            <w:t>http://erc.undp.org/evaluationadmin/downloaddocument.html?docid=6769</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C60DB5">
            <w:t>‬</w:t>
          </w:r>
          <w:r w:rsidR="00AE0906">
            <w:t>‬</w:t>
          </w:r>
          <w:r w:rsidR="00C35B8B">
            <w:t>‬</w:t>
          </w:r>
          <w:r w:rsidR="0053468C">
            <w:t>‬</w:t>
          </w:r>
        </w:dir>
      </w:hyperlink>
      <w:dir w:val="ltr">
        <w:r w:rsidRPr="001D11C1">
          <w:rPr>
            <w:sz w:val="16"/>
            <w:szCs w:val="16"/>
          </w:rPr>
          <w:t>‬</w:t>
        </w:r>
        <w:r w:rsidRPr="001D11C1">
          <w:rPr>
            <w:sz w:val="16"/>
            <w:szCs w:val="16"/>
          </w:rPr>
          <w:t>‬</w:t>
        </w:r>
        <w:r w:rsidRPr="001D11C1">
          <w:rPr>
            <w:sz w:val="16"/>
            <w:szCs w:val="16"/>
          </w:rPr>
          <w:t>‬</w:t>
        </w:r>
        <w:r w:rsidRPr="001D11C1">
          <w:rPr>
            <w:sz w:val="16"/>
            <w:szCs w:val="16"/>
          </w:rPr>
          <w:t>‬</w:t>
        </w:r>
        <w:r w:rsidRPr="001D11C1">
          <w:rPr>
            <w:sz w:val="16"/>
            <w:szCs w:val="16"/>
          </w:rPr>
          <w:t>‬</w:t>
        </w:r>
        <w:r w:rsidRPr="001D11C1">
          <w:rPr>
            <w:sz w:val="16"/>
            <w:szCs w:val="16"/>
          </w:rPr>
          <w:t>‬</w:t>
        </w:r>
        <w:r w:rsidRPr="001D11C1">
          <w:rPr>
            <w:sz w:val="16"/>
            <w:szCs w:val="16"/>
          </w:rPr>
          <w:t>‬</w:t>
        </w:r>
        <w:r w:rsidRPr="001D11C1">
          <w:rPr>
            <w:sz w:val="16"/>
            <w:szCs w:val="16"/>
          </w:rPr>
          <w:t>‬</w:t>
        </w:r>
        <w:r w:rsidRPr="001D11C1">
          <w:rPr>
            <w:sz w:val="16"/>
            <w:szCs w:val="16"/>
          </w:rPr>
          <w:t>‬</w:t>
        </w:r>
        <w:r w:rsidRPr="001D11C1">
          <w:rPr>
            <w:sz w:val="16"/>
            <w:szCs w:val="16"/>
          </w:rPr>
          <w:t>‬</w:t>
        </w:r>
        <w:r w:rsidRPr="001D11C1">
          <w:rPr>
            <w:sz w:val="16"/>
            <w:szCs w:val="16"/>
          </w:rPr>
          <w:t>‬</w:t>
        </w:r>
        <w:r w:rsidRPr="001D11C1">
          <w:rPr>
            <w:sz w:val="16"/>
            <w:szCs w:val="16"/>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C60DB5">
          <w:t>‬</w:t>
        </w:r>
        <w:r w:rsidR="00AE0906">
          <w:t>‬</w:t>
        </w:r>
        <w:r w:rsidR="00C35B8B">
          <w:t>‬</w:t>
        </w:r>
        <w:r w:rsidR="0053468C">
          <w:t>‬</w:t>
        </w:r>
      </w:dir>
    </w:p>
  </w:footnote>
  <w:footnote w:id="42">
    <w:p w14:paraId="205A733F" w14:textId="77777777" w:rsidR="00BD5A6F" w:rsidRPr="00695D71" w:rsidRDefault="00BD5A6F" w:rsidP="00BE616F">
      <w:pPr>
        <w:pStyle w:val="FootnoteText"/>
        <w:rPr>
          <w:sz w:val="16"/>
          <w:szCs w:val="16"/>
          <w:lang w:val="en-US"/>
        </w:rPr>
      </w:pPr>
      <w:r w:rsidRPr="00695D71">
        <w:rPr>
          <w:rStyle w:val="FootnoteReference"/>
          <w:sz w:val="16"/>
          <w:szCs w:val="16"/>
        </w:rPr>
        <w:footnoteRef/>
      </w:r>
      <w:r w:rsidRPr="00695D71">
        <w:rPr>
          <w:sz w:val="16"/>
          <w:szCs w:val="16"/>
        </w:rPr>
        <w:t xml:space="preserve"> </w:t>
      </w:r>
      <w:r w:rsidRPr="00695D71">
        <w:rPr>
          <w:sz w:val="16"/>
          <w:szCs w:val="16"/>
          <w:lang w:val="en-US"/>
        </w:rPr>
        <w:t xml:space="preserve">World Bank (2012), </w:t>
      </w:r>
      <w:r w:rsidRPr="00695D71">
        <w:rPr>
          <w:i/>
          <w:sz w:val="16"/>
          <w:szCs w:val="16"/>
          <w:lang w:val="en-US"/>
        </w:rPr>
        <w:t>Poverty and Distribution Impact of Gas Price Hike in Armenia</w:t>
      </w:r>
      <w:r w:rsidRPr="00695D71">
        <w:rPr>
          <w:sz w:val="16"/>
          <w:szCs w:val="16"/>
          <w:lang w:val="en-US"/>
        </w:rPr>
        <w:t xml:space="preserve">: </w:t>
      </w:r>
      <w:hyperlink r:id="rId19" w:history="1">
        <w:r w:rsidRPr="008E5C09">
          <w:rPr>
            <w:rStyle w:val="Hyperlink"/>
            <w:sz w:val="16"/>
            <w:szCs w:val="16"/>
            <w:lang w:val="en-US"/>
          </w:rPr>
          <w:t>https://openknowledge.worldbank.org/bitstream/handle/10986/11988/WPS6150.pdf?sequence=1</w:t>
        </w:r>
      </w:hyperlink>
      <w:r>
        <w:rPr>
          <w:sz w:val="16"/>
          <w:szCs w:val="16"/>
          <w:lang w:val="en-US"/>
        </w:rPr>
        <w:t xml:space="preserve"> </w:t>
      </w:r>
    </w:p>
  </w:footnote>
  <w:footnote w:id="43">
    <w:p w14:paraId="3D52907A" w14:textId="4428B622" w:rsidR="00BD5A6F" w:rsidRPr="005C4726" w:rsidRDefault="00BD5A6F" w:rsidP="007756C5">
      <w:pPr>
        <w:widowControl w:val="0"/>
        <w:autoSpaceDE w:val="0"/>
        <w:autoSpaceDN w:val="0"/>
        <w:adjustRightInd w:val="0"/>
        <w:spacing w:after="0" w:line="240" w:lineRule="auto"/>
        <w:rPr>
          <w:rFonts w:ascii="Arial" w:hAnsi="Arial" w:cs="Arial"/>
          <w:sz w:val="16"/>
          <w:szCs w:val="16"/>
          <w:lang w:eastAsia="en-US"/>
        </w:rPr>
      </w:pPr>
      <w:r w:rsidRPr="007756C5">
        <w:rPr>
          <w:rStyle w:val="FootnoteReference"/>
          <w:rFonts w:ascii="Arial" w:hAnsi="Arial" w:cs="Arial"/>
          <w:sz w:val="16"/>
          <w:szCs w:val="16"/>
        </w:rPr>
        <w:footnoteRef/>
      </w:r>
      <w:r w:rsidRPr="007756C5">
        <w:rPr>
          <w:rFonts w:ascii="Arial" w:hAnsi="Arial" w:cs="Arial"/>
          <w:sz w:val="16"/>
          <w:szCs w:val="16"/>
        </w:rPr>
        <w:t xml:space="preserve"> In 2013-2014, UNDP, with GEF financial support, implemented</w:t>
      </w:r>
      <w:r>
        <w:rPr>
          <w:rFonts w:ascii="Arial" w:hAnsi="Arial" w:cs="Arial"/>
          <w:sz w:val="16"/>
          <w:szCs w:val="16"/>
        </w:rPr>
        <w:t xml:space="preserve"> the </w:t>
      </w:r>
      <w:r w:rsidRPr="007756C5">
        <w:rPr>
          <w:rFonts w:ascii="Arial" w:hAnsi="Arial" w:cs="Arial"/>
          <w:sz w:val="16"/>
          <w:szCs w:val="16"/>
        </w:rPr>
        <w:t>first large</w:t>
      </w:r>
      <w:r>
        <w:rPr>
          <w:rFonts w:ascii="Arial" w:hAnsi="Arial" w:cs="Arial"/>
          <w:sz w:val="16"/>
          <w:szCs w:val="16"/>
        </w:rPr>
        <w:t>-</w:t>
      </w:r>
      <w:r w:rsidRPr="007756C5">
        <w:rPr>
          <w:rFonts w:ascii="Arial" w:hAnsi="Arial" w:cs="Arial"/>
          <w:sz w:val="16"/>
          <w:szCs w:val="16"/>
        </w:rPr>
        <w:t xml:space="preserve">scale </w:t>
      </w:r>
      <w:r w:rsidRPr="007756C5">
        <w:rPr>
          <w:rFonts w:ascii="Arial" w:hAnsi="Arial" w:cs="Arial"/>
          <w:sz w:val="16"/>
          <w:szCs w:val="16"/>
          <w:lang w:eastAsia="en-US"/>
        </w:rPr>
        <w:t>thermal moderni</w:t>
      </w:r>
      <w:r>
        <w:rPr>
          <w:rFonts w:ascii="Arial" w:hAnsi="Arial" w:cs="Arial"/>
          <w:sz w:val="16"/>
          <w:szCs w:val="16"/>
          <w:lang w:eastAsia="en-US"/>
        </w:rPr>
        <w:t>s</w:t>
      </w:r>
      <w:r w:rsidRPr="007756C5">
        <w:rPr>
          <w:rFonts w:ascii="Arial" w:hAnsi="Arial" w:cs="Arial"/>
          <w:sz w:val="16"/>
          <w:szCs w:val="16"/>
          <w:lang w:eastAsia="en-US"/>
        </w:rPr>
        <w:t>ation project in the Republic of Armenia in a typical panel multi-apartment residential building in Yerevan. Full results of the project, including technical, economic and environmental feasibility</w:t>
      </w:r>
      <w:r>
        <w:rPr>
          <w:rFonts w:ascii="Arial" w:hAnsi="Arial" w:cs="Arial"/>
          <w:sz w:val="16"/>
          <w:szCs w:val="16"/>
          <w:lang w:eastAsia="en-US"/>
        </w:rPr>
        <w:t>,</w:t>
      </w:r>
      <w:r w:rsidRPr="007756C5">
        <w:rPr>
          <w:rFonts w:ascii="Arial" w:hAnsi="Arial" w:cs="Arial"/>
          <w:sz w:val="16"/>
          <w:szCs w:val="16"/>
          <w:lang w:eastAsia="en-US"/>
        </w:rPr>
        <w:t xml:space="preserve"> are presented in Annex IIa to this proposal. Also</w:t>
      </w:r>
      <w:r>
        <w:rPr>
          <w:rFonts w:ascii="Arial" w:hAnsi="Arial" w:cs="Arial"/>
          <w:sz w:val="16"/>
          <w:szCs w:val="16"/>
          <w:lang w:eastAsia="en-US"/>
        </w:rPr>
        <w:t>, the</w:t>
      </w:r>
      <w:r w:rsidRPr="007756C5">
        <w:rPr>
          <w:rFonts w:ascii="Arial" w:hAnsi="Arial" w:cs="Arial"/>
          <w:sz w:val="16"/>
          <w:szCs w:val="16"/>
          <w:lang w:eastAsia="en-US"/>
        </w:rPr>
        <w:t xml:space="preserve"> results of </w:t>
      </w:r>
      <w:r>
        <w:rPr>
          <w:rFonts w:ascii="Arial" w:hAnsi="Arial" w:cs="Arial"/>
          <w:sz w:val="16"/>
          <w:szCs w:val="16"/>
          <w:lang w:eastAsia="en-US"/>
        </w:rPr>
        <w:t xml:space="preserve">a </w:t>
      </w:r>
      <w:r w:rsidRPr="007756C5">
        <w:rPr>
          <w:rFonts w:ascii="Arial" w:hAnsi="Arial" w:cs="Arial"/>
          <w:sz w:val="16"/>
          <w:szCs w:val="16"/>
          <w:lang w:eastAsia="en-US"/>
        </w:rPr>
        <w:t>social survey of the residents are presented in Annex XIIIa (pp. 43-45)</w:t>
      </w:r>
      <w:r>
        <w:rPr>
          <w:rFonts w:ascii="Arial" w:hAnsi="Arial" w:cs="Arial"/>
          <w:sz w:val="16"/>
          <w:szCs w:val="16"/>
          <w:lang w:eastAsia="en-US"/>
        </w:rPr>
        <w:t>.</w:t>
      </w:r>
    </w:p>
    <w:p w14:paraId="244BEABB" w14:textId="46CD3B0C" w:rsidR="00BD5A6F" w:rsidRPr="005C4726" w:rsidRDefault="00BD5A6F">
      <w:pPr>
        <w:pStyle w:val="FootnoteText"/>
        <w:rPr>
          <w:lang w:val="en-US"/>
        </w:rPr>
      </w:pPr>
    </w:p>
  </w:footnote>
  <w:footnote w:id="44">
    <w:p w14:paraId="157012AF" w14:textId="53EA3566" w:rsidR="00BD5A6F" w:rsidRPr="00CC5A7C" w:rsidRDefault="00BD5A6F">
      <w:pPr>
        <w:pStyle w:val="FootnoteText"/>
        <w:rPr>
          <w:sz w:val="16"/>
          <w:szCs w:val="16"/>
        </w:rPr>
      </w:pPr>
      <w:r>
        <w:rPr>
          <w:rStyle w:val="FootnoteReference"/>
        </w:rPr>
        <w:footnoteRef/>
      </w:r>
      <w:r>
        <w:t xml:space="preserve"> </w:t>
      </w:r>
      <w:r w:rsidRPr="00CC5A7C">
        <w:rPr>
          <w:sz w:val="16"/>
          <w:szCs w:val="16"/>
        </w:rPr>
        <w:t>See https://www.thegef.org/gef/pubs/STAP/Methodology-for-Calculating-GHG-Benefits-of-GEF-Energy-Efficiency-Projects-v.1 under “Financial Instruments”</w:t>
      </w:r>
    </w:p>
  </w:footnote>
  <w:footnote w:id="45">
    <w:p w14:paraId="4C94DE77" w14:textId="01164955" w:rsidR="00BD5A6F" w:rsidRPr="00596914" w:rsidRDefault="00BD5A6F" w:rsidP="00AA10F8">
      <w:pPr>
        <w:pStyle w:val="FootnoteText"/>
        <w:rPr>
          <w:sz w:val="16"/>
          <w:szCs w:val="16"/>
        </w:rPr>
      </w:pPr>
      <w:r w:rsidRPr="00596914">
        <w:rPr>
          <w:rStyle w:val="FootnoteReference"/>
          <w:sz w:val="16"/>
          <w:szCs w:val="16"/>
        </w:rPr>
        <w:footnoteRef/>
      </w:r>
      <w:r w:rsidRPr="00596914">
        <w:rPr>
          <w:sz w:val="16"/>
          <w:szCs w:val="16"/>
        </w:rPr>
        <w:t xml:space="preserve"> see </w:t>
      </w:r>
    </w:p>
    <w:p w14:paraId="2B92D490" w14:textId="21960E6B" w:rsidR="00BD5A6F" w:rsidRPr="00596914" w:rsidRDefault="0053468C" w:rsidP="00AA10F8">
      <w:pPr>
        <w:pStyle w:val="FootnoteText"/>
        <w:rPr>
          <w:sz w:val="16"/>
          <w:szCs w:val="16"/>
          <w:lang w:val="en-US"/>
        </w:rPr>
      </w:pPr>
      <w:hyperlink r:id="rId20" w:history="1">
        <w:r w:rsidR="00BD5A6F" w:rsidRPr="00596914">
          <w:rPr>
            <w:rStyle w:val="Hyperlink"/>
            <w:sz w:val="16"/>
            <w:szCs w:val="16"/>
          </w:rPr>
          <w:t>https://www.thegef.org/gef/pubs/STAP/Methodology-for-Calculating-GHG-Benefits-of-GEF-Energy-Efficiency-Projects-v.1</w:t>
        </w:r>
      </w:hyperlink>
      <w:r w:rsidR="00BD5A6F" w:rsidRPr="00596914">
        <w:rPr>
          <w:sz w:val="16"/>
          <w:szCs w:val="16"/>
        </w:rPr>
        <w:t xml:space="preserve"> under “Financial Instruments”</w:t>
      </w:r>
    </w:p>
  </w:footnote>
  <w:footnote w:id="46">
    <w:p w14:paraId="109C6E4C" w14:textId="09C7149C" w:rsidR="00BD5A6F" w:rsidRPr="00596914" w:rsidRDefault="00BD5A6F">
      <w:pPr>
        <w:pStyle w:val="FootnoteText"/>
        <w:rPr>
          <w:sz w:val="16"/>
          <w:szCs w:val="16"/>
          <w:lang w:val="en-US"/>
        </w:rPr>
      </w:pPr>
      <w:r w:rsidRPr="00596914">
        <w:rPr>
          <w:rStyle w:val="FootnoteReference"/>
          <w:sz w:val="16"/>
          <w:szCs w:val="16"/>
        </w:rPr>
        <w:footnoteRef/>
      </w:r>
      <w:r w:rsidRPr="00596914">
        <w:rPr>
          <w:sz w:val="16"/>
          <w:szCs w:val="16"/>
        </w:rPr>
        <w:t xml:space="preserve"> To be found at </w:t>
      </w:r>
      <w:hyperlink r:id="rId21" w:history="1">
        <w:r w:rsidRPr="00596914">
          <w:rPr>
            <w:rStyle w:val="Hyperlink"/>
            <w:sz w:val="16"/>
            <w:szCs w:val="16"/>
          </w:rPr>
          <w:t>http://pub.iges.or.jp/modules/envirolib/view.php?docid=2136</w:t>
        </w:r>
      </w:hyperlink>
    </w:p>
  </w:footnote>
  <w:footnote w:id="47">
    <w:p w14:paraId="1A9D9251" w14:textId="35F8857A" w:rsidR="00BD5A6F" w:rsidRPr="00596914" w:rsidRDefault="00BD5A6F">
      <w:pPr>
        <w:pStyle w:val="FootnoteText"/>
        <w:rPr>
          <w:sz w:val="16"/>
          <w:szCs w:val="16"/>
          <w:lang w:val="en-US"/>
        </w:rPr>
      </w:pPr>
      <w:r w:rsidRPr="00596914">
        <w:rPr>
          <w:rStyle w:val="FootnoteReference"/>
          <w:sz w:val="16"/>
          <w:szCs w:val="16"/>
        </w:rPr>
        <w:footnoteRef/>
      </w:r>
      <w:r w:rsidRPr="00596914">
        <w:rPr>
          <w:sz w:val="16"/>
          <w:szCs w:val="16"/>
        </w:rPr>
        <w:t xml:space="preserve"> These assumptions are based on the characteristics of the pilot building in Yerevan, which is a typical multi-apartment residential building in Armenia (i.e, there are 4,300 similar buildings across the country)</w:t>
      </w:r>
      <w:r>
        <w:rPr>
          <w:sz w:val="16"/>
          <w:szCs w:val="16"/>
        </w:rPr>
        <w:t>.</w:t>
      </w:r>
    </w:p>
  </w:footnote>
  <w:footnote w:id="48">
    <w:p w14:paraId="02574897" w14:textId="00E2BC49" w:rsidR="00BD5A6F" w:rsidRPr="00AA10F8" w:rsidRDefault="00BD5A6F">
      <w:pPr>
        <w:pStyle w:val="FootnoteText"/>
        <w:rPr>
          <w:sz w:val="16"/>
          <w:lang w:val="en-US"/>
        </w:rPr>
      </w:pPr>
      <w:r w:rsidRPr="00596914">
        <w:rPr>
          <w:rStyle w:val="FootnoteReference"/>
          <w:sz w:val="16"/>
          <w:szCs w:val="16"/>
        </w:rPr>
        <w:footnoteRef/>
      </w:r>
      <w:r w:rsidRPr="00596914">
        <w:rPr>
          <w:sz w:val="16"/>
          <w:szCs w:val="16"/>
        </w:rPr>
        <w:t xml:space="preserve"> </w:t>
      </w:r>
      <w:hyperlink r:id="rId22" w:history="1">
        <w:r w:rsidRPr="008E5C09">
          <w:rPr>
            <w:rStyle w:val="Hyperlink"/>
            <w:sz w:val="16"/>
            <w:szCs w:val="16"/>
          </w:rPr>
          <w:t>http://zbr.kormany.hu/download/8/82/00000/Study%20Deep%20Building%20Energy%20Retrofit%20Prog.pdf</w:t>
        </w:r>
      </w:hyperlink>
      <w:r>
        <w:rPr>
          <w:sz w:val="16"/>
          <w:szCs w:val="16"/>
        </w:rPr>
        <w:t xml:space="preserve"> </w:t>
      </w:r>
    </w:p>
  </w:footnote>
  <w:footnote w:id="49">
    <w:p w14:paraId="6981EA12" w14:textId="77EFAB92" w:rsidR="00BD5A6F" w:rsidRPr="00305DE7" w:rsidRDefault="00BD5A6F">
      <w:pPr>
        <w:pStyle w:val="FootnoteText"/>
        <w:rPr>
          <w:sz w:val="16"/>
          <w:szCs w:val="16"/>
          <w:lang w:val="en-US"/>
        </w:rPr>
      </w:pPr>
      <w:r w:rsidRPr="00305DE7">
        <w:rPr>
          <w:rStyle w:val="FootnoteReference"/>
          <w:sz w:val="16"/>
          <w:szCs w:val="16"/>
        </w:rPr>
        <w:footnoteRef/>
      </w:r>
      <w:r w:rsidRPr="00305DE7">
        <w:rPr>
          <w:sz w:val="16"/>
          <w:szCs w:val="16"/>
        </w:rPr>
        <w:t xml:space="preserve"> </w:t>
      </w:r>
      <w:r w:rsidRPr="00305DE7">
        <w:rPr>
          <w:rStyle w:val="FooterChar"/>
          <w:sz w:val="16"/>
          <w:szCs w:val="16"/>
        </w:rPr>
        <w:t>Centre for Energy Efficiency (2015)</w:t>
      </w:r>
      <w:r>
        <w:rPr>
          <w:rStyle w:val="FooterChar"/>
          <w:sz w:val="16"/>
          <w:szCs w:val="16"/>
        </w:rPr>
        <w:t>,</w:t>
      </w:r>
      <w:r w:rsidRPr="00305DE7">
        <w:rPr>
          <w:rStyle w:val="FooterChar"/>
          <w:sz w:val="16"/>
          <w:szCs w:val="16"/>
        </w:rPr>
        <w:t xml:space="preserve"> </w:t>
      </w:r>
      <w:r w:rsidRPr="00305DE7">
        <w:rPr>
          <w:rStyle w:val="FooterChar"/>
          <w:i/>
          <w:sz w:val="16"/>
          <w:szCs w:val="16"/>
        </w:rPr>
        <w:t>Final Report: Energy Efficiency Orbits for Transition Economies</w:t>
      </w:r>
      <w:r w:rsidRPr="00305DE7">
        <w:rPr>
          <w:rStyle w:val="FooterChar"/>
          <w:sz w:val="16"/>
          <w:szCs w:val="16"/>
        </w:rPr>
        <w:t xml:space="preserve"> </w:t>
      </w:r>
      <w:hyperlink r:id="rId23" w:history="1">
        <w:r w:rsidRPr="00305DE7">
          <w:rPr>
            <w:rStyle w:val="Hyperlink"/>
            <w:sz w:val="16"/>
            <w:szCs w:val="16"/>
            <w:lang w:val="en-US" w:eastAsia="ko-KR"/>
          </w:rPr>
          <w:t>http://www.cenef.ru/file/Final%20Report_C2E2_CENEf_June2_2015.pdf</w:t>
        </w:r>
      </w:hyperlink>
      <w:r w:rsidRPr="00305DE7">
        <w:rPr>
          <w:rStyle w:val="FooterChar"/>
          <w:sz w:val="16"/>
          <w:szCs w:val="16"/>
        </w:rPr>
        <w:t xml:space="preserve"> </w:t>
      </w:r>
    </w:p>
  </w:footnote>
  <w:footnote w:id="50">
    <w:p w14:paraId="23C2AB20" w14:textId="4095F753" w:rsidR="00BD5A6F" w:rsidRPr="00810815" w:rsidRDefault="00BD5A6F">
      <w:pPr>
        <w:pStyle w:val="FootnoteText"/>
        <w:rPr>
          <w:sz w:val="16"/>
          <w:szCs w:val="16"/>
          <w:lang w:val="en-US"/>
        </w:rPr>
      </w:pPr>
      <w:r w:rsidRPr="00810815">
        <w:rPr>
          <w:rStyle w:val="FootnoteReference"/>
          <w:sz w:val="16"/>
          <w:szCs w:val="16"/>
        </w:rPr>
        <w:footnoteRef/>
      </w:r>
      <w:r w:rsidRPr="00810815">
        <w:rPr>
          <w:sz w:val="16"/>
          <w:szCs w:val="16"/>
        </w:rPr>
        <w:t xml:space="preserve"> See </w:t>
      </w:r>
      <w:r w:rsidRPr="00810815">
        <w:rPr>
          <w:rStyle w:val="FooterChar"/>
          <w:sz w:val="16"/>
          <w:szCs w:val="16"/>
        </w:rPr>
        <w:t xml:space="preserve">Centre for Energy Efficiency (2015), </w:t>
      </w:r>
      <w:r w:rsidRPr="00810815">
        <w:rPr>
          <w:rStyle w:val="FooterChar"/>
          <w:i/>
          <w:sz w:val="16"/>
          <w:szCs w:val="16"/>
        </w:rPr>
        <w:t>Final Report: Energy Efficiency Orbits for Transition Economies</w:t>
      </w:r>
      <w:r w:rsidRPr="00810815">
        <w:rPr>
          <w:rStyle w:val="FooterChar"/>
          <w:sz w:val="16"/>
          <w:szCs w:val="16"/>
        </w:rPr>
        <w:t xml:space="preserve"> </w:t>
      </w:r>
      <w:hyperlink r:id="rId24" w:history="1">
        <w:r w:rsidRPr="00810815">
          <w:rPr>
            <w:rStyle w:val="Hyperlink"/>
            <w:sz w:val="16"/>
            <w:szCs w:val="16"/>
            <w:lang w:val="en-US" w:eastAsia="ko-KR"/>
          </w:rPr>
          <w:t>http://www.cenef.ru/file/Final%20Report_C2E2_CENEf_June2_2015.pdf</w:t>
        </w:r>
      </w:hyperlink>
      <w:r w:rsidRPr="00810815">
        <w:rPr>
          <w:rStyle w:val="FooterChar"/>
          <w:sz w:val="16"/>
          <w:szCs w:val="16"/>
        </w:rPr>
        <w:t xml:space="preserve"> for an overview of potential and barriers to EE in building sector in former Soviet economies.</w:t>
      </w:r>
    </w:p>
  </w:footnote>
  <w:footnote w:id="51">
    <w:p w14:paraId="52839DE7" w14:textId="4F38BE45" w:rsidR="00BD5A6F" w:rsidRPr="00EE218D" w:rsidRDefault="00BD5A6F">
      <w:pPr>
        <w:pStyle w:val="FootnoteText"/>
        <w:rPr>
          <w:sz w:val="16"/>
          <w:szCs w:val="16"/>
          <w:lang w:val="en-US"/>
        </w:rPr>
      </w:pPr>
      <w:r w:rsidRPr="00EE218D">
        <w:rPr>
          <w:rStyle w:val="FootnoteReference"/>
          <w:sz w:val="16"/>
          <w:szCs w:val="16"/>
        </w:rPr>
        <w:footnoteRef/>
      </w:r>
      <w:r w:rsidRPr="00EE218D">
        <w:rPr>
          <w:sz w:val="16"/>
          <w:szCs w:val="16"/>
        </w:rPr>
        <w:t xml:space="preserve">  Multiple socio-economic development benefits of</w:t>
      </w:r>
      <w:r>
        <w:rPr>
          <w:sz w:val="16"/>
          <w:szCs w:val="16"/>
        </w:rPr>
        <w:t xml:space="preserve"> EE are documents by IEA (2014),</w:t>
      </w:r>
      <w:r w:rsidRPr="00EE218D">
        <w:rPr>
          <w:sz w:val="16"/>
          <w:szCs w:val="16"/>
        </w:rPr>
        <w:t xml:space="preserve"> </w:t>
      </w:r>
      <w:r w:rsidRPr="00EE218D">
        <w:rPr>
          <w:i/>
          <w:sz w:val="16"/>
          <w:szCs w:val="16"/>
        </w:rPr>
        <w:t>Capturing the Multiple Benefits of Energy Efficiency</w:t>
      </w:r>
      <w:r w:rsidRPr="00EE218D">
        <w:rPr>
          <w:sz w:val="16"/>
          <w:szCs w:val="16"/>
        </w:rPr>
        <w:t xml:space="preserve">: </w:t>
      </w:r>
      <w:hyperlink r:id="rId25" w:history="1">
        <w:r w:rsidRPr="00EE218D">
          <w:rPr>
            <w:rStyle w:val="Hyperlink"/>
            <w:sz w:val="16"/>
            <w:szCs w:val="16"/>
          </w:rPr>
          <w:t>http://www.iea.org/topics/energyefficiency/energyefficiencyiea/multiplebenefitsofenergyefficiency/</w:t>
        </w:r>
      </w:hyperlink>
      <w:r w:rsidRPr="00EE218D">
        <w:rPr>
          <w:sz w:val="16"/>
          <w:szCs w:val="16"/>
        </w:rPr>
        <w:t xml:space="preserve"> and Copenhagen Economic</w:t>
      </w:r>
      <w:r>
        <w:rPr>
          <w:sz w:val="16"/>
          <w:szCs w:val="16"/>
        </w:rPr>
        <w:t>s (2012),</w:t>
      </w:r>
      <w:r w:rsidRPr="00EE218D">
        <w:rPr>
          <w:sz w:val="16"/>
          <w:szCs w:val="16"/>
        </w:rPr>
        <w:t xml:space="preserve"> </w:t>
      </w:r>
      <w:r w:rsidRPr="00EE218D">
        <w:rPr>
          <w:i/>
          <w:sz w:val="16"/>
          <w:szCs w:val="16"/>
        </w:rPr>
        <w:t xml:space="preserve">Multiple </w:t>
      </w:r>
      <w:r>
        <w:rPr>
          <w:i/>
          <w:sz w:val="16"/>
          <w:szCs w:val="16"/>
        </w:rPr>
        <w:t>B</w:t>
      </w:r>
      <w:r w:rsidRPr="00EE218D">
        <w:rPr>
          <w:i/>
          <w:sz w:val="16"/>
          <w:szCs w:val="16"/>
        </w:rPr>
        <w:t xml:space="preserve">enefits of </w:t>
      </w:r>
      <w:r>
        <w:rPr>
          <w:i/>
          <w:sz w:val="16"/>
          <w:szCs w:val="16"/>
        </w:rPr>
        <w:t>I</w:t>
      </w:r>
      <w:r w:rsidRPr="00EE218D">
        <w:rPr>
          <w:i/>
          <w:sz w:val="16"/>
          <w:szCs w:val="16"/>
        </w:rPr>
        <w:t xml:space="preserve">nvesting in </w:t>
      </w:r>
      <w:r>
        <w:rPr>
          <w:i/>
          <w:sz w:val="16"/>
          <w:szCs w:val="16"/>
        </w:rPr>
        <w:t>E</w:t>
      </w:r>
      <w:r w:rsidRPr="00EE218D">
        <w:rPr>
          <w:i/>
          <w:sz w:val="16"/>
          <w:szCs w:val="16"/>
        </w:rPr>
        <w:t xml:space="preserve">nergy </w:t>
      </w:r>
      <w:r>
        <w:rPr>
          <w:i/>
          <w:sz w:val="16"/>
          <w:szCs w:val="16"/>
        </w:rPr>
        <w:t>E</w:t>
      </w:r>
      <w:r w:rsidRPr="00EE218D">
        <w:rPr>
          <w:i/>
          <w:sz w:val="16"/>
          <w:szCs w:val="16"/>
        </w:rPr>
        <w:t xml:space="preserve">fficient </w:t>
      </w:r>
      <w:r>
        <w:rPr>
          <w:i/>
          <w:sz w:val="16"/>
          <w:szCs w:val="16"/>
        </w:rPr>
        <w:t>R</w:t>
      </w:r>
      <w:r w:rsidRPr="00EE218D">
        <w:rPr>
          <w:i/>
          <w:sz w:val="16"/>
          <w:szCs w:val="16"/>
        </w:rPr>
        <w:t xml:space="preserve">enovation of </w:t>
      </w:r>
      <w:r>
        <w:rPr>
          <w:i/>
          <w:sz w:val="16"/>
          <w:szCs w:val="16"/>
        </w:rPr>
        <w:t>B</w:t>
      </w:r>
      <w:r w:rsidRPr="00EE218D">
        <w:rPr>
          <w:i/>
          <w:sz w:val="16"/>
          <w:szCs w:val="16"/>
        </w:rPr>
        <w:t>uildings</w:t>
      </w:r>
      <w:r w:rsidRPr="00EE218D">
        <w:rPr>
          <w:sz w:val="16"/>
          <w:szCs w:val="16"/>
        </w:rPr>
        <w:t xml:space="preserve">: </w:t>
      </w:r>
      <w:hyperlink r:id="rId26" w:history="1">
        <w:r w:rsidRPr="00EE218D">
          <w:rPr>
            <w:rStyle w:val="Hyperlink"/>
            <w:sz w:val="16"/>
            <w:szCs w:val="16"/>
          </w:rPr>
          <w:t>http://www.renovate-europe.eu/uploads/Multiple%20benefits%20of%20EE%20renovations%20in%20buildings%20-%20Full%20report%20and%20appendix.pdf</w:t>
        </w:r>
      </w:hyperlink>
      <w:r w:rsidRPr="00EE218D">
        <w:rPr>
          <w:sz w:val="16"/>
          <w:szCs w:val="16"/>
        </w:rPr>
        <w:t xml:space="preserve"> </w:t>
      </w:r>
    </w:p>
  </w:footnote>
  <w:footnote w:id="52">
    <w:p w14:paraId="723EBAC9" w14:textId="5A86248E" w:rsidR="00BD5A6F" w:rsidRPr="00EE218D" w:rsidRDefault="00BD5A6F">
      <w:pPr>
        <w:pStyle w:val="FootnoteText"/>
        <w:rPr>
          <w:sz w:val="16"/>
          <w:szCs w:val="16"/>
          <w:lang w:val="en-US"/>
        </w:rPr>
      </w:pPr>
      <w:r w:rsidRPr="00EE218D">
        <w:rPr>
          <w:rStyle w:val="FootnoteReference"/>
          <w:sz w:val="16"/>
          <w:szCs w:val="16"/>
        </w:rPr>
        <w:footnoteRef/>
      </w:r>
      <w:r w:rsidRPr="00EE218D">
        <w:rPr>
          <w:sz w:val="16"/>
          <w:szCs w:val="16"/>
        </w:rPr>
        <w:t xml:space="preserve"> </w:t>
      </w:r>
      <w:r>
        <w:rPr>
          <w:rStyle w:val="FooterChar"/>
          <w:sz w:val="16"/>
          <w:szCs w:val="16"/>
        </w:rPr>
        <w:t>Centre</w:t>
      </w:r>
      <w:r w:rsidRPr="00EE218D">
        <w:rPr>
          <w:rStyle w:val="FooterChar"/>
          <w:sz w:val="16"/>
          <w:szCs w:val="16"/>
        </w:rPr>
        <w:t xml:space="preserve"> for Energy Efficiency (2015)</w:t>
      </w:r>
      <w:r>
        <w:rPr>
          <w:rStyle w:val="FooterChar"/>
          <w:sz w:val="16"/>
          <w:szCs w:val="16"/>
        </w:rPr>
        <w:t>,</w:t>
      </w:r>
      <w:r w:rsidRPr="00EE218D">
        <w:rPr>
          <w:rStyle w:val="FooterChar"/>
          <w:sz w:val="16"/>
          <w:szCs w:val="16"/>
        </w:rPr>
        <w:t xml:space="preserve"> </w:t>
      </w:r>
      <w:r w:rsidRPr="00EE218D">
        <w:rPr>
          <w:rStyle w:val="FooterChar"/>
          <w:i/>
          <w:sz w:val="16"/>
          <w:szCs w:val="16"/>
        </w:rPr>
        <w:t>Final Report: Energy Efficiency Orbits for Transition Economies</w:t>
      </w:r>
      <w:r w:rsidRPr="00EE218D">
        <w:rPr>
          <w:rStyle w:val="FooterChar"/>
          <w:sz w:val="16"/>
          <w:szCs w:val="16"/>
        </w:rPr>
        <w:t xml:space="preserve"> </w:t>
      </w:r>
      <w:hyperlink r:id="rId27" w:history="1">
        <w:r w:rsidRPr="00EE218D">
          <w:rPr>
            <w:rStyle w:val="Hyperlink"/>
            <w:sz w:val="16"/>
            <w:szCs w:val="16"/>
            <w:lang w:val="en-US" w:eastAsia="ko-KR"/>
          </w:rPr>
          <w:t>http://www.cenef.ru/file/Final%20Report_C2E2_CENEf_June2_2015.pdf</w:t>
        </w:r>
      </w:hyperlink>
    </w:p>
  </w:footnote>
  <w:footnote w:id="53">
    <w:p w14:paraId="6F1C1C83" w14:textId="5B60335B" w:rsidR="00BD5A6F" w:rsidRPr="003E38C6" w:rsidRDefault="00BD5A6F">
      <w:pPr>
        <w:pStyle w:val="FootnoteText"/>
        <w:rPr>
          <w:lang w:val="en-US"/>
        </w:rPr>
      </w:pPr>
      <w:r w:rsidRPr="00EE218D">
        <w:rPr>
          <w:rStyle w:val="FootnoteReference"/>
          <w:sz w:val="16"/>
          <w:szCs w:val="16"/>
        </w:rPr>
        <w:footnoteRef/>
      </w:r>
      <w:r w:rsidRPr="00EE218D">
        <w:rPr>
          <w:sz w:val="16"/>
          <w:szCs w:val="16"/>
        </w:rPr>
        <w:t xml:space="preserve"> </w:t>
      </w:r>
      <w:hyperlink r:id="rId28" w:history="1">
        <w:r w:rsidRPr="00EE218D">
          <w:rPr>
            <w:rStyle w:val="Hyperlink"/>
            <w:sz w:val="16"/>
            <w:szCs w:val="16"/>
          </w:rPr>
          <w:t>http://r2e2.am/wp-content/uploads/2013/09/SREP-09.16.pdf</w:t>
        </w:r>
      </w:hyperlink>
      <w:r>
        <w:rPr>
          <w:rStyle w:val="Hyperlink"/>
          <w:sz w:val="16"/>
          <w:szCs w:val="16"/>
        </w:rPr>
        <w:t xml:space="preserve"> </w:t>
      </w:r>
    </w:p>
  </w:footnote>
  <w:footnote w:id="54">
    <w:p w14:paraId="4BB02084" w14:textId="5B8AAF17" w:rsidR="00BD5A6F" w:rsidRPr="00A86E97" w:rsidRDefault="00BD5A6F" w:rsidP="00A86E97">
      <w:pPr>
        <w:pStyle w:val="FootnoteText"/>
        <w:rPr>
          <w:rFonts w:cs="Arial"/>
          <w:sz w:val="16"/>
          <w:szCs w:val="16"/>
          <w:lang w:val="en-US"/>
        </w:rPr>
      </w:pPr>
      <w:r w:rsidRPr="00A86E97">
        <w:rPr>
          <w:rStyle w:val="FootnoteReference"/>
          <w:rFonts w:cs="Arial"/>
          <w:sz w:val="16"/>
          <w:szCs w:val="16"/>
        </w:rPr>
        <w:footnoteRef/>
      </w:r>
      <w:r w:rsidRPr="00A86E97">
        <w:rPr>
          <w:rFonts w:cs="Arial"/>
          <w:sz w:val="16"/>
          <w:szCs w:val="16"/>
        </w:rPr>
        <w:t xml:space="preserve">  </w:t>
      </w:r>
      <w:hyperlink r:id="rId29" w:history="1">
        <w:r w:rsidRPr="00A86E97">
          <w:rPr>
            <w:rStyle w:val="Hyperlink"/>
            <w:sz w:val="16"/>
            <w:szCs w:val="16"/>
          </w:rPr>
          <w:t>http://apps.who.int/gho/data/node.main.HAPBYCAUSEBYCOUNTRY?lang=en</w:t>
        </w:r>
      </w:hyperlink>
    </w:p>
  </w:footnote>
  <w:footnote w:id="55">
    <w:p w14:paraId="1FC60018" w14:textId="753944D9" w:rsidR="00BD5A6F" w:rsidRPr="00A86E97" w:rsidRDefault="00BD5A6F" w:rsidP="00A86E97">
      <w:pPr>
        <w:pStyle w:val="FootnoteText"/>
        <w:rPr>
          <w:sz w:val="16"/>
          <w:szCs w:val="16"/>
          <w:lang w:val="en-US"/>
        </w:rPr>
      </w:pPr>
      <w:r w:rsidRPr="00A86E97">
        <w:rPr>
          <w:rStyle w:val="FootnoteReference"/>
          <w:sz w:val="16"/>
          <w:szCs w:val="16"/>
        </w:rPr>
        <w:footnoteRef/>
      </w:r>
      <w:r w:rsidRPr="00A86E97">
        <w:rPr>
          <w:sz w:val="16"/>
          <w:szCs w:val="16"/>
        </w:rPr>
        <w:t xml:space="preserve"> </w:t>
      </w:r>
      <w:hyperlink r:id="rId30" w:history="1">
        <w:r w:rsidRPr="00A86E97">
          <w:rPr>
            <w:rStyle w:val="Hyperlink"/>
            <w:sz w:val="16"/>
            <w:szCs w:val="16"/>
          </w:rPr>
          <w:t>http://mdgs.un.org/unsd/mdg/Default.aspx</w:t>
        </w:r>
      </w:hyperlink>
      <w:r w:rsidRPr="00A86E97">
        <w:rPr>
          <w:sz w:val="16"/>
          <w:szCs w:val="16"/>
        </w:rPr>
        <w:t xml:space="preserve"> </w:t>
      </w:r>
    </w:p>
  </w:footnote>
  <w:footnote w:id="56">
    <w:p w14:paraId="6FBC0614" w14:textId="30B632F8" w:rsidR="00BD5A6F" w:rsidRPr="00A86E97" w:rsidRDefault="00BD5A6F" w:rsidP="00A86E97">
      <w:pPr>
        <w:spacing w:after="0" w:line="240" w:lineRule="auto"/>
        <w:rPr>
          <w:rFonts w:ascii="Arial" w:hAnsi="Arial" w:cs="Arial"/>
          <w:sz w:val="16"/>
          <w:szCs w:val="16"/>
        </w:rPr>
      </w:pPr>
      <w:r w:rsidRPr="00A86E97">
        <w:rPr>
          <w:rStyle w:val="FootnoteReference"/>
          <w:rFonts w:ascii="Arial" w:hAnsi="Arial" w:cs="Arial"/>
          <w:sz w:val="16"/>
          <w:szCs w:val="16"/>
        </w:rPr>
        <w:footnoteRef/>
      </w:r>
      <w:r w:rsidRPr="00A86E97">
        <w:rPr>
          <w:rFonts w:ascii="Arial" w:hAnsi="Arial" w:cs="Arial"/>
          <w:sz w:val="16"/>
          <w:szCs w:val="16"/>
        </w:rPr>
        <w:t xml:space="preserve"> </w:t>
      </w:r>
      <w:hyperlink r:id="rId31" w:history="1">
        <w:r w:rsidRPr="00A86E97">
          <w:rPr>
            <w:rStyle w:val="Hyperlink"/>
            <w:rFonts w:ascii="Arial" w:hAnsi="Arial" w:cs="Arial"/>
            <w:sz w:val="16"/>
            <w:szCs w:val="16"/>
          </w:rPr>
          <w:t>http://data.worldbank.org/data-catalog/gender-statistics</w:t>
        </w:r>
      </w:hyperlink>
      <w:r w:rsidRPr="00A86E97">
        <w:rPr>
          <w:rFonts w:ascii="Arial" w:hAnsi="Arial" w:cs="Arial"/>
          <w:sz w:val="16"/>
          <w:szCs w:val="16"/>
        </w:rPr>
        <w:t xml:space="preserve"> </w:t>
      </w:r>
    </w:p>
  </w:footnote>
  <w:footnote w:id="57">
    <w:p w14:paraId="405AD164" w14:textId="565E4678" w:rsidR="00BD5A6F" w:rsidRPr="00A86E97" w:rsidRDefault="00BD5A6F" w:rsidP="00A86E97">
      <w:pPr>
        <w:pStyle w:val="FootnoteText"/>
        <w:rPr>
          <w:sz w:val="16"/>
          <w:szCs w:val="16"/>
          <w:lang w:val="en-US"/>
        </w:rPr>
      </w:pPr>
      <w:r w:rsidRPr="00A86E97">
        <w:rPr>
          <w:rStyle w:val="FootnoteReference"/>
          <w:sz w:val="16"/>
          <w:szCs w:val="16"/>
        </w:rPr>
        <w:footnoteRef/>
      </w:r>
      <w:r w:rsidRPr="00A86E97">
        <w:rPr>
          <w:sz w:val="16"/>
          <w:szCs w:val="16"/>
        </w:rPr>
        <w:t xml:space="preserve"> UNDP (2009), </w:t>
      </w:r>
      <w:r w:rsidRPr="00A86E97">
        <w:rPr>
          <w:i/>
          <w:sz w:val="16"/>
          <w:szCs w:val="16"/>
        </w:rPr>
        <w:t>The Socio-Economic Impact of Climate Change in Armenia</w:t>
      </w:r>
      <w:r w:rsidRPr="00A86E97">
        <w:rPr>
          <w:sz w:val="16"/>
          <w:szCs w:val="16"/>
        </w:rPr>
        <w:t xml:space="preserve">: </w:t>
      </w:r>
      <w:hyperlink r:id="rId32" w:history="1">
        <w:r w:rsidRPr="00A86E97">
          <w:rPr>
            <w:rStyle w:val="Hyperlink"/>
            <w:sz w:val="16"/>
            <w:szCs w:val="16"/>
          </w:rPr>
          <w:t>http://www.am.undp.org/content/dam/armenia/docs/Report%20SOI%20of%20CC.pdf</w:t>
        </w:r>
      </w:hyperlink>
    </w:p>
  </w:footnote>
  <w:footnote w:id="58">
    <w:p w14:paraId="1E371570" w14:textId="3722DF5E" w:rsidR="00BD5A6F" w:rsidRPr="00330C2C" w:rsidRDefault="00BD5A6F" w:rsidP="00A86E97">
      <w:pPr>
        <w:pStyle w:val="FootnoteText"/>
        <w:rPr>
          <w:sz w:val="16"/>
          <w:szCs w:val="16"/>
          <w:lang w:val="en-US"/>
        </w:rPr>
      </w:pPr>
      <w:r w:rsidRPr="00A86E97">
        <w:rPr>
          <w:rStyle w:val="FootnoteReference"/>
          <w:sz w:val="16"/>
          <w:szCs w:val="16"/>
        </w:rPr>
        <w:footnoteRef/>
      </w:r>
      <w:r w:rsidRPr="00A86E97">
        <w:rPr>
          <w:sz w:val="16"/>
          <w:szCs w:val="16"/>
        </w:rPr>
        <w:t xml:space="preserve"> </w:t>
      </w:r>
      <w:hyperlink r:id="rId33" w:history="1">
        <w:r w:rsidRPr="00A86E97">
          <w:rPr>
            <w:rStyle w:val="Hyperlink"/>
            <w:sz w:val="16"/>
            <w:szCs w:val="16"/>
          </w:rPr>
          <w:t>http://data.worldbank.org/country/armenia</w:t>
        </w:r>
      </w:hyperlink>
      <w:r w:rsidRPr="00330C2C">
        <w:rPr>
          <w:sz w:val="16"/>
          <w:szCs w:val="16"/>
        </w:rPr>
        <w:t xml:space="preserve"> </w:t>
      </w:r>
    </w:p>
  </w:footnote>
  <w:footnote w:id="59">
    <w:p w14:paraId="3B7EFE38" w14:textId="4CBCF4E8" w:rsidR="00BD5A6F" w:rsidRPr="008278E6" w:rsidRDefault="00BD5A6F">
      <w:pPr>
        <w:pStyle w:val="FootnoteText"/>
        <w:rPr>
          <w:sz w:val="16"/>
          <w:lang w:val="en-US"/>
        </w:rPr>
      </w:pPr>
      <w:r w:rsidRPr="00330C2C">
        <w:rPr>
          <w:rStyle w:val="FootnoteReference"/>
          <w:sz w:val="16"/>
        </w:rPr>
        <w:footnoteRef/>
      </w:r>
      <w:r w:rsidRPr="00330C2C">
        <w:rPr>
          <w:sz w:val="16"/>
        </w:rPr>
        <w:t xml:space="preserve"> </w:t>
      </w:r>
      <w:hyperlink r:id="rId34" w:history="1">
        <w:r w:rsidRPr="008E5C09">
          <w:rPr>
            <w:rStyle w:val="Hyperlink"/>
            <w:sz w:val="16"/>
          </w:rPr>
          <w:t>http://data.worldbank.org/country/armenia</w:t>
        </w:r>
      </w:hyperlink>
      <w:r>
        <w:rPr>
          <w:sz w:val="16"/>
        </w:rPr>
        <w:t xml:space="preserve"> </w:t>
      </w:r>
    </w:p>
  </w:footnote>
  <w:footnote w:id="60">
    <w:p w14:paraId="5ECF5C74" w14:textId="2E4ACE16" w:rsidR="00BD5A6F" w:rsidRPr="00330C2C" w:rsidRDefault="00BD5A6F">
      <w:pPr>
        <w:pStyle w:val="FootnoteText"/>
        <w:rPr>
          <w:sz w:val="16"/>
          <w:szCs w:val="16"/>
          <w:lang w:val="en-US"/>
        </w:rPr>
      </w:pPr>
      <w:r w:rsidRPr="00330C2C">
        <w:rPr>
          <w:rStyle w:val="FootnoteReference"/>
          <w:sz w:val="16"/>
          <w:szCs w:val="16"/>
        </w:rPr>
        <w:footnoteRef/>
      </w:r>
      <w:r w:rsidRPr="00330C2C">
        <w:rPr>
          <w:sz w:val="16"/>
          <w:szCs w:val="16"/>
        </w:rPr>
        <w:t xml:space="preserve"> </w:t>
      </w:r>
      <w:r w:rsidRPr="00330C2C">
        <w:rPr>
          <w:sz w:val="16"/>
          <w:szCs w:val="16"/>
          <w:lang w:val="en-US"/>
        </w:rPr>
        <w:t xml:space="preserve">World Bank (2012). </w:t>
      </w:r>
      <w:r w:rsidRPr="00330C2C">
        <w:rPr>
          <w:i/>
          <w:sz w:val="16"/>
          <w:szCs w:val="16"/>
          <w:lang w:val="en-US"/>
        </w:rPr>
        <w:t>Poverty and Distribution Impact of Gas Price Hike in Armenia</w:t>
      </w:r>
      <w:r w:rsidRPr="00330C2C">
        <w:rPr>
          <w:sz w:val="16"/>
          <w:szCs w:val="16"/>
          <w:lang w:val="en-US"/>
        </w:rPr>
        <w:t xml:space="preserve">: </w:t>
      </w:r>
      <w:hyperlink r:id="rId35" w:history="1">
        <w:r w:rsidRPr="008E5C09">
          <w:rPr>
            <w:rStyle w:val="Hyperlink"/>
            <w:sz w:val="16"/>
            <w:szCs w:val="16"/>
            <w:lang w:val="en-US"/>
          </w:rPr>
          <w:t>https://openknowledge.worldbank.org/bitstream/handle/10986/11988/WPS6150.pdf?sequence=1</w:t>
        </w:r>
      </w:hyperlink>
      <w:r>
        <w:rPr>
          <w:sz w:val="16"/>
          <w:szCs w:val="16"/>
          <w:lang w:val="en-US"/>
        </w:rPr>
        <w:t xml:space="preserve"> </w:t>
      </w:r>
    </w:p>
  </w:footnote>
  <w:footnote w:id="61">
    <w:p w14:paraId="18C90766" w14:textId="3D5337A6" w:rsidR="00BD5A6F" w:rsidRPr="007A2369" w:rsidRDefault="00BD5A6F">
      <w:pPr>
        <w:pStyle w:val="FootnoteText"/>
        <w:rPr>
          <w:lang w:val="en-US"/>
        </w:rPr>
      </w:pPr>
      <w:r w:rsidRPr="00330C2C">
        <w:rPr>
          <w:rStyle w:val="FootnoteReference"/>
          <w:sz w:val="16"/>
          <w:szCs w:val="16"/>
        </w:rPr>
        <w:footnoteRef/>
      </w:r>
      <w:r w:rsidRPr="00330C2C">
        <w:rPr>
          <w:sz w:val="16"/>
          <w:szCs w:val="16"/>
        </w:rPr>
        <w:t xml:space="preserve"> </w:t>
      </w:r>
      <w:r w:rsidRPr="00330C2C">
        <w:rPr>
          <w:sz w:val="16"/>
          <w:szCs w:val="16"/>
          <w:lang w:val="en-US"/>
        </w:rPr>
        <w:t xml:space="preserve">Please see pp. 12-15 in Annex II for </w:t>
      </w:r>
      <w:r>
        <w:rPr>
          <w:sz w:val="16"/>
          <w:szCs w:val="16"/>
          <w:lang w:val="en-US"/>
        </w:rPr>
        <w:t xml:space="preserve">a </w:t>
      </w:r>
      <w:r w:rsidRPr="00330C2C">
        <w:rPr>
          <w:sz w:val="16"/>
          <w:szCs w:val="16"/>
          <w:lang w:val="en-US"/>
        </w:rPr>
        <w:t>detailed description of existing plans and policies on climate change and energy efficiency</w:t>
      </w:r>
      <w:r>
        <w:rPr>
          <w:sz w:val="16"/>
          <w:szCs w:val="16"/>
          <w:lang w:val="en-US"/>
        </w:rPr>
        <w:t>.</w:t>
      </w:r>
    </w:p>
  </w:footnote>
  <w:footnote w:id="62">
    <w:p w14:paraId="0A6B7397" w14:textId="71E13E46" w:rsidR="00BD5A6F" w:rsidRPr="00F90944" w:rsidRDefault="00BD5A6F">
      <w:pPr>
        <w:pStyle w:val="FootnoteText"/>
        <w:rPr>
          <w:sz w:val="16"/>
          <w:szCs w:val="16"/>
          <w:lang w:val="en-US"/>
        </w:rPr>
      </w:pPr>
      <w:r w:rsidRPr="00F90944">
        <w:rPr>
          <w:rStyle w:val="FootnoteReference"/>
          <w:sz w:val="16"/>
          <w:szCs w:val="16"/>
        </w:rPr>
        <w:footnoteRef/>
      </w:r>
      <w:r>
        <w:rPr>
          <w:rFonts w:cs="Arial"/>
          <w:iCs/>
          <w:color w:val="000000" w:themeColor="text1"/>
          <w:sz w:val="16"/>
          <w:szCs w:val="16"/>
        </w:rPr>
        <w:t xml:space="preserve"> </w:t>
      </w:r>
      <w:hyperlink r:id="rId36" w:history="1">
        <w:r w:rsidRPr="00EF682E">
          <w:rPr>
            <w:rStyle w:val="Hyperlink"/>
            <w:rFonts w:cs="Arial"/>
            <w:iCs/>
            <w:sz w:val="16"/>
            <w:szCs w:val="16"/>
          </w:rPr>
          <w:t>http://www4.unfccc.int/sites/nama/_layouts/un/fccc/nama/NamaSeekingSupportForImplementation.aspx?ID=71&amp;viewOnly=1</w:t>
        </w:r>
      </w:hyperlink>
      <w:r>
        <w:rPr>
          <w:rFonts w:cs="Arial"/>
          <w:iCs/>
          <w:color w:val="000000" w:themeColor="text1"/>
          <w:sz w:val="16"/>
          <w:szCs w:val="16"/>
        </w:rPr>
        <w:t xml:space="preserve"> </w:t>
      </w:r>
    </w:p>
  </w:footnote>
  <w:footnote w:id="63">
    <w:p w14:paraId="4208B7BB" w14:textId="2D22F4D2" w:rsidR="00BD5A6F" w:rsidRPr="00713F94" w:rsidRDefault="00BD5A6F">
      <w:pPr>
        <w:pStyle w:val="FootnoteText"/>
        <w:rPr>
          <w:sz w:val="16"/>
          <w:szCs w:val="16"/>
          <w:lang w:val="en-US"/>
        </w:rPr>
      </w:pPr>
      <w:r w:rsidRPr="00713F94">
        <w:rPr>
          <w:rStyle w:val="FootnoteReference"/>
          <w:sz w:val="16"/>
          <w:szCs w:val="16"/>
        </w:rPr>
        <w:footnoteRef/>
      </w:r>
      <w:r w:rsidRPr="00713F94">
        <w:rPr>
          <w:sz w:val="16"/>
          <w:szCs w:val="16"/>
        </w:rPr>
        <w:t xml:space="preserve"> </w:t>
      </w:r>
      <w:hyperlink r:id="rId37" w:history="1">
        <w:r w:rsidRPr="008E5C09">
          <w:rPr>
            <w:rStyle w:val="Hyperlink"/>
            <w:sz w:val="16"/>
            <w:szCs w:val="16"/>
          </w:rPr>
          <w:t>http://www.ebrd.com/downloads/news/roundtable.pdf</w:t>
        </w:r>
      </w:hyperlink>
      <w:r>
        <w:rPr>
          <w:sz w:val="16"/>
          <w:szCs w:val="16"/>
        </w:rPr>
        <w:t xml:space="preserve"> </w:t>
      </w:r>
    </w:p>
  </w:footnote>
  <w:footnote w:id="64">
    <w:p w14:paraId="3A8BC4C2" w14:textId="26DA2957" w:rsidR="00BD5A6F" w:rsidRPr="00713F94" w:rsidRDefault="00BD5A6F">
      <w:pPr>
        <w:pStyle w:val="FootnoteText"/>
        <w:rPr>
          <w:sz w:val="16"/>
          <w:szCs w:val="16"/>
        </w:rPr>
      </w:pPr>
      <w:r w:rsidRPr="00713F94">
        <w:rPr>
          <w:rStyle w:val="FootnoteReference"/>
          <w:sz w:val="16"/>
          <w:szCs w:val="16"/>
        </w:rPr>
        <w:footnoteRef/>
      </w:r>
      <w:r w:rsidRPr="00713F94">
        <w:rPr>
          <w:sz w:val="16"/>
          <w:szCs w:val="16"/>
        </w:rPr>
        <w:t xml:space="preserve"> </w:t>
      </w:r>
      <w:r w:rsidRPr="00713F94">
        <w:rPr>
          <w:rStyle w:val="Hyperlink"/>
          <w:rFonts w:cs="Arial"/>
          <w:iCs/>
          <w:sz w:val="16"/>
          <w:szCs w:val="16"/>
        </w:rPr>
        <w:t>https://www.energy-community.org/portal/page/portal/ENC_HOME/CALENDAR/Other_Meetings/2015/03_Jun and https://www.energy-community.org/portal/page/portal/ENC_HOME/DOCS/3284024/Guidance_Note_on_Residential_Energy_Efficiency_programs.pdf</w:t>
      </w:r>
      <w:r w:rsidRPr="00713F94">
        <w:rPr>
          <w:sz w:val="16"/>
          <w:szCs w:val="16"/>
        </w:rPr>
        <w:t xml:space="preserve"> </w:t>
      </w:r>
    </w:p>
  </w:footnote>
  <w:footnote w:id="65">
    <w:p w14:paraId="1F080BDD" w14:textId="7FC5407D" w:rsidR="00BD5A6F" w:rsidRPr="008963F4" w:rsidRDefault="00BD5A6F">
      <w:pPr>
        <w:pStyle w:val="FootnoteText"/>
        <w:rPr>
          <w:sz w:val="16"/>
          <w:szCs w:val="16"/>
        </w:rPr>
      </w:pPr>
      <w:r w:rsidRPr="00713F94">
        <w:rPr>
          <w:rStyle w:val="FootnoteReference"/>
          <w:sz w:val="16"/>
          <w:szCs w:val="16"/>
        </w:rPr>
        <w:footnoteRef/>
      </w:r>
      <w:r w:rsidRPr="00713F94">
        <w:rPr>
          <w:sz w:val="16"/>
          <w:szCs w:val="16"/>
        </w:rPr>
        <w:t xml:space="preserve"> CDM Pipeline, </w:t>
      </w:r>
      <w:hyperlink r:id="rId38" w:history="1">
        <w:r w:rsidRPr="00713F94">
          <w:rPr>
            <w:rStyle w:val="Hyperlink"/>
            <w:sz w:val="16"/>
            <w:szCs w:val="16"/>
          </w:rPr>
          <w:t>www.cdmpipeline.org</w:t>
        </w:r>
      </w:hyperlink>
      <w:r w:rsidRPr="008963F4">
        <w:rPr>
          <w:sz w:val="16"/>
          <w:szCs w:val="16"/>
        </w:rPr>
        <w:t xml:space="preserve"> </w:t>
      </w:r>
    </w:p>
  </w:footnote>
  <w:footnote w:id="66">
    <w:p w14:paraId="4E6CC65E" w14:textId="77777777" w:rsidR="00BD5A6F" w:rsidRPr="001A7D7C" w:rsidRDefault="00BD5A6F" w:rsidP="00117360">
      <w:pPr>
        <w:pStyle w:val="FootnoteText"/>
        <w:rPr>
          <w:sz w:val="16"/>
          <w:szCs w:val="16"/>
        </w:rPr>
      </w:pPr>
      <w:r w:rsidRPr="001A7D7C">
        <w:rPr>
          <w:rStyle w:val="FootnoteReference"/>
          <w:sz w:val="16"/>
          <w:szCs w:val="16"/>
        </w:rPr>
        <w:footnoteRef/>
      </w:r>
      <w:r w:rsidRPr="001A7D7C">
        <w:rPr>
          <w:sz w:val="16"/>
          <w:szCs w:val="16"/>
        </w:rPr>
        <w:t xml:space="preserve"> Market penetration rate is a measure of the number of sales or adoption of a product or service compared to the total theoretical market for that product or service – i.e. the number of households / apartment buildings / hospitals / schools that have adopted energy efficiency measures versus the total number of such buildings in the country.</w:t>
      </w:r>
    </w:p>
  </w:footnote>
  <w:footnote w:id="67">
    <w:p w14:paraId="0B7B2013" w14:textId="1E135FCF" w:rsidR="00BD5A6F" w:rsidRPr="001E7CA5" w:rsidRDefault="00BD5A6F">
      <w:pPr>
        <w:pStyle w:val="FootnoteText"/>
        <w:rPr>
          <w:sz w:val="16"/>
          <w:szCs w:val="16"/>
          <w:lang w:val="en-US"/>
        </w:rPr>
      </w:pPr>
      <w:r w:rsidRPr="001E7CA5">
        <w:rPr>
          <w:rStyle w:val="FootnoteReference"/>
          <w:sz w:val="16"/>
          <w:szCs w:val="16"/>
        </w:rPr>
        <w:footnoteRef/>
      </w:r>
      <w:r w:rsidRPr="001E7CA5">
        <w:rPr>
          <w:sz w:val="16"/>
          <w:szCs w:val="16"/>
        </w:rPr>
        <w:t xml:space="preserve"> </w:t>
      </w:r>
      <w:r w:rsidRPr="001E7CA5">
        <w:rPr>
          <w:sz w:val="16"/>
          <w:szCs w:val="16"/>
          <w:lang w:val="en-US"/>
        </w:rPr>
        <w:t xml:space="preserve">Cirman A </w:t>
      </w:r>
      <w:r w:rsidRPr="001E7CA5">
        <w:rPr>
          <w:i/>
          <w:sz w:val="16"/>
          <w:szCs w:val="16"/>
          <w:lang w:val="en-US"/>
        </w:rPr>
        <w:t>et al</w:t>
      </w:r>
      <w:r w:rsidRPr="001E7CA5">
        <w:rPr>
          <w:sz w:val="16"/>
          <w:szCs w:val="16"/>
          <w:lang w:val="en-US"/>
        </w:rPr>
        <w:t xml:space="preserve"> (2011), </w:t>
      </w:r>
      <w:r w:rsidRPr="001E7CA5">
        <w:rPr>
          <w:i/>
          <w:sz w:val="16"/>
          <w:szCs w:val="16"/>
          <w:lang w:val="en-US"/>
        </w:rPr>
        <w:t>What Determines Building Renovation Decisions?</w:t>
      </w:r>
      <w:r w:rsidRPr="001E7CA5">
        <w:rPr>
          <w:sz w:val="16"/>
          <w:szCs w:val="16"/>
          <w:lang w:val="en-US"/>
        </w:rPr>
        <w:t xml:space="preserve"> </w:t>
      </w:r>
      <w:hyperlink r:id="rId39" w:history="1">
        <w:r w:rsidRPr="001E7CA5">
          <w:rPr>
            <w:rStyle w:val="Hyperlink"/>
            <w:sz w:val="16"/>
            <w:szCs w:val="16"/>
            <w:lang w:val="en-US"/>
          </w:rPr>
          <w:t>http://www.enhr2011.com/sites/default/files/Paper-AndrejaCirman-WS11.pdf</w:t>
        </w:r>
      </w:hyperlink>
      <w:r w:rsidRPr="001E7CA5">
        <w:rPr>
          <w:sz w:val="16"/>
          <w:szCs w:val="16"/>
          <w:lang w:val="en-US"/>
        </w:rPr>
        <w:t xml:space="preserve"> </w:t>
      </w:r>
    </w:p>
  </w:footnote>
  <w:footnote w:id="68">
    <w:p w14:paraId="4B69CD52" w14:textId="21FD8C94" w:rsidR="00BD5A6F" w:rsidRPr="001E7CA5" w:rsidRDefault="00BD5A6F" w:rsidP="00ED3B21">
      <w:pPr>
        <w:pStyle w:val="FootnoteText"/>
        <w:rPr>
          <w:sz w:val="16"/>
          <w:szCs w:val="16"/>
        </w:rPr>
      </w:pPr>
      <w:r w:rsidRPr="001E7CA5">
        <w:rPr>
          <w:rStyle w:val="FootnoteReference"/>
          <w:sz w:val="16"/>
          <w:szCs w:val="16"/>
        </w:rPr>
        <w:footnoteRef/>
      </w:r>
      <w:r w:rsidRPr="001E7CA5">
        <w:rPr>
          <w:sz w:val="16"/>
          <w:szCs w:val="16"/>
        </w:rPr>
        <w:t xml:space="preserve"> See for instance </w:t>
      </w:r>
      <w:hyperlink r:id="rId40" w:history="1">
        <w:r w:rsidRPr="001E7CA5">
          <w:rPr>
            <w:rStyle w:val="Hyperlink"/>
            <w:sz w:val="16"/>
            <w:szCs w:val="16"/>
          </w:rPr>
          <w:t>http://aceee.org/files/proceedings/2012/data/papers/0193-000422.pdf</w:t>
        </w:r>
      </w:hyperlink>
      <w:r w:rsidRPr="001E7CA5">
        <w:rPr>
          <w:sz w:val="16"/>
          <w:szCs w:val="16"/>
        </w:rPr>
        <w:t xml:space="preserve">, </w:t>
      </w:r>
    </w:p>
    <w:p w14:paraId="34F69DD4" w14:textId="77777777" w:rsidR="00BD5A6F" w:rsidRPr="001E7CA5" w:rsidRDefault="0053468C" w:rsidP="00ED3B21">
      <w:pPr>
        <w:pStyle w:val="FootnoteText"/>
        <w:rPr>
          <w:sz w:val="16"/>
          <w:szCs w:val="16"/>
        </w:rPr>
      </w:pPr>
      <w:hyperlink r:id="rId41" w:history="1">
        <w:r w:rsidR="00BD5A6F" w:rsidRPr="001E7CA5">
          <w:rPr>
            <w:rStyle w:val="Hyperlink"/>
            <w:sz w:val="16"/>
            <w:szCs w:val="16"/>
          </w:rPr>
          <w:t>http://www.epa.gov/cleanenergy/documents/suca/program_incentives.pdf</w:t>
        </w:r>
      </w:hyperlink>
      <w:r w:rsidR="00BD5A6F" w:rsidRPr="001E7CA5">
        <w:rPr>
          <w:sz w:val="16"/>
          <w:szCs w:val="16"/>
        </w:rPr>
        <w:t xml:space="preserve"> and</w:t>
      </w:r>
    </w:p>
    <w:p w14:paraId="629E0288" w14:textId="57A92E9A" w:rsidR="00BD5A6F" w:rsidRPr="001E7CA5" w:rsidRDefault="0053468C" w:rsidP="00ED3B21">
      <w:pPr>
        <w:pStyle w:val="FootnoteText"/>
        <w:rPr>
          <w:sz w:val="16"/>
          <w:szCs w:val="16"/>
        </w:rPr>
      </w:pPr>
      <w:hyperlink r:id="rId42" w:history="1">
        <w:r w:rsidR="00BD5A6F" w:rsidRPr="001E7CA5">
          <w:rPr>
            <w:rStyle w:val="Hyperlink"/>
            <w:sz w:val="16"/>
            <w:szCs w:val="16"/>
          </w:rPr>
          <w:t>http://www.inspirefp7.eu/wp-content/uploads/2014/08/WP2_D2.1b_20140523_P18_Policies-and-incentives-relevant-to-retrofit.pdf</w:t>
        </w:r>
      </w:hyperlink>
      <w:r w:rsidR="00BD5A6F" w:rsidRPr="001E7CA5">
        <w:rPr>
          <w:sz w:val="16"/>
          <w:szCs w:val="16"/>
        </w:rPr>
        <w:t xml:space="preserve"> and Slide 10 of </w:t>
      </w:r>
      <w:hyperlink r:id="rId43" w:history="1">
        <w:r w:rsidR="00BD5A6F" w:rsidRPr="001E7CA5">
          <w:rPr>
            <w:rStyle w:val="Hyperlink"/>
            <w:sz w:val="16"/>
            <w:szCs w:val="16"/>
          </w:rPr>
          <w:t>https://www.energy-community.org/portal/page/portal/ENC_HOME/DOCS/3736187/KfW_3_pillar_approach_EE_public_buildings.pdf</w:t>
        </w:r>
      </w:hyperlink>
      <w:r w:rsidR="00BD5A6F" w:rsidRPr="001E7CA5">
        <w:rPr>
          <w:sz w:val="16"/>
          <w:szCs w:val="16"/>
        </w:rPr>
        <w:t xml:space="preserve"> </w:t>
      </w:r>
    </w:p>
    <w:p w14:paraId="62D41610" w14:textId="77777777" w:rsidR="00BD5A6F" w:rsidRDefault="00BD5A6F" w:rsidP="00ED3B21">
      <w:pPr>
        <w:pStyle w:val="FootnoteText"/>
      </w:pPr>
    </w:p>
  </w:footnote>
  <w:footnote w:id="69">
    <w:p w14:paraId="7D5F4AE9" w14:textId="04166060" w:rsidR="00BD5A6F" w:rsidRPr="00C750E1" w:rsidRDefault="00BD5A6F" w:rsidP="00ED3B21">
      <w:pPr>
        <w:pStyle w:val="FootnoteText"/>
        <w:rPr>
          <w:sz w:val="16"/>
          <w:szCs w:val="16"/>
        </w:rPr>
      </w:pPr>
      <w:r w:rsidRPr="00C750E1">
        <w:rPr>
          <w:rStyle w:val="FootnoteReference"/>
          <w:sz w:val="16"/>
          <w:szCs w:val="16"/>
        </w:rPr>
        <w:footnoteRef/>
      </w:r>
      <w:r w:rsidRPr="00C750E1">
        <w:rPr>
          <w:sz w:val="16"/>
          <w:szCs w:val="16"/>
        </w:rPr>
        <w:t xml:space="preserve"> In the Eastern European region, the most notable development bank using this approach is the EBRD – see </w:t>
      </w:r>
      <w:hyperlink r:id="rId44" w:history="1">
        <w:r w:rsidRPr="008E5C09">
          <w:rPr>
            <w:rStyle w:val="Hyperlink"/>
            <w:sz w:val="16"/>
            <w:szCs w:val="16"/>
          </w:rPr>
          <w:t>www.ebrdseff.com</w:t>
        </w:r>
      </w:hyperlink>
      <w:r>
        <w:rPr>
          <w:sz w:val="16"/>
          <w:szCs w:val="16"/>
        </w:rPr>
        <w:t xml:space="preserve"> </w:t>
      </w:r>
    </w:p>
  </w:footnote>
  <w:footnote w:id="70">
    <w:p w14:paraId="02539D57" w14:textId="22544678" w:rsidR="00BD5A6F" w:rsidRPr="001E369D" w:rsidRDefault="00BD5A6F">
      <w:pPr>
        <w:pStyle w:val="FootnoteText"/>
        <w:rPr>
          <w:lang w:val="en-US"/>
        </w:rPr>
      </w:pPr>
      <w:r>
        <w:rPr>
          <w:rStyle w:val="FootnoteReference"/>
        </w:rPr>
        <w:footnoteRef/>
      </w:r>
      <w:r>
        <w:t xml:space="preserve"> </w:t>
      </w:r>
      <w:r w:rsidRPr="001E369D">
        <w:rPr>
          <w:sz w:val="16"/>
        </w:rPr>
        <w:t xml:space="preserve">Note that the </w:t>
      </w:r>
      <w:r>
        <w:rPr>
          <w:sz w:val="16"/>
        </w:rPr>
        <w:t>amount of project cost</w:t>
      </w:r>
      <w:r w:rsidRPr="001E369D">
        <w:rPr>
          <w:sz w:val="16"/>
        </w:rPr>
        <w:t xml:space="preserve"> indicated here does not </w:t>
      </w:r>
      <w:r w:rsidRPr="00625B25">
        <w:rPr>
          <w:sz w:val="16"/>
        </w:rPr>
        <w:t>include</w:t>
      </w:r>
      <w:r>
        <w:rPr>
          <w:sz w:val="16"/>
        </w:rPr>
        <w:t xml:space="preserve"> potential</w:t>
      </w:r>
      <w:r w:rsidRPr="00625B25">
        <w:rPr>
          <w:sz w:val="16"/>
        </w:rPr>
        <w:t xml:space="preserve"> EIB loan and own funds</w:t>
      </w:r>
      <w:r w:rsidRPr="001E369D">
        <w:rPr>
          <w:sz w:val="16"/>
        </w:rPr>
        <w:t xml:space="preserve"> from residential borrowers of credit lines</w:t>
      </w:r>
      <w:r>
        <w:rPr>
          <w:sz w:val="16"/>
        </w:rPr>
        <w:t xml:space="preserve"> (potential parallel financing)</w:t>
      </w:r>
    </w:p>
  </w:footnote>
  <w:footnote w:id="71">
    <w:p w14:paraId="4BC9CA73" w14:textId="77777777" w:rsidR="00BD5A6F" w:rsidRDefault="00BD5A6F">
      <w:pPr>
        <w:pStyle w:val="FootnoteText"/>
      </w:pPr>
      <w:r w:rsidRPr="00E26B2F">
        <w:rPr>
          <w:rStyle w:val="FootnoteReference"/>
          <w:sz w:val="16"/>
        </w:rPr>
        <w:footnoteRef/>
      </w:r>
      <w:r w:rsidRPr="00E26B2F">
        <w:rPr>
          <w:sz w:val="16"/>
        </w:rPr>
        <w:t xml:space="preserve"> GEF/C.46/09, 2014.</w:t>
      </w:r>
    </w:p>
  </w:footnote>
  <w:footnote w:id="72">
    <w:p w14:paraId="176876B8" w14:textId="2BDBBEBC" w:rsidR="00BD5A6F" w:rsidRPr="00117360" w:rsidRDefault="00BD5A6F" w:rsidP="00A747A9">
      <w:pPr>
        <w:pStyle w:val="FootnoteText"/>
        <w:rPr>
          <w:rFonts w:cs="Arial"/>
          <w:sz w:val="16"/>
          <w:szCs w:val="16"/>
        </w:rPr>
      </w:pPr>
      <w:r w:rsidRPr="00117360">
        <w:rPr>
          <w:rStyle w:val="FootnoteReference"/>
          <w:rFonts w:cs="Arial"/>
          <w:sz w:val="16"/>
          <w:szCs w:val="16"/>
        </w:rPr>
        <w:footnoteRef/>
      </w:r>
      <w:r w:rsidRPr="00117360">
        <w:rPr>
          <w:rFonts w:cs="Arial"/>
          <w:sz w:val="16"/>
          <w:szCs w:val="16"/>
        </w:rPr>
        <w:t xml:space="preserve"> See discussions in, for example Woolf </w:t>
      </w:r>
      <w:r w:rsidRPr="00117360">
        <w:rPr>
          <w:rFonts w:cs="Arial"/>
          <w:i/>
          <w:sz w:val="16"/>
          <w:szCs w:val="16"/>
        </w:rPr>
        <w:t>et al</w:t>
      </w:r>
      <w:r w:rsidRPr="00117360">
        <w:rPr>
          <w:rFonts w:cs="Arial"/>
          <w:sz w:val="16"/>
          <w:szCs w:val="16"/>
        </w:rPr>
        <w:t xml:space="preserve">. (2012), </w:t>
      </w:r>
      <w:r w:rsidRPr="00117360">
        <w:rPr>
          <w:rFonts w:cs="Arial"/>
          <w:i/>
          <w:sz w:val="16"/>
          <w:szCs w:val="16"/>
        </w:rPr>
        <w:t>Best Practices in Energy Efficiency Programme Screening: How to Ensure that the Value of Energy Efficiency is Properly Accounted</w:t>
      </w:r>
      <w:r w:rsidRPr="00117360">
        <w:rPr>
          <w:rFonts w:cs="Arial"/>
          <w:sz w:val="16"/>
          <w:szCs w:val="16"/>
        </w:rPr>
        <w:t xml:space="preserve"> </w:t>
      </w:r>
      <w:r w:rsidRPr="00117360">
        <w:rPr>
          <w:rFonts w:cs="Arial"/>
          <w:i/>
          <w:sz w:val="16"/>
          <w:szCs w:val="16"/>
        </w:rPr>
        <w:t>For</w:t>
      </w:r>
      <w:r w:rsidRPr="00117360">
        <w:rPr>
          <w:rFonts w:cs="Arial"/>
          <w:sz w:val="16"/>
          <w:szCs w:val="16"/>
        </w:rPr>
        <w:t xml:space="preserve">. Available at </w:t>
      </w:r>
      <w:hyperlink r:id="rId45" w:history="1">
        <w:r w:rsidRPr="00117360">
          <w:rPr>
            <w:rFonts w:cs="Arial"/>
            <w:color w:val="0000FF"/>
            <w:sz w:val="16"/>
            <w:szCs w:val="16"/>
            <w:u w:val="single"/>
          </w:rPr>
          <w:t>http://www.synapse-energy.com/sites/default/files/SynapseReport.2012-07.NHPC_.EE-Program-Screening.12-040.pdf</w:t>
        </w:r>
      </w:hyperlink>
    </w:p>
  </w:footnote>
  <w:footnote w:id="73">
    <w:p w14:paraId="1D9F3BA0" w14:textId="77777777" w:rsidR="00BD5A6F" w:rsidRPr="00117360" w:rsidRDefault="00BD5A6F" w:rsidP="00A747A9">
      <w:pPr>
        <w:pStyle w:val="FootnoteText"/>
        <w:rPr>
          <w:rFonts w:cs="Arial"/>
          <w:sz w:val="16"/>
          <w:szCs w:val="16"/>
        </w:rPr>
      </w:pPr>
      <w:r w:rsidRPr="00117360">
        <w:rPr>
          <w:rStyle w:val="FootnoteReference"/>
          <w:rFonts w:cs="Arial"/>
          <w:sz w:val="16"/>
          <w:szCs w:val="16"/>
        </w:rPr>
        <w:footnoteRef/>
      </w:r>
      <w:r w:rsidRPr="00117360">
        <w:rPr>
          <w:rFonts w:cs="Arial"/>
          <w:sz w:val="16"/>
          <w:szCs w:val="16"/>
        </w:rPr>
        <w:t xml:space="preserve"> See World Bank (2015) Data: Deposit interest rate (%) </w:t>
      </w:r>
      <w:hyperlink r:id="rId46" w:history="1">
        <w:r w:rsidRPr="00117360">
          <w:rPr>
            <w:rStyle w:val="Hyperlink"/>
            <w:rFonts w:cs="Arial"/>
            <w:sz w:val="16"/>
            <w:szCs w:val="16"/>
          </w:rPr>
          <w:t>http://data.worldbank.org/indicator/FR.INR.DPST/countries</w:t>
        </w:r>
      </w:hyperlink>
      <w:r w:rsidRPr="00117360">
        <w:rPr>
          <w:rFonts w:cs="Arial"/>
          <w:sz w:val="16"/>
          <w:szCs w:val="16"/>
        </w:rPr>
        <w:t xml:space="preserve"> </w:t>
      </w:r>
    </w:p>
  </w:footnote>
  <w:footnote w:id="74">
    <w:p w14:paraId="4B05683B" w14:textId="4E3C4C04" w:rsidR="00BD5A6F" w:rsidRPr="00117360" w:rsidRDefault="00BD5A6F">
      <w:pPr>
        <w:pStyle w:val="FootnoteText"/>
        <w:rPr>
          <w:sz w:val="16"/>
          <w:szCs w:val="16"/>
          <w:lang w:val="en-US"/>
        </w:rPr>
      </w:pPr>
      <w:r w:rsidRPr="00117360">
        <w:rPr>
          <w:rStyle w:val="FootnoteReference"/>
          <w:sz w:val="16"/>
          <w:szCs w:val="16"/>
        </w:rPr>
        <w:footnoteRef/>
      </w:r>
      <w:r w:rsidRPr="00117360">
        <w:rPr>
          <w:sz w:val="16"/>
          <w:szCs w:val="16"/>
        </w:rPr>
        <w:t xml:space="preserve"> </w:t>
      </w:r>
      <w:r w:rsidRPr="00117360">
        <w:rPr>
          <w:sz w:val="16"/>
          <w:szCs w:val="16"/>
          <w:lang w:val="en-US"/>
        </w:rPr>
        <w:t xml:space="preserve">World </w:t>
      </w:r>
      <w:r>
        <w:rPr>
          <w:sz w:val="16"/>
          <w:szCs w:val="16"/>
          <w:lang w:val="en-US"/>
        </w:rPr>
        <w:t>Bank (2014),</w:t>
      </w:r>
      <w:r w:rsidRPr="00117360">
        <w:rPr>
          <w:sz w:val="16"/>
          <w:szCs w:val="16"/>
          <w:lang w:val="en-US"/>
        </w:rPr>
        <w:t xml:space="preserve"> </w:t>
      </w:r>
      <w:r w:rsidRPr="00117360">
        <w:rPr>
          <w:i/>
          <w:sz w:val="16"/>
          <w:szCs w:val="16"/>
          <w:lang w:val="en-US"/>
        </w:rPr>
        <w:t>Western Balkans: Scaling-up Energy Efficiency in Buildings</w:t>
      </w:r>
      <w:r w:rsidRPr="00117360">
        <w:rPr>
          <w:sz w:val="16"/>
          <w:szCs w:val="16"/>
          <w:lang w:val="en-US"/>
        </w:rPr>
        <w:t xml:space="preserve">: </w:t>
      </w:r>
      <w:hyperlink r:id="rId47" w:history="1">
        <w:r w:rsidRPr="00B01AC1">
          <w:rPr>
            <w:rStyle w:val="Hyperlink"/>
            <w:sz w:val="16"/>
            <w:szCs w:val="16"/>
            <w:lang w:val="en-US"/>
          </w:rPr>
          <w:t>https://www.energy-community.org/portal/page/portal/ENC_HOME/DOCS/3282025/Final_Report_Scaling_Up_Energy_Efficiency_in_Buildings_in_the_Western_Balkans.pdf</w:t>
        </w:r>
      </w:hyperlink>
      <w:r>
        <w:rPr>
          <w:sz w:val="16"/>
          <w:szCs w:val="16"/>
          <w:lang w:val="en-US"/>
        </w:rPr>
        <w:t xml:space="preserve"> </w:t>
      </w:r>
    </w:p>
  </w:footnote>
  <w:footnote w:id="75">
    <w:p w14:paraId="357F7CE6" w14:textId="19AA0D9C" w:rsidR="00BD5A6F" w:rsidRPr="002D519F" w:rsidRDefault="00BD5A6F">
      <w:pPr>
        <w:pStyle w:val="FootnoteText"/>
        <w:rPr>
          <w:lang w:val="en-US"/>
        </w:rPr>
      </w:pPr>
      <w:r w:rsidRPr="00117360">
        <w:rPr>
          <w:rStyle w:val="FootnoteReference"/>
          <w:sz w:val="16"/>
          <w:szCs w:val="16"/>
        </w:rPr>
        <w:footnoteRef/>
      </w:r>
      <w:r w:rsidRPr="00117360">
        <w:rPr>
          <w:sz w:val="16"/>
          <w:szCs w:val="16"/>
        </w:rPr>
        <w:t xml:space="preserve"> </w:t>
      </w:r>
      <w:hyperlink r:id="rId48" w:history="1">
        <w:r w:rsidRPr="00B01AC1">
          <w:rPr>
            <w:rStyle w:val="Hyperlink"/>
            <w:sz w:val="16"/>
            <w:szCs w:val="16"/>
          </w:rPr>
          <w:t>https://ec.europa.eu/energy/sites/ener/files/documents/2014_report_2020-2030_eu_policy_framework.pdf</w:t>
        </w:r>
      </w:hyperlink>
      <w:r>
        <w:rPr>
          <w:sz w:val="16"/>
          <w:szCs w:val="16"/>
        </w:rPr>
        <w:t xml:space="preserve"> </w:t>
      </w:r>
    </w:p>
  </w:footnote>
  <w:footnote w:id="76">
    <w:p w14:paraId="00BF273F" w14:textId="77777777" w:rsidR="00BD5A6F" w:rsidRPr="00873E53" w:rsidRDefault="00BD5A6F" w:rsidP="00A747A9">
      <w:pPr>
        <w:pStyle w:val="FootnoteText"/>
        <w:rPr>
          <w:rFonts w:eastAsia="Calibri" w:cs="Arial"/>
          <w:color w:val="000000"/>
          <w:sz w:val="16"/>
          <w:szCs w:val="16"/>
        </w:rPr>
      </w:pPr>
      <w:r w:rsidRPr="00873E53">
        <w:rPr>
          <w:rStyle w:val="FootnoteReference"/>
          <w:rFonts w:cs="Arial"/>
          <w:sz w:val="16"/>
          <w:szCs w:val="16"/>
        </w:rPr>
        <w:footnoteRef/>
      </w:r>
      <w:r w:rsidRPr="00873E53">
        <w:rPr>
          <w:rFonts w:cs="Arial"/>
          <w:sz w:val="16"/>
          <w:szCs w:val="16"/>
        </w:rPr>
        <w:t xml:space="preserve"> </w:t>
      </w:r>
      <w:r w:rsidRPr="00873E53">
        <w:rPr>
          <w:rFonts w:eastAsia="Calibri" w:cs="Arial"/>
          <w:color w:val="000000"/>
          <w:sz w:val="16"/>
          <w:szCs w:val="16"/>
        </w:rPr>
        <w:t>See page 87 of this report:</w:t>
      </w:r>
    </w:p>
    <w:p w14:paraId="40513F41" w14:textId="77777777" w:rsidR="00BD5A6F" w:rsidRPr="00E00F22" w:rsidRDefault="00BD5A6F" w:rsidP="00A747A9">
      <w:pPr>
        <w:pStyle w:val="FootnoteText"/>
        <w:rPr>
          <w:rFonts w:asciiTheme="minorBidi" w:hAnsiTheme="minorBidi" w:cstheme="minorBidi"/>
          <w:szCs w:val="18"/>
        </w:rPr>
      </w:pPr>
      <w:r w:rsidRPr="00873E53">
        <w:rPr>
          <w:rFonts w:eastAsia="Calibri" w:cs="Arial"/>
          <w:color w:val="000000"/>
          <w:sz w:val="16"/>
          <w:szCs w:val="16"/>
        </w:rPr>
        <w:t xml:space="preserve"> </w:t>
      </w:r>
      <w:hyperlink r:id="rId49" w:history="1">
        <w:r w:rsidRPr="00873E53">
          <w:rPr>
            <w:rFonts w:eastAsia="Calibri" w:cs="Arial"/>
            <w:color w:val="0000FF"/>
            <w:sz w:val="16"/>
            <w:szCs w:val="16"/>
            <w:u w:val="single"/>
          </w:rPr>
          <w:t>https://ec.europa.eu/energy/sites/ener/files/documents/2014_report_2020-2030_eu_policy_framework.pdf</w:t>
        </w:r>
      </w:hyperlink>
    </w:p>
  </w:footnote>
  <w:footnote w:id="77">
    <w:p w14:paraId="07F47044" w14:textId="77777777" w:rsidR="00BD5A6F" w:rsidRPr="00C750E1" w:rsidRDefault="00BD5A6F" w:rsidP="00A747A9">
      <w:pPr>
        <w:pStyle w:val="FootnoteText"/>
        <w:rPr>
          <w:sz w:val="16"/>
          <w:szCs w:val="16"/>
        </w:rPr>
      </w:pPr>
      <w:r w:rsidRPr="00C750E1">
        <w:rPr>
          <w:rStyle w:val="FootnoteReference"/>
          <w:sz w:val="16"/>
          <w:szCs w:val="16"/>
        </w:rPr>
        <w:footnoteRef/>
      </w:r>
      <w:r w:rsidRPr="00C750E1">
        <w:rPr>
          <w:sz w:val="16"/>
          <w:szCs w:val="16"/>
        </w:rPr>
        <w:t xml:space="preserve"> This value is within the lower end of the range of estimations used by the U.S. Environmental Protection Agency for the Social Cost of CO</w:t>
      </w:r>
      <w:r w:rsidRPr="00C750E1">
        <w:rPr>
          <w:sz w:val="16"/>
          <w:szCs w:val="16"/>
          <w:vertAlign w:val="subscript"/>
        </w:rPr>
        <w:t>2</w:t>
      </w:r>
      <w:r w:rsidRPr="00C750E1">
        <w:rPr>
          <w:sz w:val="16"/>
          <w:szCs w:val="16"/>
        </w:rPr>
        <w:t xml:space="preserve"> for 2015 which were (in 2011 Dollars) USD 12 per tonne using a 5% average discount rate, USD 39 per tonne using a 3% average discount rate and USD 61 per tonne using a 2.5% average discount rate: </w:t>
      </w:r>
      <w:hyperlink r:id="rId50" w:history="1">
        <w:r w:rsidRPr="00C750E1">
          <w:rPr>
            <w:rStyle w:val="Hyperlink"/>
            <w:sz w:val="16"/>
            <w:szCs w:val="16"/>
          </w:rPr>
          <w:t>http://www.epa.gov/climatechange/EPAactivities/economics/scc.html</w:t>
        </w:r>
      </w:hyperlink>
      <w:r w:rsidRPr="00C750E1">
        <w:rPr>
          <w:sz w:val="16"/>
          <w:szCs w:val="16"/>
        </w:rPr>
        <w:t xml:space="preserve">  </w:t>
      </w:r>
    </w:p>
  </w:footnote>
  <w:footnote w:id="78">
    <w:p w14:paraId="4783A2DD" w14:textId="77777777" w:rsidR="00BD5A6F" w:rsidRPr="00A948DE" w:rsidRDefault="00BD5A6F" w:rsidP="00A747A9">
      <w:pPr>
        <w:pStyle w:val="FootnoteText"/>
        <w:rPr>
          <w:sz w:val="16"/>
          <w:szCs w:val="16"/>
        </w:rPr>
      </w:pPr>
      <w:r w:rsidRPr="00A948DE">
        <w:rPr>
          <w:rStyle w:val="FootnoteReference"/>
          <w:sz w:val="16"/>
          <w:szCs w:val="16"/>
        </w:rPr>
        <w:footnoteRef/>
      </w:r>
      <w:r w:rsidRPr="00A948DE">
        <w:rPr>
          <w:sz w:val="16"/>
          <w:szCs w:val="16"/>
        </w:rPr>
        <w:t xml:space="preserve"> See for instance http://aceee.org/files/proceedings/2012/data/papers/0193-000422.pdf, </w:t>
      </w:r>
    </w:p>
    <w:p w14:paraId="200BE10A" w14:textId="77777777" w:rsidR="00BD5A6F" w:rsidRPr="00A948DE" w:rsidRDefault="0053468C" w:rsidP="00A747A9">
      <w:pPr>
        <w:pStyle w:val="FootnoteText"/>
        <w:rPr>
          <w:sz w:val="16"/>
          <w:szCs w:val="16"/>
        </w:rPr>
      </w:pPr>
      <w:hyperlink r:id="rId51" w:history="1">
        <w:r w:rsidR="00BD5A6F" w:rsidRPr="00A948DE">
          <w:rPr>
            <w:rStyle w:val="Hyperlink"/>
            <w:sz w:val="16"/>
            <w:szCs w:val="16"/>
          </w:rPr>
          <w:t>http://www.epa.gov/cleanenergy/documents/suca/program_incentives.pdf</w:t>
        </w:r>
      </w:hyperlink>
      <w:r w:rsidR="00BD5A6F" w:rsidRPr="00A948DE">
        <w:rPr>
          <w:sz w:val="16"/>
          <w:szCs w:val="16"/>
        </w:rPr>
        <w:t xml:space="preserve"> and</w:t>
      </w:r>
    </w:p>
    <w:p w14:paraId="02C4ED91" w14:textId="77777777" w:rsidR="00BD5A6F" w:rsidRPr="00A948DE" w:rsidRDefault="00BD5A6F" w:rsidP="00A747A9">
      <w:pPr>
        <w:pStyle w:val="FootnoteText"/>
        <w:rPr>
          <w:sz w:val="16"/>
          <w:szCs w:val="16"/>
        </w:rPr>
      </w:pPr>
      <w:r w:rsidRPr="00A948DE">
        <w:rPr>
          <w:sz w:val="16"/>
          <w:szCs w:val="16"/>
        </w:rPr>
        <w:t>http://www.inspirefp7.eu/wp-content/uploads/2014/08/WP2_D2.1b_20140523_P18_Policies-and-incentives-relevant-to-retrofit.pdf</w:t>
      </w:r>
    </w:p>
  </w:footnote>
  <w:footnote w:id="79">
    <w:p w14:paraId="57DA783D" w14:textId="77777777" w:rsidR="00BD5A6F" w:rsidRPr="00A948DE" w:rsidRDefault="00BD5A6F" w:rsidP="00A747A9">
      <w:pPr>
        <w:pStyle w:val="FootnoteText"/>
        <w:rPr>
          <w:sz w:val="16"/>
          <w:szCs w:val="16"/>
        </w:rPr>
      </w:pPr>
      <w:r w:rsidRPr="00A948DE">
        <w:rPr>
          <w:rStyle w:val="FootnoteReference"/>
          <w:sz w:val="16"/>
          <w:szCs w:val="16"/>
        </w:rPr>
        <w:footnoteRef/>
      </w:r>
      <w:r w:rsidRPr="00A948DE">
        <w:rPr>
          <w:sz w:val="16"/>
          <w:szCs w:val="16"/>
        </w:rPr>
        <w:t xml:space="preserve"> See slide 10 of https://www.energy-community.org/portal/page/portal/ENC_HOME/DOCS/3736187/KfW_3_pillar_approach_EE_public_buildings.pdf</w:t>
      </w:r>
    </w:p>
  </w:footnote>
  <w:footnote w:id="80">
    <w:p w14:paraId="1A750E61" w14:textId="50F959F5" w:rsidR="00BD5A6F" w:rsidRPr="002D519F" w:rsidRDefault="00BD5A6F">
      <w:pPr>
        <w:pStyle w:val="FootnoteText"/>
        <w:rPr>
          <w:lang w:val="en-US"/>
        </w:rPr>
      </w:pPr>
      <w:r w:rsidRPr="00A948DE">
        <w:rPr>
          <w:rStyle w:val="FootnoteReference"/>
          <w:sz w:val="16"/>
          <w:szCs w:val="16"/>
        </w:rPr>
        <w:footnoteRef/>
      </w:r>
      <w:r w:rsidRPr="00A948DE">
        <w:rPr>
          <w:sz w:val="16"/>
          <w:szCs w:val="16"/>
        </w:rPr>
        <w:t xml:space="preserve"> </w:t>
      </w:r>
      <w:r w:rsidRPr="00A948DE">
        <w:rPr>
          <w:sz w:val="16"/>
          <w:szCs w:val="16"/>
          <w:lang w:val="en-US"/>
        </w:rPr>
        <w:t xml:space="preserve">See Annex II (pp. 61-96), Annex IIa and Annex XIII for details about </w:t>
      </w:r>
      <w:r>
        <w:rPr>
          <w:sz w:val="16"/>
          <w:szCs w:val="16"/>
          <w:lang w:val="en-US"/>
        </w:rPr>
        <w:t xml:space="preserve">the </w:t>
      </w:r>
      <w:r w:rsidRPr="00A948DE">
        <w:rPr>
          <w:sz w:val="16"/>
          <w:szCs w:val="16"/>
          <w:lang w:val="en-US"/>
        </w:rPr>
        <w:t>technical evaluation</w:t>
      </w:r>
      <w:r>
        <w:rPr>
          <w:sz w:val="16"/>
          <w:szCs w:val="16"/>
          <w:lang w:val="en-US"/>
        </w:rPr>
        <w:t>.</w:t>
      </w:r>
    </w:p>
  </w:footnote>
  <w:footnote w:id="81">
    <w:p w14:paraId="582194C0" w14:textId="1EBF1F23" w:rsidR="00BD5A6F" w:rsidRPr="00743654" w:rsidRDefault="00BD5A6F">
      <w:pPr>
        <w:pStyle w:val="FootnoteText"/>
        <w:rPr>
          <w:lang w:val="en-US"/>
        </w:rPr>
      </w:pPr>
      <w:r>
        <w:rPr>
          <w:rStyle w:val="FootnoteReference"/>
        </w:rPr>
        <w:footnoteRef/>
      </w:r>
      <w:r>
        <w:t xml:space="preserve"> </w:t>
      </w:r>
      <w:hyperlink r:id="rId52" w:history="1">
        <w:r w:rsidRPr="001D0D39">
          <w:rPr>
            <w:rStyle w:val="Hyperlink"/>
            <w:rFonts w:cs="Arial"/>
            <w:color w:val="auto"/>
          </w:rPr>
          <w:t>https://info.undp.org/global/documents/frm/Financial-Rules-and-Regulations_E.pdf</w:t>
        </w:r>
      </w:hyperlink>
      <w:r>
        <w:rPr>
          <w:rStyle w:val="Hyperlink"/>
          <w:rFonts w:cs="Arial"/>
          <w:color w:val="auto"/>
        </w:rPr>
        <w:t xml:space="preserve"> </w:t>
      </w:r>
    </w:p>
  </w:footnote>
  <w:footnote w:id="82">
    <w:p w14:paraId="7EF3D0AB" w14:textId="77777777" w:rsidR="00BD5A6F" w:rsidRPr="00312703" w:rsidRDefault="00BD5A6F" w:rsidP="00743654">
      <w:pPr>
        <w:pStyle w:val="FootnoteText"/>
        <w:rPr>
          <w:lang w:val="en-US"/>
        </w:rPr>
      </w:pPr>
      <w:r w:rsidRPr="00A8628B">
        <w:rPr>
          <w:rFonts w:asciiTheme="minorHAnsi" w:hAnsiTheme="minorHAnsi"/>
          <w:color w:val="000000"/>
          <w:sz w:val="18"/>
          <w:szCs w:val="18"/>
          <w:vertAlign w:val="superscript"/>
        </w:rPr>
        <w:footnoteRef/>
      </w:r>
      <w:r w:rsidRPr="00A8628B">
        <w:rPr>
          <w:rFonts w:asciiTheme="minorHAnsi" w:hAnsiTheme="minorHAnsi"/>
          <w:color w:val="000000"/>
          <w:sz w:val="18"/>
          <w:szCs w:val="18"/>
        </w:rPr>
        <w:t xml:space="preserve"> </w:t>
      </w:r>
      <w:hyperlink r:id="rId53" w:history="1">
        <w:r w:rsidRPr="00A8628B">
          <w:rPr>
            <w:rStyle w:val="Hyperlink"/>
            <w:rFonts w:asciiTheme="minorHAnsi" w:hAnsiTheme="minorHAnsi"/>
          </w:rPr>
          <w:t>https://info.undp.org/global/documents/_layouts/WopiFrame.aspx?sourcedoc=/global/documents/frm/National%20Implementation%20by%20the%20Government%20of%20UNDP%20Projects.docx&amp;action=default&amp;DefaultItemOpen=1</w:t>
        </w:r>
      </w:hyperlink>
      <w:r>
        <w:rPr>
          <w:rFonts w:asciiTheme="minorHAnsi" w:hAnsiTheme="minorHAnsi"/>
          <w:color w:val="000000"/>
          <w:sz w:val="18"/>
          <w:szCs w:val="18"/>
        </w:rPr>
        <w:t xml:space="preserve"> </w:t>
      </w:r>
    </w:p>
  </w:footnote>
  <w:footnote w:id="83">
    <w:p w14:paraId="453F7E5C" w14:textId="3E90CB5B" w:rsidR="00BD5A6F" w:rsidRPr="0080297E" w:rsidRDefault="00BD5A6F">
      <w:pPr>
        <w:pStyle w:val="FootnoteText"/>
        <w:rPr>
          <w:sz w:val="16"/>
          <w:lang w:val="en-US"/>
        </w:rPr>
      </w:pPr>
      <w:r w:rsidRPr="00625B25">
        <w:rPr>
          <w:rStyle w:val="FootnoteReference"/>
          <w:sz w:val="16"/>
        </w:rPr>
        <w:footnoteRef/>
      </w:r>
      <w:r w:rsidRPr="00625B25">
        <w:rPr>
          <w:sz w:val="16"/>
        </w:rPr>
        <w:t xml:space="preserve"> </w:t>
      </w:r>
      <w:hyperlink r:id="rId54" w:history="1">
        <w:r w:rsidRPr="00625B25">
          <w:rPr>
            <w:sz w:val="16"/>
            <w:szCs w:val="16"/>
          </w:rPr>
          <w:t>http://siteresources.worldbank.org/INTEAPASTAE/Resources/FinancingEnergyEfficiency.pdf</w:t>
        </w:r>
      </w:hyperlink>
      <w:r w:rsidRPr="00625B25">
        <w:rPr>
          <w:sz w:val="16"/>
          <w:szCs w:val="16"/>
        </w:rPr>
        <w:t>, in particular page 174 for Hungary, 209 for Romania</w:t>
      </w:r>
    </w:p>
  </w:footnote>
  <w:footnote w:id="84">
    <w:p w14:paraId="7343AE93" w14:textId="77777777" w:rsidR="00BD5A6F" w:rsidRPr="008F7CE3" w:rsidRDefault="00BD5A6F" w:rsidP="009C3B8C">
      <w:pPr>
        <w:pStyle w:val="FootnoteText"/>
        <w:rPr>
          <w:rFonts w:cs="Arial"/>
          <w:color w:val="0000FF"/>
          <w:sz w:val="18"/>
          <w:u w:val="single"/>
        </w:rPr>
      </w:pPr>
      <w:r w:rsidRPr="0023343B">
        <w:rPr>
          <w:rStyle w:val="FootnoteReference"/>
          <w:rFonts w:cs="Arial"/>
          <w:sz w:val="18"/>
        </w:rPr>
        <w:footnoteRef/>
      </w:r>
      <w:r w:rsidRPr="0023343B">
        <w:rPr>
          <w:rFonts w:cs="Arial"/>
          <w:sz w:val="18"/>
        </w:rPr>
        <w:t xml:space="preserve"> </w:t>
      </w:r>
      <w:r w:rsidRPr="0023343B">
        <w:rPr>
          <w:rFonts w:cs="Arial"/>
          <w:sz w:val="18"/>
          <w:lang w:val="en-US"/>
        </w:rPr>
        <w:t xml:space="preserve">Information on the Fund’s expected results and indicators can be found in its Performance Measurement Frameworks available at the following link (Please note that </w:t>
      </w:r>
      <w:r w:rsidRPr="0023343B">
        <w:rPr>
          <w:rStyle w:val="Hyperlink1"/>
          <w:rFonts w:cs="Arial"/>
          <w:sz w:val="18"/>
        </w:rPr>
        <w:t>some indicators are under refinement)</w:t>
      </w:r>
      <w:r w:rsidRPr="0023343B">
        <w:rPr>
          <w:rFonts w:cs="Arial"/>
          <w:sz w:val="18"/>
          <w:lang w:val="en-US"/>
        </w:rPr>
        <w:t xml:space="preserve">: </w:t>
      </w:r>
      <w:hyperlink r:id="rId55" w:history="1">
        <w:r w:rsidRPr="0023343B">
          <w:rPr>
            <w:rStyle w:val="Hyperlink1"/>
            <w:rFonts w:cs="Arial"/>
            <w:sz w:val="18"/>
          </w:rPr>
          <w:t>http://www.gcfund.org/fileadmin/00_customer/documents/Operations/5.3_Initial_PMF.pdf</w:t>
        </w:r>
      </w:hyperlink>
    </w:p>
  </w:footnote>
  <w:footnote w:id="85">
    <w:p w14:paraId="068D3C43" w14:textId="3C818DB2" w:rsidR="00BD5A6F" w:rsidRPr="00C750E1" w:rsidRDefault="00BD5A6F" w:rsidP="00B45EDE">
      <w:pPr>
        <w:pStyle w:val="FootnoteText"/>
        <w:rPr>
          <w:sz w:val="16"/>
          <w:szCs w:val="16"/>
        </w:rPr>
      </w:pPr>
      <w:r w:rsidRPr="00C750E1">
        <w:rPr>
          <w:rStyle w:val="FootnoteReference"/>
          <w:sz w:val="16"/>
          <w:szCs w:val="16"/>
        </w:rPr>
        <w:footnoteRef/>
      </w:r>
      <w:r w:rsidRPr="00C750E1">
        <w:rPr>
          <w:sz w:val="16"/>
          <w:szCs w:val="16"/>
        </w:rPr>
        <w:t xml:space="preserve"> The indicators fo</w:t>
      </w:r>
      <w:r>
        <w:rPr>
          <w:sz w:val="16"/>
          <w:szCs w:val="16"/>
        </w:rPr>
        <w:t>r</w:t>
      </w:r>
      <w:r w:rsidRPr="00C750E1">
        <w:rPr>
          <w:sz w:val="16"/>
          <w:szCs w:val="16"/>
        </w:rPr>
        <w:t xml:space="preserve"> 2.2, 2.3 and 2.4 </w:t>
      </w:r>
      <w:r w:rsidRPr="00C750E1">
        <w:rPr>
          <w:iCs/>
          <w:sz w:val="16"/>
          <w:szCs w:val="16"/>
          <w:lang w:val="en-US"/>
        </w:rPr>
        <w:t>use GEF definitions (as defined in Annex II of the Climate Change Mitigation Focal Area Strategy in the GEF-6 Programming Directions) for the baseline and targets.</w:t>
      </w:r>
      <w:r w:rsidRPr="00C750E1">
        <w:rPr>
          <w:sz w:val="16"/>
          <w:szCs w:val="16"/>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7114C" w14:textId="77777777" w:rsidR="00BD5A6F" w:rsidRDefault="00BD5A6F" w:rsidP="000105D3">
    <w:pPr>
      <w:pStyle w:val="Header"/>
    </w:pPr>
    <w:r>
      <w:rPr>
        <w:noProof/>
        <w:lang w:eastAsia="en-US"/>
      </w:rPr>
      <w:drawing>
        <wp:anchor distT="0" distB="0" distL="114300" distR="114300" simplePos="0" relativeHeight="251658240" behindDoc="1" locked="0" layoutInCell="1" allowOverlap="1" wp14:anchorId="15639EC7" wp14:editId="79D99740">
          <wp:simplePos x="0" y="0"/>
          <wp:positionH relativeFrom="margin">
            <wp:posOffset>-434381</wp:posOffset>
          </wp:positionH>
          <wp:positionV relativeFrom="paragraph">
            <wp:posOffset>8583</wp:posOffset>
          </wp:positionV>
          <wp:extent cx="1090930" cy="691515"/>
          <wp:effectExtent l="0" t="0" r="0" b="0"/>
          <wp:wrapNone/>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90930" cy="6915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0CCF3002" w14:textId="77777777" w:rsidR="00BD5A6F" w:rsidRDefault="00BD5A6F" w:rsidP="000105D3">
    <w:pPr>
      <w:pStyle w:val="Header"/>
    </w:pPr>
  </w:p>
  <w:p w14:paraId="03717454" w14:textId="77777777" w:rsidR="00BD5A6F" w:rsidRDefault="00BD5A6F" w:rsidP="000105D3">
    <w:pPr>
      <w:pStyle w:val="Header"/>
    </w:pPr>
  </w:p>
  <w:p w14:paraId="32887C72" w14:textId="77777777" w:rsidR="00BD5A6F" w:rsidRDefault="00BD5A6F" w:rsidP="000105D3">
    <w:pPr>
      <w:pStyle w:val="Header"/>
    </w:pPr>
  </w:p>
  <w:p w14:paraId="391AE601" w14:textId="77777777" w:rsidR="00BD5A6F" w:rsidRDefault="00BD5A6F" w:rsidP="000105D3">
    <w:pPr>
      <w:pStyle w:val="Header"/>
    </w:pPr>
  </w:p>
  <w:p w14:paraId="57F676F9" w14:textId="77777777" w:rsidR="00BD5A6F" w:rsidRDefault="00BD5A6F" w:rsidP="000105D3">
    <w:pPr>
      <w:pStyle w:val="Header"/>
    </w:pPr>
  </w:p>
  <w:p w14:paraId="253F1AA8" w14:textId="77777777" w:rsidR="00BD5A6F" w:rsidRDefault="00BD5A6F" w:rsidP="000105D3">
    <w:pPr>
      <w:pStyle w:val="Header"/>
    </w:pPr>
  </w:p>
  <w:p w14:paraId="00EE5D9A" w14:textId="77777777" w:rsidR="00BD5A6F" w:rsidRDefault="00BD5A6F" w:rsidP="000105D3">
    <w:pPr>
      <w:pStyle w:val="Header"/>
    </w:pPr>
  </w:p>
  <w:p w14:paraId="538983C2" w14:textId="77777777" w:rsidR="00BD5A6F" w:rsidRDefault="00BD5A6F" w:rsidP="000105D3">
    <w:pPr>
      <w:pStyle w:val="Header"/>
    </w:pPr>
  </w:p>
  <w:p w14:paraId="5D9086C3" w14:textId="77777777" w:rsidR="00BD5A6F" w:rsidRPr="000105D3" w:rsidRDefault="00BD5A6F" w:rsidP="000105D3">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B5F3C" w14:textId="77777777" w:rsidR="00BD5A6F" w:rsidRDefault="00BD5A6F" w:rsidP="005D12D2">
    <w:pPr>
      <w:tabs>
        <w:tab w:val="right" w:pos="8789"/>
        <w:tab w:val="right" w:pos="9360"/>
      </w:tabs>
      <w:spacing w:after="0" w:line="276" w:lineRule="auto"/>
      <w:jc w:val="right"/>
      <w:rPr>
        <w:rFonts w:ascii="Arial" w:eastAsia="Malgun Gothic" w:hAnsi="Arial" w:cs="Arial"/>
        <w:b/>
        <w:sz w:val="24"/>
        <w:szCs w:val="28"/>
      </w:rPr>
    </w:pPr>
    <w:r>
      <w:rPr>
        <w:rFonts w:ascii="Arial" w:hAnsi="Arial" w:cs="Arial"/>
        <w:noProof/>
        <w:lang w:eastAsia="en-US"/>
      </w:rPr>
      <mc:AlternateContent>
        <mc:Choice Requires="wps">
          <w:drawing>
            <wp:anchor distT="0" distB="0" distL="114300" distR="114300" simplePos="0" relativeHeight="251681792" behindDoc="0" locked="0" layoutInCell="1" allowOverlap="1" wp14:anchorId="5BC0759D" wp14:editId="50C38287">
              <wp:simplePos x="0" y="0"/>
              <wp:positionH relativeFrom="column">
                <wp:posOffset>5743575</wp:posOffset>
              </wp:positionH>
              <wp:positionV relativeFrom="paragraph">
                <wp:posOffset>-447040</wp:posOffset>
              </wp:positionV>
              <wp:extent cx="821690" cy="1319530"/>
              <wp:effectExtent l="0" t="0" r="0" b="0"/>
              <wp:wrapThrough wrapText="bothSides">
                <wp:wrapPolygon edited="0">
                  <wp:start x="1002" y="0"/>
                  <wp:lineTo x="1002" y="21205"/>
                  <wp:lineTo x="20031" y="21205"/>
                  <wp:lineTo x="20031" y="0"/>
                  <wp:lineTo x="1002" y="0"/>
                </wp:wrapPolygon>
              </wp:wrapThrough>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690" cy="1319530"/>
                      </a:xfrm>
                      <a:prstGeom prst="rect">
                        <a:avLst/>
                      </a:prstGeom>
                      <a:noFill/>
                      <a:ln>
                        <a:noFill/>
                      </a:ln>
                      <a:effectLst/>
                      <a:extLst/>
                    </wps:spPr>
                    <wps:txbx>
                      <w:txbxContent>
                        <w:p w14:paraId="16184F52" w14:textId="71258305" w:rsidR="00BD5A6F" w:rsidRPr="005135D4" w:rsidRDefault="00BD5A6F" w:rsidP="005D12D2">
                          <w:pPr>
                            <w:pStyle w:val="Header"/>
                            <w:tabs>
                              <w:tab w:val="right" w:pos="7797"/>
                            </w:tabs>
                            <w:spacing w:line="276" w:lineRule="auto"/>
                            <w:jc w:val="center"/>
                            <w:rPr>
                              <w:rFonts w:ascii="Arial" w:hAnsi="Arial" w:cs="Arial"/>
                              <w:b/>
                              <w:color w:val="24634F"/>
                              <w:sz w:val="120"/>
                              <w:szCs w:val="120"/>
                            </w:rPr>
                          </w:pPr>
                          <w:r>
                            <w:rPr>
                              <w:rFonts w:ascii="Arial" w:hAnsi="Arial" w:cs="Arial"/>
                              <w:b/>
                              <w:color w:val="24634F"/>
                              <w:sz w:val="120"/>
                              <w:szCs w:val="120"/>
                            </w:rPr>
                            <w:t>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0759D" id="_x0000_t202" coordsize="21600,21600" o:spt="202" path="m,l,21600r21600,l21600,xe">
              <v:stroke joinstyle="miter"/>
              <v:path gradientshapeok="t" o:connecttype="rect"/>
            </v:shapetype>
            <v:shape id="Text Box 5" o:spid="_x0000_s1044" type="#_x0000_t202" style="position:absolute;left:0;text-align:left;margin-left:452.25pt;margin-top:-35.2pt;width:64.7pt;height:10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xqyPAIAAIEEAAAOAAAAZHJzL2Uyb0RvYy54bWysVN9v2jAQfp+0/8Hy+wih0JWIULFWTJNQ&#10;WwmqPhvHJlFjn2cbEvbX7+wESrs9TXtxznfn+/F9d5ndtqomB2FdBTqn6WBIidAcikrvcvq8WX65&#10;ocR5pgtWgxY5PQpHb+efP80ak4kRlFAXwhIMol3WmJyW3pssSRwvhWJuAEZoNEqwinm82l1SWNZg&#10;dFUno+HwOmnAFsYCF86h9r4z0nmML6Xg/lFKJzypc4q1+XjaeG7DmcxnLNtZZsqK92Wwf6hCsUpj&#10;0nOoe+YZ2dvqj1Cq4hYcSD/goBKQsuIi9oDdpMMP3axLZkTsBcFx5gyT+39h+cPhyZKqyOmYEs0U&#10;UrQRrSffoCWTgE5jXIZOa4NuvkU1shw7dWYF/NWhS3Lh0z1w6B3QaKVV4Yt9EnyIBBzPoIcsHJU3&#10;o/R6ihaOpvQqnU6uIivJ22tjnf8uQJEg5NQiqbECdlg5H/Kz7OQSkmlYVnUdia31OwU6dhoRJ6N7&#10;zTKspA8UGulqD5Jvt20PTQ/EFooj4mChmyNn+LLCmlbM+SdmcXCwD1wG/4iHrKHJKfQSJSXYX3/T&#10;B3/kE62UNDiIOXU/98wKSuofGpmepuNxmNx4GU++jvBiLy3bS4veqzvAWU9x7QyPYvD39UmUFtQL&#10;7swiZEUT0xxz53R7Eu98tx64c1wsFtEJZ9Uwv9Jrw0/0B8Q37QuzpqfFI4wPcBpZln1gp/Pt6Fjs&#10;PcgqUhdw7lDt5wjnPDLa72RYpMt79Hr7c8x/AwAA//8DAFBLAwQUAAYACAAAACEAfB44pOEAAAAM&#10;AQAADwAAAGRycy9kb3ducmV2LnhtbEyPwU7DMAyG70i8Q2QkblvCWhgrTSc2iRNcGCDELWvcpmrj&#10;VE3WFp6e7AQ3W/70+/vz7Ww7NuLgG0cSbpYCGFLpdEO1hPe3p8U9MB8UadU5Qgnf6GFbXF7kKtNu&#10;olccD6FmMYR8piSYEPqMc18atMovXY8Ub5UbrApxHWquBzXFcNvxlRB33KqG4gejetwbLNvDyUr4&#10;qdz+uTXjl5jc6qX92NHOVJ9SXl/Njw/AAs7hD4azflSHIjod3Ym0Z52EjUhvIyphsRYpsDMhkmQD&#10;7BinZJ0CL3L+v0TxCwAA//8DAFBLAQItABQABgAIAAAAIQC2gziS/gAAAOEBAAATAAAAAAAAAAAA&#10;AAAAAAAAAABbQ29udGVudF9UeXBlc10ueG1sUEsBAi0AFAAGAAgAAAAhADj9If/WAAAAlAEAAAsA&#10;AAAAAAAAAAAAAAAALwEAAF9yZWxzLy5yZWxzUEsBAi0AFAAGAAgAAAAhADcDGrI8AgAAgQQAAA4A&#10;AAAAAAAAAAAAAAAALgIAAGRycy9lMm9Eb2MueG1sUEsBAi0AFAAGAAgAAAAhAHweOKThAAAADAEA&#10;AA8AAAAAAAAAAAAAAAAAlgQAAGRycy9kb3ducmV2LnhtbFBLBQYAAAAABAAEAPMAAACkBQAAAAA=&#10;" filled="f" stroked="f">
              <v:path arrowok="t"/>
              <v:textbox>
                <w:txbxContent>
                  <w:p w14:paraId="16184F52" w14:textId="71258305" w:rsidR="00BD5A6F" w:rsidRPr="005135D4" w:rsidRDefault="00BD5A6F" w:rsidP="005D12D2">
                    <w:pPr>
                      <w:pStyle w:val="Header"/>
                      <w:tabs>
                        <w:tab w:val="right" w:pos="7797"/>
                      </w:tabs>
                      <w:spacing w:line="276" w:lineRule="auto"/>
                      <w:jc w:val="center"/>
                      <w:rPr>
                        <w:rFonts w:ascii="Arial" w:hAnsi="Arial" w:cs="Arial"/>
                        <w:b/>
                        <w:color w:val="24634F"/>
                        <w:sz w:val="120"/>
                        <w:szCs w:val="120"/>
                      </w:rPr>
                    </w:pPr>
                    <w:r>
                      <w:rPr>
                        <w:rFonts w:ascii="Arial" w:hAnsi="Arial" w:cs="Arial"/>
                        <w:b/>
                        <w:color w:val="24634F"/>
                        <w:sz w:val="120"/>
                        <w:szCs w:val="120"/>
                      </w:rPr>
                      <w:t>E</w:t>
                    </w:r>
                  </w:p>
                </w:txbxContent>
              </v:textbox>
              <w10:wrap type="through"/>
            </v:shape>
          </w:pict>
        </mc:Fallback>
      </mc:AlternateContent>
    </w:r>
    <w:r w:rsidRPr="007E376D">
      <w:rPr>
        <w:rFonts w:ascii="Arial" w:hAnsi="Arial" w:cs="Arial"/>
        <w:noProof/>
        <w:sz w:val="28"/>
        <w:szCs w:val="28"/>
        <w:lang w:eastAsia="en-US"/>
      </w:rPr>
      <w:drawing>
        <wp:anchor distT="0" distB="0" distL="114300" distR="114300" simplePos="0" relativeHeight="251679744" behindDoc="1" locked="0" layoutInCell="1" allowOverlap="1" wp14:anchorId="4DDF2979" wp14:editId="777368CE">
          <wp:simplePos x="0" y="0"/>
          <wp:positionH relativeFrom="column">
            <wp:posOffset>-331224</wp:posOffset>
          </wp:positionH>
          <wp:positionV relativeFrom="paragraph">
            <wp:posOffset>-82550</wp:posOffset>
          </wp:positionV>
          <wp:extent cx="1090930" cy="69151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Pr="007E376D">
      <w:rPr>
        <w:rFonts w:ascii="Arial" w:hAnsi="Arial" w:cs="Arial"/>
        <w:noProof/>
        <w:sz w:val="28"/>
        <w:szCs w:val="28"/>
        <w:lang w:eastAsia="en-US"/>
      </w:rPr>
      <w:drawing>
        <wp:anchor distT="0" distB="0" distL="114300" distR="114300" simplePos="0" relativeHeight="251677696" behindDoc="1" locked="0" layoutInCell="1" allowOverlap="1" wp14:anchorId="0930E603" wp14:editId="21889907">
          <wp:simplePos x="0" y="0"/>
          <wp:positionH relativeFrom="column">
            <wp:posOffset>-331224</wp:posOffset>
          </wp:positionH>
          <wp:positionV relativeFrom="paragraph">
            <wp:posOffset>-82550</wp:posOffset>
          </wp:positionV>
          <wp:extent cx="1090930" cy="69151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23115E16" w14:textId="77777777" w:rsidR="00BD5A6F" w:rsidRPr="005D12D2" w:rsidRDefault="00BD5A6F" w:rsidP="003405EA">
    <w:pPr>
      <w:tabs>
        <w:tab w:val="right" w:pos="8789"/>
        <w:tab w:val="right" w:pos="9072"/>
      </w:tabs>
      <w:spacing w:after="0" w:line="276" w:lineRule="auto"/>
      <w:ind w:right="429"/>
      <w:jc w:val="right"/>
      <w:rPr>
        <w:rFonts w:ascii="Arial" w:eastAsia="Malgun Gothic" w:hAnsi="Arial" w:cs="Arial"/>
        <w:b/>
        <w:sz w:val="24"/>
        <w:szCs w:val="28"/>
      </w:rPr>
    </w:pPr>
    <w:r w:rsidRPr="00612109">
      <w:rPr>
        <w:rFonts w:ascii="Arial" w:eastAsia="Malgun Gothic" w:hAnsi="Arial" w:cs="Arial"/>
        <w:b/>
        <w:sz w:val="24"/>
        <w:szCs w:val="28"/>
      </w:rPr>
      <w:t>EXPECTED PERFORMANCE AGAINST INVESTMENT CRITERIA</w:t>
    </w:r>
  </w:p>
  <w:p w14:paraId="6C532AEF" w14:textId="77777777" w:rsidR="00BD5A6F" w:rsidRDefault="00BD5A6F" w:rsidP="003405EA">
    <w:pPr>
      <w:pStyle w:val="Header"/>
      <w:tabs>
        <w:tab w:val="clear" w:pos="9360"/>
        <w:tab w:val="right" w:pos="9072"/>
      </w:tabs>
      <w:ind w:right="429"/>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t>53</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instrText>55</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t>53</w:t>
    </w:r>
    <w:r w:rsidRPr="005D12D2">
      <w:rPr>
        <w:rFonts w:ascii="Arial" w:eastAsia="Malgun Gothic" w:hAnsi="Arial" w:cs="Arial"/>
        <w:sz w:val="18"/>
        <w:szCs w:val="28"/>
      </w:rPr>
      <w:fldChar w:fldCharType="end"/>
    </w:r>
  </w:p>
  <w:p w14:paraId="4DA314D3" w14:textId="77777777" w:rsidR="00BD5A6F" w:rsidRDefault="00BD5A6F" w:rsidP="005D12D2">
    <w:pPr>
      <w:pStyle w:val="Header"/>
      <w:jc w:val="right"/>
      <w:rPr>
        <w:rFonts w:ascii="Arial" w:eastAsia="Malgun Gothic" w:hAnsi="Arial" w:cs="Arial"/>
        <w:sz w:val="18"/>
        <w:szCs w:val="28"/>
      </w:rPr>
    </w:pPr>
  </w:p>
  <w:p w14:paraId="0462C231" w14:textId="77777777" w:rsidR="00BD5A6F" w:rsidRPr="000105D3" w:rsidRDefault="00BD5A6F" w:rsidP="005D12D2">
    <w:pPr>
      <w:pStyle w:val="Header"/>
      <w:jc w:val="right"/>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B47B4" w14:textId="77777777" w:rsidR="00BD5A6F" w:rsidRDefault="00BD5A6F">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4E9BF" w14:textId="77777777" w:rsidR="00BD5A6F" w:rsidRDefault="00BD5A6F" w:rsidP="005D12D2">
    <w:pPr>
      <w:tabs>
        <w:tab w:val="right" w:pos="8789"/>
        <w:tab w:val="right" w:pos="9360"/>
      </w:tabs>
      <w:spacing w:after="0" w:line="276" w:lineRule="auto"/>
      <w:jc w:val="right"/>
      <w:rPr>
        <w:rFonts w:ascii="Arial" w:eastAsia="Malgun Gothic" w:hAnsi="Arial" w:cs="Arial"/>
        <w:b/>
        <w:sz w:val="24"/>
        <w:szCs w:val="28"/>
      </w:rPr>
    </w:pPr>
    <w:r>
      <w:rPr>
        <w:rFonts w:ascii="Arial" w:hAnsi="Arial" w:cs="Arial"/>
        <w:noProof/>
        <w:lang w:eastAsia="en-US"/>
      </w:rPr>
      <mc:AlternateContent>
        <mc:Choice Requires="wps">
          <w:drawing>
            <wp:anchor distT="0" distB="0" distL="114300" distR="114300" simplePos="0" relativeHeight="251669504" behindDoc="0" locked="0" layoutInCell="1" allowOverlap="1" wp14:anchorId="72584525" wp14:editId="1063747E">
              <wp:simplePos x="0" y="0"/>
              <wp:positionH relativeFrom="column">
                <wp:posOffset>5898515</wp:posOffset>
              </wp:positionH>
              <wp:positionV relativeFrom="paragraph">
                <wp:posOffset>-439420</wp:posOffset>
              </wp:positionV>
              <wp:extent cx="821690" cy="1319530"/>
              <wp:effectExtent l="0" t="0" r="0" b="0"/>
              <wp:wrapThrough wrapText="bothSides">
                <wp:wrapPolygon edited="0">
                  <wp:start x="1002" y="0"/>
                  <wp:lineTo x="1002" y="21205"/>
                  <wp:lineTo x="20031" y="21205"/>
                  <wp:lineTo x="20031" y="0"/>
                  <wp:lineTo x="1002" y="0"/>
                </wp:wrapPolygon>
              </wp:wrapThrough>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690" cy="1319530"/>
                      </a:xfrm>
                      <a:prstGeom prst="rect">
                        <a:avLst/>
                      </a:prstGeom>
                      <a:noFill/>
                      <a:ln>
                        <a:noFill/>
                      </a:ln>
                      <a:effectLst/>
                      <a:extLst/>
                    </wps:spPr>
                    <wps:txbx>
                      <w:txbxContent>
                        <w:p w14:paraId="2F94059B" w14:textId="77777777" w:rsidR="00BD5A6F" w:rsidRPr="005135D4" w:rsidRDefault="00BD5A6F" w:rsidP="005D12D2">
                          <w:pPr>
                            <w:pStyle w:val="Header"/>
                            <w:tabs>
                              <w:tab w:val="right" w:pos="7797"/>
                            </w:tabs>
                            <w:spacing w:line="276" w:lineRule="auto"/>
                            <w:jc w:val="center"/>
                            <w:rPr>
                              <w:rFonts w:ascii="Arial" w:hAnsi="Arial" w:cs="Arial"/>
                              <w:b/>
                              <w:color w:val="24634F"/>
                              <w:sz w:val="120"/>
                              <w:szCs w:val="120"/>
                            </w:rPr>
                          </w:pPr>
                          <w:r>
                            <w:rPr>
                              <w:rFonts w:ascii="Arial" w:hAnsi="Arial" w:cs="Arial"/>
                              <w:b/>
                              <w:color w:val="24634F"/>
                              <w:sz w:val="120"/>
                              <w:szCs w:val="120"/>
                            </w:rPr>
                            <w:t>F</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84525" id="_x0000_t202" coordsize="21600,21600" o:spt="202" path="m,l,21600r21600,l21600,xe">
              <v:stroke joinstyle="miter"/>
              <v:path gradientshapeok="t" o:connecttype="rect"/>
            </v:shapetype>
            <v:shape id="Text Box 32" o:spid="_x0000_s1045" type="#_x0000_t202" style="position:absolute;left:0;text-align:left;margin-left:464.45pt;margin-top:-34.6pt;width:64.7pt;height:10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2PgIAAIMEAAAOAAAAZHJzL2Uyb0RvYy54bWysVEtv2zAMvg/YfxB0Xxzn0TVGnCJrkWFA&#10;0BZIip4VWYqNWaImKbGzXz9KdtKs22nYRaZIio/vIz2/a1VNjsK6CnRO08GQEqE5FJXe5/Rlu/p0&#10;S4nzTBesBi1yehKO3i0+fpg3JhMjKKEuhCUYRLusMTktvTdZkjheCsXcAIzQaJRgFfN4tfuksKzB&#10;6KpORsPhTdKALYwFLpxD7UNnpIsYX0rB/ZOUTnhS5xRr8/G08dyFM1nMWba3zJQV78tg/1CFYpXG&#10;pJdQD8wzcrDVH6FUxS04kH7AQSUgZcVF7AG7SYfvutmUzIjYC4LjzAUm9//C8sfjsyVVkdPxiBLN&#10;FHK0Fa0nX6AlqEJ8GuMydNsYdPQt6pHn2Ksza+DfHbokVz7dA4feAY9WWhW+2CnBh0jB6QJ7SMNR&#10;eTtKb2Zo4WhKx+lsOo68JG+vjXX+qwBFgpBTi7TGCthx7XzIz7KzS0imYVXVdaS21r8p0LHTiDgb&#10;3WuWYSV9oNBIV3uQfLtrIzjTMxA7KE6Ig4VukpzhqwprWjPnn5nF0cE+cB38Ex6yhian0EuUlGB/&#10;/k0f/JFRtFLS4Cjm1P04MCsoqb9p5HqWTiZhduNlMv08wou9tuyuLfqg7gGnPcXFMzyKwd/XZ1Fa&#10;UK+4NcuQFU1Mc8yd091ZvPfdguDWcbFcRiecVsP8Wm8MP9MfEN+2r8yanhaPMD7CeWhZ9o6dzrej&#10;Y3nwIKtIXcC5Q7WfI5z0yGi/lWGVru/R6+3fsfgFAAD//wMAUEsDBBQABgAIAAAAIQDip8DF4QAA&#10;AAwBAAAPAAAAZHJzL2Rvd25yZXYueG1sTI/BToNAEIbvJr7DZky8tYs0EqAsjW3iSS9Wjeltyw4s&#10;gZ0l7BbQp3d70ttM5ss/31/sFtOzCUfXWhLwsI6AIVVWtdQI+Hh/XqXAnJekZG8JBXyjg115e1PI&#10;XNmZ3nA6+oaFEHK5FKC9H3LOXaXRSLe2A1K41XY00od1bLga5RzCTc/jKEq4kS2FD1oOeNBYdceL&#10;EfBT28NLp6dTNNv4tfvc017XX0Lc3y1PW2AeF/8Hw1U/qEMZnM72QsqxXkAWp1lABaySLAZ2JaLH&#10;dAPsHKZNmgAvC/6/RPkLAAD//wMAUEsBAi0AFAAGAAgAAAAhALaDOJL+AAAA4QEAABMAAAAAAAAA&#10;AAAAAAAAAAAAAFtDb250ZW50X1R5cGVzXS54bWxQSwECLQAUAAYACAAAACEAOP0h/9YAAACUAQAA&#10;CwAAAAAAAAAAAAAAAAAvAQAAX3JlbHMvLnJlbHNQSwECLQAUAAYACAAAACEAqXPjNj4CAACDBAAA&#10;DgAAAAAAAAAAAAAAAAAuAgAAZHJzL2Uyb0RvYy54bWxQSwECLQAUAAYACAAAACEA4qfAxeEAAAAM&#10;AQAADwAAAAAAAAAAAAAAAACYBAAAZHJzL2Rvd25yZXYueG1sUEsFBgAAAAAEAAQA8wAAAKYFAAAA&#10;AA==&#10;" filled="f" stroked="f">
              <v:path arrowok="t"/>
              <v:textbox>
                <w:txbxContent>
                  <w:p w14:paraId="2F94059B" w14:textId="77777777" w:rsidR="00BD5A6F" w:rsidRPr="005135D4" w:rsidRDefault="00BD5A6F" w:rsidP="005D12D2">
                    <w:pPr>
                      <w:pStyle w:val="Header"/>
                      <w:tabs>
                        <w:tab w:val="right" w:pos="7797"/>
                      </w:tabs>
                      <w:spacing w:line="276" w:lineRule="auto"/>
                      <w:jc w:val="center"/>
                      <w:rPr>
                        <w:rFonts w:ascii="Arial" w:hAnsi="Arial" w:cs="Arial"/>
                        <w:b/>
                        <w:color w:val="24634F"/>
                        <w:sz w:val="120"/>
                        <w:szCs w:val="120"/>
                      </w:rPr>
                    </w:pPr>
                    <w:r>
                      <w:rPr>
                        <w:rFonts w:ascii="Arial" w:hAnsi="Arial" w:cs="Arial"/>
                        <w:b/>
                        <w:color w:val="24634F"/>
                        <w:sz w:val="120"/>
                        <w:szCs w:val="120"/>
                      </w:rPr>
                      <w:t>F</w:t>
                    </w:r>
                  </w:p>
                </w:txbxContent>
              </v:textbox>
              <w10:wrap type="through"/>
            </v:shape>
          </w:pict>
        </mc:Fallback>
      </mc:AlternateContent>
    </w:r>
    <w:r w:rsidRPr="007E376D">
      <w:rPr>
        <w:rFonts w:ascii="Arial" w:hAnsi="Arial" w:cs="Arial"/>
        <w:noProof/>
        <w:sz w:val="28"/>
        <w:szCs w:val="28"/>
        <w:lang w:eastAsia="en-US"/>
      </w:rPr>
      <w:drawing>
        <wp:anchor distT="0" distB="0" distL="114300" distR="114300" simplePos="0" relativeHeight="251657216" behindDoc="1" locked="0" layoutInCell="1" allowOverlap="1" wp14:anchorId="1B4DDF86" wp14:editId="5278BC2C">
          <wp:simplePos x="0" y="0"/>
          <wp:positionH relativeFrom="column">
            <wp:posOffset>-331224</wp:posOffset>
          </wp:positionH>
          <wp:positionV relativeFrom="paragraph">
            <wp:posOffset>-82550</wp:posOffset>
          </wp:positionV>
          <wp:extent cx="1090930" cy="69151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Pr="007E376D">
      <w:rPr>
        <w:rFonts w:ascii="Arial" w:hAnsi="Arial" w:cs="Arial"/>
        <w:noProof/>
        <w:sz w:val="28"/>
        <w:szCs w:val="28"/>
        <w:lang w:eastAsia="en-US"/>
      </w:rPr>
      <w:drawing>
        <wp:anchor distT="0" distB="0" distL="114300" distR="114300" simplePos="0" relativeHeight="251634688" behindDoc="1" locked="0" layoutInCell="1" allowOverlap="1" wp14:anchorId="23EB1E43" wp14:editId="7CD7B8E0">
          <wp:simplePos x="0" y="0"/>
          <wp:positionH relativeFrom="column">
            <wp:posOffset>-331224</wp:posOffset>
          </wp:positionH>
          <wp:positionV relativeFrom="paragraph">
            <wp:posOffset>-82550</wp:posOffset>
          </wp:positionV>
          <wp:extent cx="1090930" cy="69151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7C2822B8" w14:textId="77777777" w:rsidR="00BD5A6F" w:rsidRPr="005D12D2" w:rsidRDefault="00BD5A6F" w:rsidP="003405EA">
    <w:pPr>
      <w:tabs>
        <w:tab w:val="right" w:pos="8789"/>
        <w:tab w:val="left" w:pos="9214"/>
      </w:tabs>
      <w:spacing w:after="0" w:line="276" w:lineRule="auto"/>
      <w:ind w:right="284"/>
      <w:jc w:val="right"/>
      <w:rPr>
        <w:rFonts w:ascii="Arial" w:eastAsia="Malgun Gothic" w:hAnsi="Arial" w:cs="Arial"/>
        <w:b/>
        <w:sz w:val="24"/>
        <w:szCs w:val="28"/>
      </w:rPr>
    </w:pPr>
    <w:r w:rsidRPr="00612109">
      <w:rPr>
        <w:rFonts w:ascii="Arial" w:eastAsia="Malgun Gothic" w:hAnsi="Arial" w:cs="Arial"/>
        <w:b/>
        <w:sz w:val="24"/>
        <w:szCs w:val="28"/>
      </w:rPr>
      <w:t>APPRAISAL SUMMARY</w:t>
    </w:r>
  </w:p>
  <w:p w14:paraId="2AC8EF5F" w14:textId="77777777" w:rsidR="00BD5A6F" w:rsidRDefault="00BD5A6F" w:rsidP="003405EA">
    <w:pPr>
      <w:pStyle w:val="Header"/>
      <w:tabs>
        <w:tab w:val="clear" w:pos="9360"/>
        <w:tab w:val="left" w:pos="9214"/>
      </w:tabs>
      <w:ind w:right="284"/>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GREEN</w:t>
    </w:r>
    <w:r>
      <w:rPr>
        <w:rFonts w:ascii="Arial" w:eastAsia="Malgun Gothic" w:hAnsi="Arial" w:cs="Arial"/>
        <w:sz w:val="18"/>
        <w:szCs w:val="28"/>
      </w:rPr>
      <w:t xml:space="preserve">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t>58</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instrText>60</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t>58</w:t>
    </w:r>
    <w:r w:rsidRPr="005D12D2">
      <w:rPr>
        <w:rFonts w:ascii="Arial" w:eastAsia="Malgun Gothic" w:hAnsi="Arial" w:cs="Arial"/>
        <w:sz w:val="18"/>
        <w:szCs w:val="28"/>
      </w:rPr>
      <w:fldChar w:fldCharType="end"/>
    </w:r>
  </w:p>
  <w:p w14:paraId="7993D32B" w14:textId="77777777" w:rsidR="00BD5A6F" w:rsidRDefault="00BD5A6F" w:rsidP="005D12D2">
    <w:pPr>
      <w:pStyle w:val="Header"/>
      <w:jc w:val="right"/>
      <w:rPr>
        <w:rFonts w:ascii="Arial" w:eastAsia="Malgun Gothic" w:hAnsi="Arial" w:cs="Arial"/>
        <w:sz w:val="18"/>
        <w:szCs w:val="28"/>
      </w:rPr>
    </w:pPr>
  </w:p>
  <w:p w14:paraId="371919A6" w14:textId="77777777" w:rsidR="00BD5A6F" w:rsidRPr="000105D3" w:rsidRDefault="00BD5A6F" w:rsidP="005D12D2">
    <w:pPr>
      <w:pStyle w:val="Header"/>
      <w:jc w:val="right"/>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61E16" w14:textId="77777777" w:rsidR="00BD5A6F" w:rsidRDefault="00BD5A6F">
    <w:pPr>
      <w:pStyle w:val="Heade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4A4E9" w14:textId="77777777" w:rsidR="00BD5A6F" w:rsidRDefault="00BD5A6F">
    <w:pPr>
      <w:pStyle w:val="Heade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8DF2E" w14:textId="77777777" w:rsidR="00BD5A6F" w:rsidRDefault="00BD5A6F" w:rsidP="005D12D2">
    <w:pPr>
      <w:tabs>
        <w:tab w:val="right" w:pos="8789"/>
        <w:tab w:val="right" w:pos="9360"/>
      </w:tabs>
      <w:spacing w:after="0" w:line="276" w:lineRule="auto"/>
      <w:jc w:val="right"/>
      <w:rPr>
        <w:rFonts w:ascii="Arial" w:eastAsia="Malgun Gothic" w:hAnsi="Arial" w:cs="Arial"/>
        <w:b/>
        <w:sz w:val="24"/>
        <w:szCs w:val="28"/>
      </w:rPr>
    </w:pPr>
    <w:r>
      <w:rPr>
        <w:rFonts w:ascii="Arial" w:hAnsi="Arial" w:cs="Arial"/>
        <w:noProof/>
        <w:lang w:eastAsia="en-US"/>
      </w:rPr>
      <mc:AlternateContent>
        <mc:Choice Requires="wps">
          <w:drawing>
            <wp:anchor distT="0" distB="0" distL="114300" distR="114300" simplePos="0" relativeHeight="251673600" behindDoc="0" locked="0" layoutInCell="1" allowOverlap="1" wp14:anchorId="574B17BC" wp14:editId="7ADC61DB">
              <wp:simplePos x="0" y="0"/>
              <wp:positionH relativeFrom="column">
                <wp:posOffset>6022340</wp:posOffset>
              </wp:positionH>
              <wp:positionV relativeFrom="paragraph">
                <wp:posOffset>-431800</wp:posOffset>
              </wp:positionV>
              <wp:extent cx="821690" cy="1319530"/>
              <wp:effectExtent l="0" t="0" r="0" b="0"/>
              <wp:wrapThrough wrapText="bothSides">
                <wp:wrapPolygon edited="0">
                  <wp:start x="1002" y="0"/>
                  <wp:lineTo x="1002" y="21205"/>
                  <wp:lineTo x="20031" y="21205"/>
                  <wp:lineTo x="20031" y="0"/>
                  <wp:lineTo x="1002" y="0"/>
                </wp:wrapPolygon>
              </wp:wrapThrough>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690" cy="1319530"/>
                      </a:xfrm>
                      <a:prstGeom prst="rect">
                        <a:avLst/>
                      </a:prstGeom>
                      <a:noFill/>
                      <a:ln>
                        <a:noFill/>
                      </a:ln>
                      <a:effectLst/>
                      <a:extLst/>
                    </wps:spPr>
                    <wps:txbx>
                      <w:txbxContent>
                        <w:p w14:paraId="2FF7D561" w14:textId="77777777" w:rsidR="00BD5A6F" w:rsidRPr="005135D4" w:rsidRDefault="00BD5A6F" w:rsidP="005D12D2">
                          <w:pPr>
                            <w:pStyle w:val="Header"/>
                            <w:tabs>
                              <w:tab w:val="right" w:pos="7797"/>
                            </w:tabs>
                            <w:spacing w:line="276" w:lineRule="auto"/>
                            <w:jc w:val="center"/>
                            <w:rPr>
                              <w:rFonts w:ascii="Arial" w:hAnsi="Arial" w:cs="Arial"/>
                              <w:b/>
                              <w:color w:val="24634F"/>
                              <w:sz w:val="120"/>
                              <w:szCs w:val="120"/>
                            </w:rPr>
                          </w:pPr>
                          <w:r>
                            <w:rPr>
                              <w:rFonts w:ascii="Arial" w:hAnsi="Arial" w:cs="Arial"/>
                              <w:b/>
                              <w:color w:val="24634F"/>
                              <w:sz w:val="120"/>
                              <w:szCs w:val="120"/>
                            </w:rPr>
                            <w:t>H</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B17BC" id="_x0000_t202" coordsize="21600,21600" o:spt="202" path="m,l,21600r21600,l21600,xe">
              <v:stroke joinstyle="miter"/>
              <v:path gradientshapeok="t" o:connecttype="rect"/>
            </v:shapetype>
            <v:shape id="Text Box 38" o:spid="_x0000_s1046" type="#_x0000_t202" style="position:absolute;left:0;text-align:left;margin-left:474.2pt;margin-top:-34pt;width:64.7pt;height:10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kePgIAAIMEAAAOAAAAZHJzL2Uyb0RvYy54bWysVN9v2jAQfp+0/8Hy+wgBykpEqFgrpkmo&#10;rQRVn41jk2ixz7MNCfvrd3YCZd2epr0457vz/fi+u8zvWlWTo7CuAp3TdDCkRGgORaX3OX3Zrj7d&#10;UuI80wWrQYucnoSjd4uPH+aNycQISqgLYQkG0S5rTE5L702WJI6XQjE3ACM0GiVYxTxe7T4pLGsw&#10;uqqT0XA4TRqwhbHAhXOofeiMdBHjSym4f5LSCU/qnGJtPp42nrtwJos5y/aWmbLifRnsH6pQrNKY&#10;9BLqgXlGDrb6I5SquAUH0g84qASkrLiIPWA36fBdN5uSGRF7QXCcucDk/l9Y/nh8tqQqcjpGpjRT&#10;yNFWtJ58gZagCvFpjMvQbWPQ0beoR55jr86sgX936JJc+XQPHHoHPFppVfhipwQfIgWnC+whDUfl&#10;7SidztDC0ZSO09nNOPKSvL021vmvAhQJQk4t0horYMe18yE/y84uIZmGVVXXkdpa/6ZAx04j4mx0&#10;r1mGlfSBQiNd7UHy7a6N4EzPQOygOCEOFrpJcoavKqxpzZx/ZhZHB/vAdfBPeMgampxCL1FSgv35&#10;N33wR0bRSkmDo5hT9+PArKCk/qaR61k6mYTZjZfJzecRXuy1ZXdt0Qd1DzjtKS6e4VEM/r4+i9KC&#10;esWtWYasaGKaY+6c7s7ive8WBLeOi+UyOuG0GubXemP4mf6A+LZ9Zdb0tHiE8RHOQ8uyd+x0vh0d&#10;y4MHWUXqAs4dqv0c4aRHRvutDKt0fY9eb/+OxS8AAAD//wMAUEsDBBQABgAIAAAAIQAsAM3u4QAA&#10;AAwBAAAPAAAAZHJzL2Rvd25yZXYueG1sTI/BTsMwDIbvSLxDZCRuW8KYtq5rOrFJnODCAKHdsiZt&#10;qjZO1WRt4enxTnCz5U+/vz/bTa5lg+lD7VHCw1wAM1h4XWMl4eP9eZYAC1GhVq1HI+HbBNjltzeZ&#10;SrUf8c0Mx1gxCsGQKgk2xi7lPBTWOBXmvjNIt9L3TkVa+4rrXo0U7lq+EGLFnaqRPljVmYM1RXO8&#10;OAk/pT+8NHY4idEvXpvPPe5t+SXl/d30tAUWzRT/YLjqkzrk5HT2F9SBtRI2y2RJqITZKqFSV0Ks&#10;19TmTNPjJgGeZ/x/ifwXAAD//wMAUEsBAi0AFAAGAAgAAAAhALaDOJL+AAAA4QEAABMAAAAAAAAA&#10;AAAAAAAAAAAAAFtDb250ZW50X1R5cGVzXS54bWxQSwECLQAUAAYACAAAACEAOP0h/9YAAACUAQAA&#10;CwAAAAAAAAAAAAAAAAAvAQAAX3JlbHMvLnJlbHNQSwECLQAUAAYACAAAACEAkbmJHj4CAACDBAAA&#10;DgAAAAAAAAAAAAAAAAAuAgAAZHJzL2Uyb0RvYy54bWxQSwECLQAUAAYACAAAACEALADN7uEAAAAM&#10;AQAADwAAAAAAAAAAAAAAAACYBAAAZHJzL2Rvd25yZXYueG1sUEsFBgAAAAAEAAQA8wAAAKYFAAAA&#10;AA==&#10;" filled="f" stroked="f">
              <v:path arrowok="t"/>
              <v:textbox>
                <w:txbxContent>
                  <w:p w14:paraId="2FF7D561" w14:textId="77777777" w:rsidR="00BD5A6F" w:rsidRPr="005135D4" w:rsidRDefault="00BD5A6F" w:rsidP="005D12D2">
                    <w:pPr>
                      <w:pStyle w:val="Header"/>
                      <w:tabs>
                        <w:tab w:val="right" w:pos="7797"/>
                      </w:tabs>
                      <w:spacing w:line="276" w:lineRule="auto"/>
                      <w:jc w:val="center"/>
                      <w:rPr>
                        <w:rFonts w:ascii="Arial" w:hAnsi="Arial" w:cs="Arial"/>
                        <w:b/>
                        <w:color w:val="24634F"/>
                        <w:sz w:val="120"/>
                        <w:szCs w:val="120"/>
                      </w:rPr>
                    </w:pPr>
                    <w:r>
                      <w:rPr>
                        <w:rFonts w:ascii="Arial" w:hAnsi="Arial" w:cs="Arial"/>
                        <w:b/>
                        <w:color w:val="24634F"/>
                        <w:sz w:val="120"/>
                        <w:szCs w:val="120"/>
                      </w:rPr>
                      <w:t>H</w:t>
                    </w:r>
                  </w:p>
                </w:txbxContent>
              </v:textbox>
              <w10:wrap type="through"/>
            </v:shape>
          </w:pict>
        </mc:Fallback>
      </mc:AlternateContent>
    </w:r>
    <w:r w:rsidRPr="007E376D">
      <w:rPr>
        <w:rFonts w:ascii="Arial" w:hAnsi="Arial" w:cs="Arial"/>
        <w:noProof/>
        <w:sz w:val="28"/>
        <w:szCs w:val="28"/>
        <w:lang w:eastAsia="en-US"/>
      </w:rPr>
      <w:drawing>
        <wp:anchor distT="0" distB="0" distL="114300" distR="114300" simplePos="0" relativeHeight="251661312" behindDoc="1" locked="0" layoutInCell="1" allowOverlap="1" wp14:anchorId="359A7D29" wp14:editId="73A311C1">
          <wp:simplePos x="0" y="0"/>
          <wp:positionH relativeFrom="column">
            <wp:posOffset>-331224</wp:posOffset>
          </wp:positionH>
          <wp:positionV relativeFrom="paragraph">
            <wp:posOffset>-82550</wp:posOffset>
          </wp:positionV>
          <wp:extent cx="1090930" cy="691515"/>
          <wp:effectExtent l="0" t="0" r="0" b="0"/>
          <wp:wrapNone/>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Pr="007E376D">
      <w:rPr>
        <w:rFonts w:ascii="Arial" w:hAnsi="Arial" w:cs="Arial"/>
        <w:noProof/>
        <w:sz w:val="28"/>
        <w:szCs w:val="28"/>
        <w:lang w:eastAsia="en-US"/>
      </w:rPr>
      <w:drawing>
        <wp:anchor distT="0" distB="0" distL="114300" distR="114300" simplePos="0" relativeHeight="251640832" behindDoc="1" locked="0" layoutInCell="1" allowOverlap="1" wp14:anchorId="26369890" wp14:editId="51ED1B6A">
          <wp:simplePos x="0" y="0"/>
          <wp:positionH relativeFrom="column">
            <wp:posOffset>-331224</wp:posOffset>
          </wp:positionH>
          <wp:positionV relativeFrom="paragraph">
            <wp:posOffset>-82550</wp:posOffset>
          </wp:positionV>
          <wp:extent cx="1090930" cy="69151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08B6BFAE" w14:textId="77777777" w:rsidR="00BD5A6F" w:rsidRPr="005D12D2" w:rsidRDefault="00BD5A6F" w:rsidP="003405EA">
    <w:pPr>
      <w:tabs>
        <w:tab w:val="right" w:pos="8789"/>
        <w:tab w:val="right" w:pos="9360"/>
      </w:tabs>
      <w:spacing w:after="0" w:line="276" w:lineRule="auto"/>
      <w:ind w:right="452"/>
      <w:jc w:val="right"/>
      <w:rPr>
        <w:rFonts w:ascii="Arial" w:eastAsia="Malgun Gothic" w:hAnsi="Arial" w:cs="Arial"/>
        <w:b/>
        <w:sz w:val="24"/>
        <w:szCs w:val="28"/>
      </w:rPr>
    </w:pPr>
    <w:r>
      <w:rPr>
        <w:rFonts w:ascii="Arial" w:eastAsia="Malgun Gothic" w:hAnsi="Arial" w:cs="Arial"/>
        <w:b/>
        <w:sz w:val="24"/>
        <w:szCs w:val="28"/>
      </w:rPr>
      <w:t>RESULTS MONITORING AND REPORTING</w:t>
    </w:r>
  </w:p>
  <w:p w14:paraId="65E43320" w14:textId="77777777" w:rsidR="00BD5A6F" w:rsidRDefault="00BD5A6F" w:rsidP="003405EA">
    <w:pPr>
      <w:pStyle w:val="Header"/>
      <w:ind w:right="452"/>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t>65</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instrText>67</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t>65</w:t>
    </w:r>
    <w:r w:rsidRPr="005D12D2">
      <w:rPr>
        <w:rFonts w:ascii="Arial" w:eastAsia="Malgun Gothic" w:hAnsi="Arial" w:cs="Arial"/>
        <w:sz w:val="18"/>
        <w:szCs w:val="28"/>
      </w:rPr>
      <w:fldChar w:fldCharType="end"/>
    </w:r>
  </w:p>
  <w:p w14:paraId="7E8A4650" w14:textId="77777777" w:rsidR="00BD5A6F" w:rsidRDefault="00BD5A6F" w:rsidP="00E37F5E">
    <w:pPr>
      <w:pStyle w:val="Header"/>
      <w:ind w:right="452"/>
      <w:jc w:val="right"/>
      <w:rPr>
        <w:rFonts w:ascii="Arial" w:eastAsia="Malgun Gothic" w:hAnsi="Arial" w:cs="Arial"/>
        <w:sz w:val="18"/>
        <w:szCs w:val="28"/>
      </w:rPr>
    </w:pPr>
  </w:p>
  <w:p w14:paraId="19B8564A" w14:textId="77777777" w:rsidR="00BD5A6F" w:rsidRPr="000105D3" w:rsidRDefault="00BD5A6F" w:rsidP="005D12D2">
    <w:pPr>
      <w:pStyle w:val="Header"/>
      <w:jc w:val="right"/>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D07BF" w14:textId="77777777" w:rsidR="00BD5A6F" w:rsidRDefault="00BD5A6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C47A7" w14:textId="77777777" w:rsidR="00BD5A6F" w:rsidRDefault="00BD5A6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7BCD2" w14:textId="77777777" w:rsidR="00BD5A6F" w:rsidRDefault="00BD5A6F" w:rsidP="005D12D2">
    <w:pPr>
      <w:tabs>
        <w:tab w:val="right" w:pos="8789"/>
        <w:tab w:val="right" w:pos="9360"/>
      </w:tabs>
      <w:spacing w:after="0" w:line="276" w:lineRule="auto"/>
      <w:jc w:val="right"/>
      <w:rPr>
        <w:rFonts w:ascii="Arial" w:eastAsia="Malgun Gothic" w:hAnsi="Arial" w:cs="Arial"/>
        <w:b/>
        <w:sz w:val="24"/>
        <w:szCs w:val="28"/>
      </w:rPr>
    </w:pPr>
    <w:r>
      <w:rPr>
        <w:rFonts w:ascii="Arial" w:hAnsi="Arial" w:cs="Arial"/>
        <w:noProof/>
        <w:lang w:eastAsia="en-US"/>
      </w:rPr>
      <mc:AlternateContent>
        <mc:Choice Requires="wps">
          <w:drawing>
            <wp:anchor distT="0" distB="0" distL="114300" distR="114300" simplePos="0" relativeHeight="251663360" behindDoc="0" locked="0" layoutInCell="1" allowOverlap="1" wp14:anchorId="038AE6FB" wp14:editId="2B8C632B">
              <wp:simplePos x="0" y="0"/>
              <wp:positionH relativeFrom="column">
                <wp:posOffset>5647690</wp:posOffset>
              </wp:positionH>
              <wp:positionV relativeFrom="paragraph">
                <wp:posOffset>-454660</wp:posOffset>
              </wp:positionV>
              <wp:extent cx="821690" cy="1319530"/>
              <wp:effectExtent l="0" t="0" r="0" b="0"/>
              <wp:wrapThrough wrapText="bothSides">
                <wp:wrapPolygon edited="0">
                  <wp:start x="1002" y="0"/>
                  <wp:lineTo x="1002" y="21205"/>
                  <wp:lineTo x="20031" y="21205"/>
                  <wp:lineTo x="20031" y="0"/>
                  <wp:lineTo x="1002" y="0"/>
                </wp:wrapPolygon>
              </wp:wrapThrough>
              <wp:docPr id="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690" cy="1319530"/>
                      </a:xfrm>
                      <a:prstGeom prst="rect">
                        <a:avLst/>
                      </a:prstGeom>
                      <a:noFill/>
                      <a:ln>
                        <a:noFill/>
                      </a:ln>
                      <a:effectLst/>
                      <a:extLst/>
                    </wps:spPr>
                    <wps:txbx>
                      <w:txbxContent>
                        <w:p w14:paraId="552E8C05" w14:textId="77777777" w:rsidR="00BD5A6F" w:rsidRPr="005135D4" w:rsidRDefault="00BD5A6F" w:rsidP="005D12D2">
                          <w:pPr>
                            <w:pStyle w:val="Header"/>
                            <w:tabs>
                              <w:tab w:val="right" w:pos="7797"/>
                            </w:tabs>
                            <w:spacing w:line="276" w:lineRule="auto"/>
                            <w:jc w:val="center"/>
                            <w:rPr>
                              <w:rFonts w:ascii="Arial" w:hAnsi="Arial" w:cs="Arial"/>
                              <w:b/>
                              <w:color w:val="24634F"/>
                              <w:sz w:val="120"/>
                              <w:szCs w:val="120"/>
                            </w:rPr>
                          </w:pPr>
                          <w:r w:rsidRPr="005135D4">
                            <w:rPr>
                              <w:rFonts w:ascii="Arial" w:hAnsi="Arial" w:cs="Arial"/>
                              <w:b/>
                              <w:color w:val="24634F"/>
                              <w:sz w:val="120"/>
                              <w:szCs w:val="120"/>
                            </w:rP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AE6FB" id="_x0000_t202" coordsize="21600,21600" o:spt="202" path="m,l,21600r21600,l21600,xe">
              <v:stroke joinstyle="miter"/>
              <v:path gradientshapeok="t" o:connecttype="rect"/>
            </v:shapetype>
            <v:shape id="Text Box 1" o:spid="_x0000_s1040" type="#_x0000_t202" style="position:absolute;left:0;text-align:left;margin-left:444.7pt;margin-top:-35.8pt;width:64.7pt;height:10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f2OgIAAHsEAAAOAAAAZHJzL2Uyb0RvYy54bWysVN9v2jAQfp+0/8Hy+whJaVciQsVaMU1C&#10;bSWo+mwcm0SLfZ5tSNhfv7MTKOv2NO3FOd99vl/fXWZ3nWrIQVhXgy5oOhpTIjSHsta7gr5slp9u&#10;KXGe6ZI1oEVBj8LRu/nHD7PW5CKDCppSWIJOtMtbU9DKe5MnieOVUMyNwAiNRglWMY9Xu0tKy1r0&#10;rpokG49vkhZsaSxw4RxqH3ojnUf/Ugrun6R0wpOmoJibj6eN5zacyXzG8p1lpqr5kAb7hywUqzUG&#10;Pbt6YJ6Rva3/cKVqbsGB9CMOKgEpay5iDVhNOn5XzbpiRsRasDnOnNvk/p9b/nh4tqQuCzrJKNFM&#10;IUcb0XnyBTqShva0xuWIWhvE+Q7VSHMs1ZkV8O8OIckFpn/gEB3a0UmrwhcLJfgQGTieux6icFTe&#10;ZunNFC0cTelVOr2+irQkb6+Ndf6rAEWCUFCLrMYM2GHlfIjP8hMkBNOwrJsmMtvo3xQI7DUijkb/&#10;muWYyeAoFNLnHiTfbbuhA1soj9gAC/0EOcOXNSazYs4/M4sjgwXgGvgnPGQDbUFhkCipwP78mz7g&#10;kUm0UtLiCBbU/dgzKyhpvmnkeJpOJmFm42Vy/TnDi720bC8teq/uAac8xYUzPIoB75uTKC2oV9yW&#10;RYiKJqY5xi7o9iTe+34xcNu4WCwiCKfUML/Sa8NPvIdWb7pXZs3Ah8f+PcJpWFn+jpYe2/Ow2HuQ&#10;deQsNLjv6jBAOOGRymEbwwpd3iPq7Z8x/wUAAP//AwBQSwMEFAAGAAgAAAAhAEEN7RHhAAAADAEA&#10;AA8AAABkcnMvZG93bnJldi54bWxMj8FOhDAQhu8mvkMzJt52W9Agi5SNu4knvbhqzN66UCiBTgnt&#10;Avr0zp70NpP58s/359vF9mzSo28dSojWApjG0lUtNhI+3p9XKTAfFFaqd6glfGsP2+L6KldZ5WZ8&#10;09MhNIxC0GdKgglhyDj3pdFW+bUbNNKtdqNVgdax4dWoZgq3PY+FSLhVLdIHowa9N7rsDmcr4ad2&#10;+5fOTEcxu/i1+9zhztRfUt7eLE+PwIJewh8MF31Sh4KcTu6MlWe9hDTd3BMqYfUQJcAuhIhSanOi&#10;6S6JgRc5/1+i+AUAAP//AwBQSwECLQAUAAYACAAAACEAtoM4kv4AAADhAQAAEwAAAAAAAAAAAAAA&#10;AAAAAAAAW0NvbnRlbnRfVHlwZXNdLnhtbFBLAQItABQABgAIAAAAIQA4/SH/1gAAAJQBAAALAAAA&#10;AAAAAAAAAAAAAC8BAABfcmVscy8ucmVsc1BLAQItABQABgAIAAAAIQA9cff2OgIAAHsEAAAOAAAA&#10;AAAAAAAAAAAAAC4CAABkcnMvZTJvRG9jLnhtbFBLAQItABQABgAIAAAAIQBBDe0R4QAAAAwBAAAP&#10;AAAAAAAAAAAAAAAAAJQEAABkcnMvZG93bnJldi54bWxQSwUGAAAAAAQABADzAAAAogUAAAAA&#10;" filled="f" stroked="f">
              <v:path arrowok="t"/>
              <v:textbox>
                <w:txbxContent>
                  <w:p w14:paraId="552E8C05" w14:textId="77777777" w:rsidR="00BD5A6F" w:rsidRPr="005135D4" w:rsidRDefault="00BD5A6F" w:rsidP="005D12D2">
                    <w:pPr>
                      <w:pStyle w:val="Header"/>
                      <w:tabs>
                        <w:tab w:val="right" w:pos="7797"/>
                      </w:tabs>
                      <w:spacing w:line="276" w:lineRule="auto"/>
                      <w:jc w:val="center"/>
                      <w:rPr>
                        <w:rFonts w:ascii="Arial" w:hAnsi="Arial" w:cs="Arial"/>
                        <w:b/>
                        <w:color w:val="24634F"/>
                        <w:sz w:val="120"/>
                        <w:szCs w:val="120"/>
                      </w:rPr>
                    </w:pPr>
                    <w:r w:rsidRPr="005135D4">
                      <w:rPr>
                        <w:rFonts w:ascii="Arial" w:hAnsi="Arial" w:cs="Arial"/>
                        <w:b/>
                        <w:color w:val="24634F"/>
                        <w:sz w:val="120"/>
                        <w:szCs w:val="120"/>
                      </w:rPr>
                      <w:t>A</w:t>
                    </w:r>
                  </w:p>
                </w:txbxContent>
              </v:textbox>
              <w10:wrap type="through"/>
            </v:shape>
          </w:pict>
        </mc:Fallback>
      </mc:AlternateContent>
    </w:r>
    <w:r w:rsidRPr="007E376D">
      <w:rPr>
        <w:rFonts w:ascii="Arial" w:hAnsi="Arial" w:cs="Arial"/>
        <w:noProof/>
        <w:sz w:val="28"/>
        <w:szCs w:val="28"/>
        <w:lang w:eastAsia="en-US"/>
      </w:rPr>
      <w:drawing>
        <wp:anchor distT="0" distB="0" distL="114300" distR="114300" simplePos="0" relativeHeight="251649024" behindDoc="1" locked="0" layoutInCell="1" allowOverlap="1" wp14:anchorId="63F5B65F" wp14:editId="43C53845">
          <wp:simplePos x="0" y="0"/>
          <wp:positionH relativeFrom="column">
            <wp:posOffset>-331224</wp:posOffset>
          </wp:positionH>
          <wp:positionV relativeFrom="paragraph">
            <wp:posOffset>-82550</wp:posOffset>
          </wp:positionV>
          <wp:extent cx="1090930" cy="691515"/>
          <wp:effectExtent l="0" t="0" r="0" b="0"/>
          <wp:wrapNone/>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Pr="007E376D">
      <w:rPr>
        <w:rFonts w:ascii="Arial" w:hAnsi="Arial" w:cs="Arial"/>
        <w:noProof/>
        <w:sz w:val="28"/>
        <w:szCs w:val="28"/>
        <w:lang w:eastAsia="en-US"/>
      </w:rPr>
      <w:drawing>
        <wp:anchor distT="0" distB="0" distL="114300" distR="114300" simplePos="0" relativeHeight="251636736" behindDoc="1" locked="0" layoutInCell="1" allowOverlap="1" wp14:anchorId="2B19D459" wp14:editId="000C8C22">
          <wp:simplePos x="0" y="0"/>
          <wp:positionH relativeFrom="column">
            <wp:posOffset>-331224</wp:posOffset>
          </wp:positionH>
          <wp:positionV relativeFrom="paragraph">
            <wp:posOffset>-82550</wp:posOffset>
          </wp:positionV>
          <wp:extent cx="1090930" cy="6915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6723C025" w14:textId="77777777" w:rsidR="00BD5A6F" w:rsidRPr="005D12D2" w:rsidRDefault="00BD5A6F" w:rsidP="00E37F5E">
    <w:pPr>
      <w:tabs>
        <w:tab w:val="right" w:pos="8789"/>
        <w:tab w:val="right" w:pos="9072"/>
      </w:tabs>
      <w:spacing w:after="0" w:line="276" w:lineRule="auto"/>
      <w:ind w:right="429"/>
      <w:jc w:val="right"/>
      <w:rPr>
        <w:rFonts w:ascii="Arial" w:eastAsia="Malgun Gothic" w:hAnsi="Arial" w:cs="Arial"/>
        <w:b/>
        <w:sz w:val="24"/>
        <w:szCs w:val="28"/>
      </w:rPr>
    </w:pPr>
    <w:r w:rsidRPr="005D12D2">
      <w:rPr>
        <w:rFonts w:ascii="Arial" w:eastAsia="Malgun Gothic" w:hAnsi="Arial" w:cs="Arial"/>
        <w:b/>
        <w:sz w:val="24"/>
        <w:szCs w:val="28"/>
      </w:rPr>
      <w:t>PROJECT / PROGRAMME SUMMARY</w:t>
    </w:r>
  </w:p>
  <w:p w14:paraId="618F2F05" w14:textId="77777777" w:rsidR="00BD5A6F" w:rsidRDefault="00BD5A6F" w:rsidP="00E37F5E">
    <w:pPr>
      <w:pStyle w:val="Header"/>
      <w:tabs>
        <w:tab w:val="clear" w:pos="9360"/>
        <w:tab w:val="right" w:pos="9072"/>
      </w:tabs>
      <w:ind w:right="429"/>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w:t>
    </w:r>
    <w:r>
      <w:rPr>
        <w:rFonts w:ascii="Arial" w:eastAsia="Malgun Gothic" w:hAnsi="Arial" w:cs="Arial"/>
        <w:sz w:val="18"/>
        <w:szCs w:val="28"/>
      </w:rPr>
      <w:t>N CLIMATE FUND FUNDING PROPOSAL |</w:t>
    </w:r>
    <w:r w:rsidRPr="005D12D2">
      <w:rPr>
        <w:rFonts w:ascii="Arial" w:eastAsia="Malgun Gothic" w:hAnsi="Arial" w:cs="Arial"/>
        <w:sz w:val="18"/>
        <w:szCs w:val="28"/>
      </w:rPr>
      <w:t xml:space="preserve"> 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t>3</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instrText>6</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t>4</w:t>
    </w:r>
    <w:r w:rsidRPr="005D12D2">
      <w:rPr>
        <w:rFonts w:ascii="Arial" w:eastAsia="Malgun Gothic" w:hAnsi="Arial" w:cs="Arial"/>
        <w:sz w:val="18"/>
        <w:szCs w:val="28"/>
      </w:rPr>
      <w:fldChar w:fldCharType="end"/>
    </w:r>
  </w:p>
  <w:p w14:paraId="4D0BBC04" w14:textId="77777777" w:rsidR="00BD5A6F" w:rsidRDefault="00BD5A6F" w:rsidP="00E37F5E">
    <w:pPr>
      <w:pStyle w:val="Header"/>
      <w:tabs>
        <w:tab w:val="clear" w:pos="9360"/>
        <w:tab w:val="right" w:pos="9072"/>
      </w:tabs>
      <w:ind w:right="429"/>
      <w:jc w:val="right"/>
      <w:rPr>
        <w:rFonts w:ascii="Arial" w:eastAsia="Malgun Gothic" w:hAnsi="Arial" w:cs="Arial"/>
        <w:sz w:val="18"/>
        <w:szCs w:val="28"/>
      </w:rPr>
    </w:pPr>
  </w:p>
  <w:p w14:paraId="5638C031" w14:textId="77777777" w:rsidR="00BD5A6F" w:rsidRPr="000105D3" w:rsidRDefault="00BD5A6F" w:rsidP="005D12D2">
    <w:pPr>
      <w:pStyle w:val="Header"/>
      <w:jc w:val="righ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9C05B" w14:textId="77777777" w:rsidR="00BD5A6F" w:rsidRDefault="00BD5A6F">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AA86D" w14:textId="77777777" w:rsidR="00BD5A6F" w:rsidRDefault="00BD5A6F">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0202B" w14:textId="77777777" w:rsidR="00BD5A6F" w:rsidRDefault="00BD5A6F" w:rsidP="005D12D2">
    <w:pPr>
      <w:tabs>
        <w:tab w:val="right" w:pos="8789"/>
        <w:tab w:val="right" w:pos="9360"/>
      </w:tabs>
      <w:spacing w:after="0" w:line="276" w:lineRule="auto"/>
      <w:jc w:val="right"/>
      <w:rPr>
        <w:rFonts w:ascii="Arial" w:eastAsia="Malgun Gothic" w:hAnsi="Arial" w:cs="Arial"/>
        <w:b/>
        <w:sz w:val="24"/>
        <w:szCs w:val="28"/>
      </w:rPr>
    </w:pPr>
    <w:r>
      <w:rPr>
        <w:rFonts w:ascii="Arial" w:hAnsi="Arial" w:cs="Arial"/>
        <w:noProof/>
        <w:lang w:eastAsia="en-US"/>
      </w:rPr>
      <mc:AlternateContent>
        <mc:Choice Requires="wps">
          <w:drawing>
            <wp:anchor distT="0" distB="0" distL="114300" distR="114300" simplePos="0" relativeHeight="251665408" behindDoc="0" locked="0" layoutInCell="1" allowOverlap="1" wp14:anchorId="69D600EC" wp14:editId="7C689864">
              <wp:simplePos x="0" y="0"/>
              <wp:positionH relativeFrom="column">
                <wp:posOffset>5728970</wp:posOffset>
              </wp:positionH>
              <wp:positionV relativeFrom="paragraph">
                <wp:posOffset>-432435</wp:posOffset>
              </wp:positionV>
              <wp:extent cx="821690" cy="1319530"/>
              <wp:effectExtent l="0" t="0" r="0" b="0"/>
              <wp:wrapThrough wrapText="bothSides">
                <wp:wrapPolygon edited="0">
                  <wp:start x="1002" y="0"/>
                  <wp:lineTo x="1002" y="21205"/>
                  <wp:lineTo x="20031" y="21205"/>
                  <wp:lineTo x="20031" y="0"/>
                  <wp:lineTo x="1002" y="0"/>
                </wp:wrapPolygon>
              </wp:wrapThrough>
              <wp:docPr id="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690" cy="1319530"/>
                      </a:xfrm>
                      <a:prstGeom prst="rect">
                        <a:avLst/>
                      </a:prstGeom>
                      <a:noFill/>
                      <a:ln>
                        <a:noFill/>
                      </a:ln>
                      <a:effectLst/>
                      <a:extLst/>
                    </wps:spPr>
                    <wps:txbx>
                      <w:txbxContent>
                        <w:p w14:paraId="2AAB320D" w14:textId="77777777" w:rsidR="00BD5A6F" w:rsidRPr="005135D4" w:rsidRDefault="00BD5A6F" w:rsidP="005D12D2">
                          <w:pPr>
                            <w:pStyle w:val="Header"/>
                            <w:tabs>
                              <w:tab w:val="right" w:pos="7797"/>
                            </w:tabs>
                            <w:spacing w:line="276" w:lineRule="auto"/>
                            <w:jc w:val="center"/>
                            <w:rPr>
                              <w:rFonts w:ascii="Arial" w:hAnsi="Arial" w:cs="Arial"/>
                              <w:b/>
                              <w:color w:val="24634F"/>
                              <w:sz w:val="120"/>
                              <w:szCs w:val="120"/>
                            </w:rPr>
                          </w:pPr>
                          <w:r>
                            <w:rPr>
                              <w:rFonts w:ascii="Arial" w:hAnsi="Arial" w:cs="Arial"/>
                              <w:b/>
                              <w:color w:val="24634F"/>
                              <w:sz w:val="120"/>
                              <w:szCs w:val="120"/>
                            </w:rPr>
                            <w:t>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600EC" id="_x0000_t202" coordsize="21600,21600" o:spt="202" path="m,l,21600r21600,l21600,xe">
              <v:stroke joinstyle="miter"/>
              <v:path gradientshapeok="t" o:connecttype="rect"/>
            </v:shapetype>
            <v:shape id="Text Box 25" o:spid="_x0000_s1041" type="#_x0000_t202" style="position:absolute;left:0;text-align:left;margin-left:451.1pt;margin-top:-34.05pt;width:64.7pt;height:10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EogPgIAAIMEAAAOAAAAZHJzL2Uyb0RvYy54bWysVE1v2zAMvQ/YfxB0XxynSdcYcYqsRYYB&#10;QVsgKXpWZCk2ZomapMTOfv0o2W6zbqdhF5kiKX68R3px26qanIR1FeicpqMxJUJzKCp9yOnzbv3p&#10;hhLnmS5YDVrk9CwcvV1+/LBoTCYmUEJdCEswiHZZY3Jaem+yJHG8FIq5ERih0SjBKubxag9JYVmD&#10;0VWdTMbj66QBWxgLXDiH2vvOSJcxvpSC+0cpnfCkzinW5uNp47kPZ7JcsOxgmSkr3pfB/qEKxSqN&#10;SV9D3TPPyNFWf4RSFbfgQPoRB5WAlBUXsQfsJh2/62ZbMiNiLwiOM68wuf8Xlj+cniypipxOU0o0&#10;U8jRTrSefIGWTGYBn8a4DN22Bh19i3rkOfbqzAb4d4cuyYVP98Chd8CjlVaFL3ZK8CFScH6FPaTh&#10;qLyZpNdztHA0pVfpfHYVeUneXhvr/FcBigQhpxZpjRWw08b5kJ9lg0tIpmFd1XWktta/KdCx04g4&#10;G91rlmElfaDQSFd7kHy7byM46QDEHooz4mChmyRn+LrCmjbM+SdmcXSwD1wH/4iHrKHJKfQSJSXY&#10;n3/TB39kFK2UNDiKOXU/jswKSupvGrmep9NpmN14mc4+T/BiLy37S4s+qjvAaUc6sbooBn9fD6K0&#10;oF5wa1YhK5qY5pg7p/tBvPPdguDWcbFaRSecVsP8Rm8NH+gPiO/aF2ZNT4tHGB9gGFqWvWOn8+3o&#10;WB09yCpSF3DuUO3nCCc9MtpvZVily3v0evt3LH8BAAD//wMAUEsDBBQABgAIAAAAIQCW4yL54gAA&#10;AAwBAAAPAAAAZHJzL2Rvd25yZXYueG1sTI/BTsMwDIbvSLxD5EnctqSdVLau6cQmcYILGwhxy1q3&#10;qdo4VZO1hacnO8HNlj/9/v5sP5uOjTi4xpKEaCWAIRW2bKiW8H5+Xm6AOa+oVJ0llPCNDvb5/V2m&#10;0tJO9IbjydcshJBLlQTtfZ9y7gqNRrmV7ZHCrbKDUT6sQ83LQU0h3HQ8FiLhRjUUPmjV41Fj0Z6u&#10;RsJPZY8vrR6/xGTj1/bjQAddfUr5sJifdsA8zv4Phpt+UIc8OF3slUrHOglbEccBlbBMNhGwGyHW&#10;UQLsEqb19hF4nvH/JfJfAAAA//8DAFBLAQItABQABgAIAAAAIQC2gziS/gAAAOEBAAATAAAAAAAA&#10;AAAAAAAAAAAAAABbQ29udGVudF9UeXBlc10ueG1sUEsBAi0AFAAGAAgAAAAhADj9If/WAAAAlAEA&#10;AAsAAAAAAAAAAAAAAAAALwEAAF9yZWxzLy5yZWxzUEsBAi0AFAAGAAgAAAAhAFvQSiA+AgAAgwQA&#10;AA4AAAAAAAAAAAAAAAAALgIAAGRycy9lMm9Eb2MueG1sUEsBAi0AFAAGAAgAAAAhAJbjIvniAAAA&#10;DAEAAA8AAAAAAAAAAAAAAAAAmAQAAGRycy9kb3ducmV2LnhtbFBLBQYAAAAABAAEAPMAAACnBQAA&#10;AAA=&#10;" filled="f" stroked="f">
              <v:path arrowok="t"/>
              <v:textbox>
                <w:txbxContent>
                  <w:p w14:paraId="2AAB320D" w14:textId="77777777" w:rsidR="00BD5A6F" w:rsidRPr="005135D4" w:rsidRDefault="00BD5A6F" w:rsidP="005D12D2">
                    <w:pPr>
                      <w:pStyle w:val="Header"/>
                      <w:tabs>
                        <w:tab w:val="right" w:pos="7797"/>
                      </w:tabs>
                      <w:spacing w:line="276" w:lineRule="auto"/>
                      <w:jc w:val="center"/>
                      <w:rPr>
                        <w:rFonts w:ascii="Arial" w:hAnsi="Arial" w:cs="Arial"/>
                        <w:b/>
                        <w:color w:val="24634F"/>
                        <w:sz w:val="120"/>
                        <w:szCs w:val="120"/>
                      </w:rPr>
                    </w:pPr>
                    <w:r>
                      <w:rPr>
                        <w:rFonts w:ascii="Arial" w:hAnsi="Arial" w:cs="Arial"/>
                        <w:b/>
                        <w:color w:val="24634F"/>
                        <w:sz w:val="120"/>
                        <w:szCs w:val="120"/>
                      </w:rPr>
                      <w:t>B</w:t>
                    </w:r>
                  </w:p>
                </w:txbxContent>
              </v:textbox>
              <w10:wrap type="through"/>
            </v:shape>
          </w:pict>
        </mc:Fallback>
      </mc:AlternateContent>
    </w:r>
    <w:r w:rsidRPr="007E376D">
      <w:rPr>
        <w:rFonts w:ascii="Arial" w:hAnsi="Arial" w:cs="Arial"/>
        <w:noProof/>
        <w:sz w:val="28"/>
        <w:szCs w:val="28"/>
        <w:lang w:eastAsia="en-US"/>
      </w:rPr>
      <w:drawing>
        <wp:anchor distT="0" distB="0" distL="114300" distR="114300" simplePos="0" relativeHeight="251651072" behindDoc="1" locked="0" layoutInCell="1" allowOverlap="1" wp14:anchorId="408DF23F" wp14:editId="53AB1C54">
          <wp:simplePos x="0" y="0"/>
          <wp:positionH relativeFrom="column">
            <wp:posOffset>-331224</wp:posOffset>
          </wp:positionH>
          <wp:positionV relativeFrom="paragraph">
            <wp:posOffset>-82550</wp:posOffset>
          </wp:positionV>
          <wp:extent cx="1090930" cy="691515"/>
          <wp:effectExtent l="0" t="0" r="0" b="0"/>
          <wp:wrapNone/>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Pr="007E376D">
      <w:rPr>
        <w:rFonts w:ascii="Arial" w:hAnsi="Arial" w:cs="Arial"/>
        <w:noProof/>
        <w:sz w:val="28"/>
        <w:szCs w:val="28"/>
        <w:lang w:eastAsia="en-US"/>
      </w:rPr>
      <w:drawing>
        <wp:anchor distT="0" distB="0" distL="114300" distR="114300" simplePos="0" relativeHeight="251638784" behindDoc="1" locked="0" layoutInCell="1" allowOverlap="1" wp14:anchorId="4C23A0AE" wp14:editId="666AAEA3">
          <wp:simplePos x="0" y="0"/>
          <wp:positionH relativeFrom="column">
            <wp:posOffset>-331224</wp:posOffset>
          </wp:positionH>
          <wp:positionV relativeFrom="paragraph">
            <wp:posOffset>-82550</wp:posOffset>
          </wp:positionV>
          <wp:extent cx="1090930" cy="69151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0B2EDA01" w14:textId="77777777" w:rsidR="00BD5A6F" w:rsidRPr="005D12D2" w:rsidRDefault="00BD5A6F" w:rsidP="003405EA">
    <w:pPr>
      <w:tabs>
        <w:tab w:val="right" w:pos="8789"/>
      </w:tabs>
      <w:spacing w:after="0" w:line="276" w:lineRule="auto"/>
      <w:ind w:right="429"/>
      <w:jc w:val="right"/>
      <w:rPr>
        <w:rFonts w:ascii="Arial" w:eastAsia="Malgun Gothic" w:hAnsi="Arial" w:cs="Arial"/>
        <w:b/>
        <w:sz w:val="24"/>
        <w:szCs w:val="28"/>
      </w:rPr>
    </w:pPr>
    <w:r>
      <w:rPr>
        <w:rFonts w:ascii="Arial" w:eastAsia="Malgun Gothic" w:hAnsi="Arial" w:cs="Arial"/>
        <w:b/>
        <w:sz w:val="24"/>
        <w:szCs w:val="28"/>
      </w:rPr>
      <w:t>FINANCING / COST INFORMATION</w:t>
    </w:r>
  </w:p>
  <w:p w14:paraId="1F6E1DAD" w14:textId="77777777" w:rsidR="00BD5A6F" w:rsidRDefault="00BD5A6F" w:rsidP="003405EA">
    <w:pPr>
      <w:pStyle w:val="Header"/>
      <w:tabs>
        <w:tab w:val="clear" w:pos="9360"/>
      </w:tabs>
      <w:ind w:right="429"/>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t>8</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instrText>10</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t>8</w:t>
    </w:r>
    <w:r w:rsidRPr="005D12D2">
      <w:rPr>
        <w:rFonts w:ascii="Arial" w:eastAsia="Malgun Gothic" w:hAnsi="Arial" w:cs="Arial"/>
        <w:sz w:val="18"/>
        <w:szCs w:val="28"/>
      </w:rPr>
      <w:fldChar w:fldCharType="end"/>
    </w:r>
  </w:p>
  <w:p w14:paraId="5E7529FF" w14:textId="77777777" w:rsidR="00BD5A6F" w:rsidRPr="000105D3" w:rsidRDefault="00BD5A6F" w:rsidP="00DD48C3">
    <w:pPr>
      <w:pStyle w:val="Header"/>
      <w:ind w:right="440"/>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AFF0F" w14:textId="77777777" w:rsidR="00BD5A6F" w:rsidRDefault="00BD5A6F">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302C8" w14:textId="77777777" w:rsidR="00BD5A6F" w:rsidRDefault="00BD5A6F" w:rsidP="005D12D2">
    <w:pPr>
      <w:tabs>
        <w:tab w:val="right" w:pos="8789"/>
        <w:tab w:val="right" w:pos="9360"/>
      </w:tabs>
      <w:spacing w:after="0" w:line="276" w:lineRule="auto"/>
      <w:jc w:val="right"/>
      <w:rPr>
        <w:rFonts w:ascii="Arial" w:eastAsia="Malgun Gothic" w:hAnsi="Arial" w:cs="Arial"/>
        <w:b/>
        <w:sz w:val="24"/>
        <w:szCs w:val="28"/>
      </w:rPr>
    </w:pPr>
    <w:r>
      <w:rPr>
        <w:rFonts w:ascii="Arial" w:hAnsi="Arial" w:cs="Arial"/>
        <w:noProof/>
        <w:lang w:eastAsia="en-US"/>
      </w:rPr>
      <mc:AlternateContent>
        <mc:Choice Requires="wps">
          <w:drawing>
            <wp:anchor distT="0" distB="0" distL="114300" distR="114300" simplePos="0" relativeHeight="251667456" behindDoc="0" locked="0" layoutInCell="1" allowOverlap="1" wp14:anchorId="33F26379" wp14:editId="25BA812D">
              <wp:simplePos x="0" y="0"/>
              <wp:positionH relativeFrom="column">
                <wp:posOffset>5728970</wp:posOffset>
              </wp:positionH>
              <wp:positionV relativeFrom="paragraph">
                <wp:posOffset>-432435</wp:posOffset>
              </wp:positionV>
              <wp:extent cx="821690" cy="1319530"/>
              <wp:effectExtent l="0" t="0" r="0" b="0"/>
              <wp:wrapThrough wrapText="bothSides">
                <wp:wrapPolygon edited="0">
                  <wp:start x="1002" y="0"/>
                  <wp:lineTo x="1002" y="21205"/>
                  <wp:lineTo x="20031" y="21205"/>
                  <wp:lineTo x="20031" y="0"/>
                  <wp:lineTo x="1002" y="0"/>
                </wp:wrapPolygon>
              </wp:wrapThrough>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690" cy="1319530"/>
                      </a:xfrm>
                      <a:prstGeom prst="rect">
                        <a:avLst/>
                      </a:prstGeom>
                      <a:noFill/>
                      <a:ln>
                        <a:noFill/>
                      </a:ln>
                      <a:effectLst/>
                      <a:extLst/>
                    </wps:spPr>
                    <wps:txbx>
                      <w:txbxContent>
                        <w:p w14:paraId="54863F54" w14:textId="77777777" w:rsidR="00BD5A6F" w:rsidRPr="005135D4" w:rsidRDefault="00BD5A6F" w:rsidP="005D12D2">
                          <w:pPr>
                            <w:pStyle w:val="Header"/>
                            <w:tabs>
                              <w:tab w:val="right" w:pos="7797"/>
                            </w:tabs>
                            <w:spacing w:line="276" w:lineRule="auto"/>
                            <w:jc w:val="center"/>
                            <w:rPr>
                              <w:rFonts w:ascii="Arial" w:hAnsi="Arial" w:cs="Arial"/>
                              <w:b/>
                              <w:color w:val="24634F"/>
                              <w:sz w:val="120"/>
                              <w:szCs w:val="120"/>
                            </w:rPr>
                          </w:pPr>
                          <w:r>
                            <w:rPr>
                              <w:rFonts w:ascii="Arial" w:hAnsi="Arial" w:cs="Arial"/>
                              <w:b/>
                              <w:color w:val="24634F"/>
                              <w:sz w:val="120"/>
                              <w:szCs w:val="120"/>
                            </w:rPr>
                            <w:t>C</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26379" id="_x0000_t202" coordsize="21600,21600" o:spt="202" path="m,l,21600r21600,l21600,xe">
              <v:stroke joinstyle="miter"/>
              <v:path gradientshapeok="t" o:connecttype="rect"/>
            </v:shapetype>
            <v:shape id="Text Box 28" o:spid="_x0000_s1042" type="#_x0000_t202" style="position:absolute;left:0;text-align:left;margin-left:451.1pt;margin-top:-34.05pt;width:64.7pt;height:10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9PgIAAIMEAAAOAAAAZHJzL2Uyb0RvYy54bWysVE1v2zAMvQ/YfxB0Xxy7aZcYcYqsRYYB&#10;QVsgKXpWZCk2ZomapMTOfv0oOW6zbqdhF5kiKX68R3p+26mGHIV1NeiCpqMxJUJzKGu9L+jzdvVp&#10;SonzTJesAS0KehKO3i4+fpi3JhcZVNCUwhIMol3emoJW3ps8SRyvhGJuBEZoNEqwinm82n1SWtZi&#10;dNUk2Xh8k7RgS2OBC+dQe98b6SLGl1Jw/yilE540BcXafDxtPHfhTBZzlu8tM1XNz2Wwf6hCsVpj&#10;0tdQ98wzcrD1H6FUzS04kH7EQSUgZc1F7AG7ScfvutlUzIjYC4LjzCtM7v+F5Q/HJ0vqsqAThEcz&#10;hRxtRefJF+hINg34tMbl6LYx6Og71CPPsVdn1sC/O3RJLnz6Bw69Ax6dtCp8sVOCDzHH6RX2kIaj&#10;cpqlNzO0cDSlV+ns+irykry9Ntb5rwIUCUJBLdIaK2DHtfMhP8sHl5BMw6pumkhto39ToGOvEXE2&#10;+tcsx0rOgUIjfe1B8t2ui+BkAxA7KE+Ig4V+kpzhqxprWjPnn5jF0cE+cB38Ix6ygbagcJYoqcD+&#10;/Js++COjaKWkxVEsqPtxYFZQ0nzTyPUsnQRyfLxMrj9neLGXlt2lRR/UHeC0p7h4hkcx+PtmEKUF&#10;9YJbswxZ0cQ0x9wF3Q3ine8XBLeOi+UyOuG0GubXemP4QH9AfNu9MGvOtHiE8QGGoWX5O3Z6356O&#10;5cGDrCN1Aece1fMc4aRHRs9bGVbp8h693v4di18AAAD//wMAUEsDBBQABgAIAAAAIQCW4yL54gAA&#10;AAwBAAAPAAAAZHJzL2Rvd25yZXYueG1sTI/BTsMwDIbvSLxD5EnctqSdVLau6cQmcYILGwhxy1q3&#10;qdo4VZO1hacnO8HNlj/9/v5sP5uOjTi4xpKEaCWAIRW2bKiW8H5+Xm6AOa+oVJ0llPCNDvb5/V2m&#10;0tJO9IbjydcshJBLlQTtfZ9y7gqNRrmV7ZHCrbKDUT6sQ83LQU0h3HQ8FiLhRjUUPmjV41Fj0Z6u&#10;RsJPZY8vrR6/xGTj1/bjQAddfUr5sJifdsA8zv4Phpt+UIc8OF3slUrHOglbEccBlbBMNhGwGyHW&#10;UQLsEqb19hF4nvH/JfJfAAAA//8DAFBLAQItABQABgAIAAAAIQC2gziS/gAAAOEBAAATAAAAAAAA&#10;AAAAAAAAAAAAAABbQ29udGVudF9UeXBlc10ueG1sUEsBAi0AFAAGAAgAAAAhADj9If/WAAAAlAEA&#10;AAsAAAAAAAAAAAAAAAAALwEAAF9yZWxzLy5yZWxzUEsBAi0AFAAGAAgAAAAhAO79ub0+AgAAgwQA&#10;AA4AAAAAAAAAAAAAAAAALgIAAGRycy9lMm9Eb2MueG1sUEsBAi0AFAAGAAgAAAAhAJbjIvniAAAA&#10;DAEAAA8AAAAAAAAAAAAAAAAAmAQAAGRycy9kb3ducmV2LnhtbFBLBQYAAAAABAAEAPMAAACnBQAA&#10;AAA=&#10;" filled="f" stroked="f">
              <v:path arrowok="t"/>
              <v:textbox>
                <w:txbxContent>
                  <w:p w14:paraId="54863F54" w14:textId="77777777" w:rsidR="00BD5A6F" w:rsidRPr="005135D4" w:rsidRDefault="00BD5A6F" w:rsidP="005D12D2">
                    <w:pPr>
                      <w:pStyle w:val="Header"/>
                      <w:tabs>
                        <w:tab w:val="right" w:pos="7797"/>
                      </w:tabs>
                      <w:spacing w:line="276" w:lineRule="auto"/>
                      <w:jc w:val="center"/>
                      <w:rPr>
                        <w:rFonts w:ascii="Arial" w:hAnsi="Arial" w:cs="Arial"/>
                        <w:b/>
                        <w:color w:val="24634F"/>
                        <w:sz w:val="120"/>
                        <w:szCs w:val="120"/>
                      </w:rPr>
                    </w:pPr>
                    <w:r>
                      <w:rPr>
                        <w:rFonts w:ascii="Arial" w:hAnsi="Arial" w:cs="Arial"/>
                        <w:b/>
                        <w:color w:val="24634F"/>
                        <w:sz w:val="120"/>
                        <w:szCs w:val="120"/>
                      </w:rPr>
                      <w:t>C</w:t>
                    </w:r>
                  </w:p>
                </w:txbxContent>
              </v:textbox>
              <w10:wrap type="through"/>
            </v:shape>
          </w:pict>
        </mc:Fallback>
      </mc:AlternateContent>
    </w:r>
    <w:r>
      <w:rPr>
        <w:noProof/>
        <w:lang w:eastAsia="en-US"/>
      </w:rPr>
      <w:drawing>
        <wp:anchor distT="0" distB="0" distL="114300" distR="114300" simplePos="0" relativeHeight="251655168" behindDoc="1" locked="0" layoutInCell="1" allowOverlap="1" wp14:anchorId="284BEB53" wp14:editId="7EFA6CA4">
          <wp:simplePos x="0" y="0"/>
          <wp:positionH relativeFrom="column">
            <wp:posOffset>-331224</wp:posOffset>
          </wp:positionH>
          <wp:positionV relativeFrom="paragraph">
            <wp:posOffset>-82550</wp:posOffset>
          </wp:positionV>
          <wp:extent cx="1090930" cy="691515"/>
          <wp:effectExtent l="0" t="0" r="0" b="0"/>
          <wp:wrapNone/>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Pr>
        <w:noProof/>
        <w:lang w:eastAsia="en-US"/>
      </w:rPr>
      <w:drawing>
        <wp:anchor distT="0" distB="0" distL="114300" distR="114300" simplePos="0" relativeHeight="251644928" behindDoc="1" locked="0" layoutInCell="1" allowOverlap="1" wp14:anchorId="39082D4F" wp14:editId="6826D2DA">
          <wp:simplePos x="0" y="0"/>
          <wp:positionH relativeFrom="column">
            <wp:posOffset>-331224</wp:posOffset>
          </wp:positionH>
          <wp:positionV relativeFrom="paragraph">
            <wp:posOffset>-82550</wp:posOffset>
          </wp:positionV>
          <wp:extent cx="1090930" cy="69151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0F2E8501" w14:textId="77777777" w:rsidR="00BD5A6F" w:rsidRPr="005D12D2" w:rsidRDefault="00BD5A6F" w:rsidP="003405EA">
    <w:pPr>
      <w:tabs>
        <w:tab w:val="right" w:pos="8789"/>
      </w:tabs>
      <w:spacing w:after="0" w:line="276" w:lineRule="auto"/>
      <w:ind w:right="429"/>
      <w:jc w:val="right"/>
      <w:rPr>
        <w:rFonts w:ascii="Arial" w:eastAsia="Malgun Gothic" w:hAnsi="Arial" w:cs="Arial"/>
        <w:b/>
        <w:sz w:val="24"/>
        <w:szCs w:val="28"/>
      </w:rPr>
    </w:pPr>
    <w:r w:rsidRPr="00612109">
      <w:rPr>
        <w:rFonts w:ascii="Arial" w:eastAsia="Malgun Gothic" w:hAnsi="Arial" w:cs="Arial"/>
        <w:b/>
        <w:sz w:val="24"/>
        <w:szCs w:val="28"/>
      </w:rPr>
      <w:t>DETAILED PROJECT / PROGRAMME DESCRIPTION</w:t>
    </w:r>
  </w:p>
  <w:p w14:paraId="06B142BF" w14:textId="77777777" w:rsidR="00BD5A6F" w:rsidRDefault="00BD5A6F" w:rsidP="003405EA">
    <w:pPr>
      <w:pStyle w:val="Header"/>
      <w:tabs>
        <w:tab w:val="clear" w:pos="9360"/>
      </w:tabs>
      <w:ind w:right="429"/>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t>32</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instrText>34</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t>32</w:t>
    </w:r>
    <w:r w:rsidRPr="005D12D2">
      <w:rPr>
        <w:rFonts w:ascii="Arial" w:eastAsia="Malgun Gothic" w:hAnsi="Arial" w:cs="Arial"/>
        <w:sz w:val="18"/>
        <w:szCs w:val="28"/>
      </w:rPr>
      <w:fldChar w:fldCharType="end"/>
    </w:r>
  </w:p>
  <w:p w14:paraId="595A4285" w14:textId="77777777" w:rsidR="00BD5A6F" w:rsidRPr="000105D3" w:rsidRDefault="00BD5A6F" w:rsidP="00DD48C3">
    <w:pPr>
      <w:pStyle w:val="Header"/>
      <w:ind w:right="440"/>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7FA7B" w14:textId="77777777" w:rsidR="00BD5A6F" w:rsidRDefault="00BD5A6F" w:rsidP="005D12D2">
    <w:pPr>
      <w:tabs>
        <w:tab w:val="right" w:pos="8789"/>
        <w:tab w:val="right" w:pos="9360"/>
      </w:tabs>
      <w:spacing w:after="0" w:line="276" w:lineRule="auto"/>
      <w:jc w:val="right"/>
      <w:rPr>
        <w:rFonts w:ascii="Arial" w:eastAsia="Malgun Gothic" w:hAnsi="Arial" w:cs="Arial"/>
        <w:b/>
        <w:sz w:val="24"/>
        <w:szCs w:val="28"/>
      </w:rPr>
    </w:pPr>
    <w:r>
      <w:rPr>
        <w:rFonts w:ascii="Arial" w:hAnsi="Arial" w:cs="Arial"/>
        <w:noProof/>
        <w:lang w:eastAsia="en-US"/>
      </w:rPr>
      <mc:AlternateContent>
        <mc:Choice Requires="wps">
          <w:drawing>
            <wp:anchor distT="0" distB="0" distL="114300" distR="114300" simplePos="0" relativeHeight="251671552" behindDoc="0" locked="0" layoutInCell="1" allowOverlap="1" wp14:anchorId="7F9BD349" wp14:editId="3473D807">
              <wp:simplePos x="0" y="0"/>
              <wp:positionH relativeFrom="column">
                <wp:posOffset>8300085</wp:posOffset>
              </wp:positionH>
              <wp:positionV relativeFrom="paragraph">
                <wp:posOffset>-431800</wp:posOffset>
              </wp:positionV>
              <wp:extent cx="821690" cy="1319530"/>
              <wp:effectExtent l="0" t="0" r="0" b="0"/>
              <wp:wrapThrough wrapText="bothSides">
                <wp:wrapPolygon edited="0">
                  <wp:start x="1002" y="0"/>
                  <wp:lineTo x="1002" y="21205"/>
                  <wp:lineTo x="20031" y="21205"/>
                  <wp:lineTo x="20031" y="0"/>
                  <wp:lineTo x="1002" y="0"/>
                </wp:wrapPolygon>
              </wp:wrapThrough>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690" cy="1319530"/>
                      </a:xfrm>
                      <a:prstGeom prst="rect">
                        <a:avLst/>
                      </a:prstGeom>
                      <a:noFill/>
                      <a:ln>
                        <a:noFill/>
                      </a:ln>
                      <a:effectLst/>
                      <a:extLst/>
                    </wps:spPr>
                    <wps:txbx>
                      <w:txbxContent>
                        <w:p w14:paraId="3594D3B7" w14:textId="77777777" w:rsidR="00BD5A6F" w:rsidRPr="005135D4" w:rsidRDefault="00BD5A6F" w:rsidP="005D12D2">
                          <w:pPr>
                            <w:pStyle w:val="Header"/>
                            <w:tabs>
                              <w:tab w:val="right" w:pos="7797"/>
                            </w:tabs>
                            <w:spacing w:line="276" w:lineRule="auto"/>
                            <w:jc w:val="center"/>
                            <w:rPr>
                              <w:rFonts w:ascii="Arial" w:hAnsi="Arial" w:cs="Arial"/>
                              <w:b/>
                              <w:color w:val="24634F"/>
                              <w:sz w:val="120"/>
                              <w:szCs w:val="120"/>
                            </w:rPr>
                          </w:pPr>
                          <w:r>
                            <w:rPr>
                              <w:rFonts w:ascii="Arial" w:hAnsi="Arial" w:cs="Arial"/>
                              <w:b/>
                              <w:color w:val="24634F"/>
                              <w:sz w:val="120"/>
                              <w:szCs w:val="120"/>
                            </w:rPr>
                            <w:t>C</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BD349" id="_x0000_t202" coordsize="21600,21600" o:spt="202" path="m,l,21600r21600,l21600,xe">
              <v:stroke joinstyle="miter"/>
              <v:path gradientshapeok="t" o:connecttype="rect"/>
            </v:shapetype>
            <v:shape id="Text Box 6" o:spid="_x0000_s1043" type="#_x0000_t202" style="position:absolute;left:0;text-align:left;margin-left:653.55pt;margin-top:-34pt;width:64.7pt;height:10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FmPQIAAIIEAAAOAAAAZHJzL2Uyb0RvYy54bWysVN9v2jAQfp+0/8Hy+wgBykpEqFgrpkmo&#10;rQRVn41jk2ixz7MNCfvrd3YCZd2epr0457vz/fi+u8zvWlWTo7CuAp3TdDCkRGgORaX3OX3Zrj7d&#10;UuI80wWrQYucnoSjd4uPH+aNycQISqgLYQkG0S5rTE5L702WJI6XQjE3ACM0GiVYxTxe7T4pLGsw&#10;uqqT0XA4TRqwhbHAhXOofeiMdBHjSym4f5LSCU/qnGJtPp42nrtwJos5y/aWmbLifRnsH6pQrNKY&#10;9BLqgXlGDrb6I5SquAUH0g84qASkrLiIPWA36fBdN5uSGRF7QXCcucDk/l9Y/nh8tqQqcjqeUaKZ&#10;Qo62ovXkC7RkGuBpjMvQa2PQz7eoRppjq86sgX936JJc+XQPHHoHOFppVfhiowQfIgOnC+ohC0fl&#10;7SidztDC0ZSO09nNONKSvL021vmvAhQJQk4tshorYMe18yE/y84uIZmGVVXXkdla/6ZAx04j4mh0&#10;r1mGlfSBQiNd7UHy7a7tsDkDsYPihDhY6AbJGb6qsKY1c/6ZWZwc7AO3wT/hIWtocgq9REkJ9uff&#10;9MEfCUUrJQ1OYk7djwOzgpL6m0aqZ+lkEkY3XiY3n0d4sdeW3bVFH9Q94LCnuHeGRzH4+/osSgvq&#10;FZdmGbKiiWmOuXO6O4v3vtsPXDoulsvohMNqmF/rjeFn+gPi2/aVWdPT4hHGRzjPLMvesdP5dnQs&#10;Dx5kFakLOHeo9nOEgx4Z7ZcybNL1PXq9/ToWvwAAAP//AwBQSwMEFAAGAAgAAAAhAGtKXanhAAAA&#10;DQEAAA8AAABkcnMvZG93bnJldi54bWxMjzFPwzAUhHck/oP1kNhauy2EEOJUtBITLBSqis1NXuIo&#10;8XMUu0ng1+NMMJ7udPddup1MywbsXW1JwmopgCHltqipkvD58bKIgTmvqFCtJZTwjQ622fVVqpLC&#10;jvSOw8FXLJSQS5QE7X2XcO5yjUa5pe2Qglfa3igfZF/xoldjKDctXwsRcaNqCgtadbjXmDeHi5Hw&#10;U9r9a6OHLzHa9Vtz3NFOlycpb2+m5ydgHif/F4YZP6BDFpjO9kKFY23QG/GwClkJiygOr+bI3Sa6&#10;B3aezccYeJby/y+yXwAAAP//AwBQSwECLQAUAAYACAAAACEAtoM4kv4AAADhAQAAEwAAAAAAAAAA&#10;AAAAAAAAAAAAW0NvbnRlbnRfVHlwZXNdLnhtbFBLAQItABQABgAIAAAAIQA4/SH/1gAAAJQBAAAL&#10;AAAAAAAAAAAAAAAAAC8BAABfcmVscy8ucmVsc1BLAQItABQABgAIAAAAIQAVlnFmPQIAAIIEAAAO&#10;AAAAAAAAAAAAAAAAAC4CAABkcnMvZTJvRG9jLnhtbFBLAQItABQABgAIAAAAIQBrSl2p4QAAAA0B&#10;AAAPAAAAAAAAAAAAAAAAAJcEAABkcnMvZG93bnJldi54bWxQSwUGAAAAAAQABADzAAAApQUAAAAA&#10;" filled="f" stroked="f">
              <v:path arrowok="t"/>
              <v:textbox>
                <w:txbxContent>
                  <w:p w14:paraId="3594D3B7" w14:textId="77777777" w:rsidR="00BD5A6F" w:rsidRPr="005135D4" w:rsidRDefault="00BD5A6F" w:rsidP="005D12D2">
                    <w:pPr>
                      <w:pStyle w:val="Header"/>
                      <w:tabs>
                        <w:tab w:val="right" w:pos="7797"/>
                      </w:tabs>
                      <w:spacing w:line="276" w:lineRule="auto"/>
                      <w:jc w:val="center"/>
                      <w:rPr>
                        <w:rFonts w:ascii="Arial" w:hAnsi="Arial" w:cs="Arial"/>
                        <w:b/>
                        <w:color w:val="24634F"/>
                        <w:sz w:val="120"/>
                        <w:szCs w:val="120"/>
                      </w:rPr>
                    </w:pPr>
                    <w:r>
                      <w:rPr>
                        <w:rFonts w:ascii="Arial" w:hAnsi="Arial" w:cs="Arial"/>
                        <w:b/>
                        <w:color w:val="24634F"/>
                        <w:sz w:val="120"/>
                        <w:szCs w:val="120"/>
                      </w:rPr>
                      <w:t>C</w:t>
                    </w:r>
                  </w:p>
                </w:txbxContent>
              </v:textbox>
              <w10:wrap type="through"/>
            </v:shape>
          </w:pict>
        </mc:Fallback>
      </mc:AlternateContent>
    </w:r>
    <w:r w:rsidRPr="007E376D">
      <w:rPr>
        <w:rFonts w:ascii="Arial" w:hAnsi="Arial" w:cs="Arial"/>
        <w:noProof/>
        <w:sz w:val="28"/>
        <w:szCs w:val="28"/>
        <w:lang w:eastAsia="en-US"/>
      </w:rPr>
      <w:drawing>
        <wp:anchor distT="0" distB="0" distL="114300" distR="114300" simplePos="0" relativeHeight="251659264" behindDoc="1" locked="0" layoutInCell="1" allowOverlap="1" wp14:anchorId="29B724AA" wp14:editId="5B334E6C">
          <wp:simplePos x="0" y="0"/>
          <wp:positionH relativeFrom="column">
            <wp:posOffset>-331224</wp:posOffset>
          </wp:positionH>
          <wp:positionV relativeFrom="paragraph">
            <wp:posOffset>-82550</wp:posOffset>
          </wp:positionV>
          <wp:extent cx="1090930" cy="691515"/>
          <wp:effectExtent l="0" t="0" r="0" b="0"/>
          <wp:wrapNone/>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Pr="007E376D">
      <w:rPr>
        <w:rFonts w:ascii="Arial" w:hAnsi="Arial" w:cs="Arial"/>
        <w:noProof/>
        <w:sz w:val="28"/>
        <w:szCs w:val="28"/>
        <w:lang w:eastAsia="en-US"/>
      </w:rPr>
      <w:drawing>
        <wp:anchor distT="0" distB="0" distL="114300" distR="114300" simplePos="0" relativeHeight="251646976" behindDoc="1" locked="0" layoutInCell="1" allowOverlap="1" wp14:anchorId="758E4621" wp14:editId="5A5462D2">
          <wp:simplePos x="0" y="0"/>
          <wp:positionH relativeFrom="column">
            <wp:posOffset>-331224</wp:posOffset>
          </wp:positionH>
          <wp:positionV relativeFrom="paragraph">
            <wp:posOffset>-82550</wp:posOffset>
          </wp:positionV>
          <wp:extent cx="1090930" cy="69151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10012803" w14:textId="77777777" w:rsidR="00BD5A6F" w:rsidRPr="005D12D2" w:rsidRDefault="00BD5A6F" w:rsidP="003405EA">
    <w:pPr>
      <w:tabs>
        <w:tab w:val="right" w:pos="8789"/>
      </w:tabs>
      <w:spacing w:after="0" w:line="276" w:lineRule="auto"/>
      <w:ind w:right="429"/>
      <w:jc w:val="right"/>
      <w:rPr>
        <w:rFonts w:ascii="Arial" w:eastAsia="Malgun Gothic" w:hAnsi="Arial" w:cs="Arial"/>
        <w:b/>
        <w:sz w:val="24"/>
        <w:szCs w:val="28"/>
      </w:rPr>
    </w:pPr>
    <w:r w:rsidRPr="00612109">
      <w:rPr>
        <w:rFonts w:ascii="Arial" w:eastAsia="Malgun Gothic" w:hAnsi="Arial" w:cs="Arial"/>
        <w:b/>
        <w:sz w:val="24"/>
        <w:szCs w:val="28"/>
      </w:rPr>
      <w:t>DETAILED PROJECT / PROGRAMME DESCRIPTION</w:t>
    </w:r>
  </w:p>
  <w:p w14:paraId="1768C113" w14:textId="77777777" w:rsidR="00BD5A6F" w:rsidRDefault="00BD5A6F" w:rsidP="003405EA">
    <w:pPr>
      <w:pStyle w:val="Header"/>
      <w:tabs>
        <w:tab w:val="clear" w:pos="9360"/>
      </w:tabs>
      <w:ind w:right="429"/>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t>33</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instrText>37</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842A47">
      <w:rPr>
        <w:rFonts w:ascii="Arial" w:eastAsia="Malgun Gothic" w:hAnsi="Arial" w:cs="Arial"/>
        <w:noProof/>
        <w:sz w:val="18"/>
        <w:szCs w:val="28"/>
      </w:rPr>
      <w:t>35</w:t>
    </w:r>
    <w:r w:rsidRPr="005D12D2">
      <w:rPr>
        <w:rFonts w:ascii="Arial" w:eastAsia="Malgun Gothic" w:hAnsi="Arial" w:cs="Arial"/>
        <w:sz w:val="18"/>
        <w:szCs w:val="28"/>
      </w:rPr>
      <w:fldChar w:fldCharType="end"/>
    </w:r>
  </w:p>
  <w:p w14:paraId="28C3C268" w14:textId="77777777" w:rsidR="00BD5A6F" w:rsidRPr="000105D3" w:rsidRDefault="00BD5A6F" w:rsidP="00DD48C3">
    <w:pPr>
      <w:pStyle w:val="Header"/>
      <w:ind w:right="44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6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B3B6C"/>
    <w:multiLevelType w:val="hybridMultilevel"/>
    <w:tmpl w:val="B3DC92DC"/>
    <w:lvl w:ilvl="0" w:tplc="B0ECC28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438E7"/>
    <w:multiLevelType w:val="hybridMultilevel"/>
    <w:tmpl w:val="537AFE6E"/>
    <w:lvl w:ilvl="0" w:tplc="08090001">
      <w:start w:val="1"/>
      <w:numFmt w:val="bullet"/>
      <w:lvlText w:val=""/>
      <w:lvlJc w:val="left"/>
      <w:pPr>
        <w:ind w:left="1040" w:hanging="360"/>
      </w:pPr>
      <w:rPr>
        <w:rFonts w:ascii="Symbol" w:hAnsi="Symbol" w:hint="default"/>
      </w:rPr>
    </w:lvl>
    <w:lvl w:ilvl="1" w:tplc="08090003">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3">
    <w:nsid w:val="07200172"/>
    <w:multiLevelType w:val="hybridMultilevel"/>
    <w:tmpl w:val="BBF643E6"/>
    <w:lvl w:ilvl="0" w:tplc="285EFC74">
      <w:start w:val="1"/>
      <w:numFmt w:val="decimal"/>
      <w:pStyle w:val="Paragraph"/>
      <w:lvlText w:val="%1."/>
      <w:lvlJc w:val="left"/>
      <w:pPr>
        <w:ind w:left="360" w:hanging="360"/>
      </w:pPr>
      <w:rPr>
        <w:rFonts w:ascii="Arial" w:hAnsi="Arial"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057568"/>
    <w:multiLevelType w:val="hybridMultilevel"/>
    <w:tmpl w:val="7D7C68C0"/>
    <w:lvl w:ilvl="0" w:tplc="5D028562">
      <w:start w:val="1"/>
      <w:numFmt w:val="decimal"/>
      <w:lvlText w:val="%1."/>
      <w:lvlJc w:val="left"/>
      <w:pPr>
        <w:ind w:left="720" w:hanging="360"/>
      </w:pPr>
      <w:rPr>
        <w:rFonts w:ascii="Arial" w:hAnsi="Arial" w:cs="Arial" w:hint="default"/>
        <w:b w:val="0"/>
        <w:i w:val="0"/>
        <w:sz w:val="20"/>
      </w:rPr>
    </w:lvl>
    <w:lvl w:ilvl="1" w:tplc="123CE230">
      <w:numFmt w:val="bullet"/>
      <w:lvlText w:val="•"/>
      <w:lvlJc w:val="left"/>
      <w:pPr>
        <w:ind w:left="1710" w:hanging="63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0552D6"/>
    <w:multiLevelType w:val="hybridMultilevel"/>
    <w:tmpl w:val="6DA23D52"/>
    <w:lvl w:ilvl="0" w:tplc="04090001">
      <w:start w:val="1"/>
      <w:numFmt w:val="bullet"/>
      <w:lvlText w:val=""/>
      <w:lvlJc w:val="left"/>
      <w:pPr>
        <w:ind w:left="720" w:hanging="360"/>
      </w:pPr>
      <w:rPr>
        <w:rFonts w:ascii="Symbol" w:hAnsi="Symbol" w:hint="default"/>
      </w:rPr>
    </w:lvl>
    <w:lvl w:ilvl="1" w:tplc="DA80F326">
      <w:numFmt w:val="bullet"/>
      <w:lvlText w:val="•"/>
      <w:lvlJc w:val="left"/>
      <w:pPr>
        <w:ind w:left="1080" w:firstLine="0"/>
      </w:pPr>
      <w:rPr>
        <w:rFonts w:ascii="Cambria" w:eastAsiaTheme="minorEastAsia" w:hAnsi="Cambria"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E46130"/>
    <w:multiLevelType w:val="hybridMultilevel"/>
    <w:tmpl w:val="892867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417C64"/>
    <w:multiLevelType w:val="hybridMultilevel"/>
    <w:tmpl w:val="97B45912"/>
    <w:lvl w:ilvl="0" w:tplc="04090001">
      <w:start w:val="1"/>
      <w:numFmt w:val="bullet"/>
      <w:lvlText w:val=""/>
      <w:lvlJc w:val="left"/>
      <w:pPr>
        <w:ind w:left="720" w:hanging="360"/>
      </w:pPr>
      <w:rPr>
        <w:rFonts w:ascii="Symbol" w:hAnsi="Symbol" w:hint="default"/>
        <w:b w:val="0"/>
        <w:i w:val="0"/>
        <w:sz w:val="20"/>
      </w:rPr>
    </w:lvl>
    <w:lvl w:ilvl="1" w:tplc="123CE230">
      <w:numFmt w:val="bullet"/>
      <w:lvlText w:val="•"/>
      <w:lvlJc w:val="left"/>
      <w:pPr>
        <w:ind w:left="1710" w:hanging="63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4C7A3F"/>
    <w:multiLevelType w:val="hybridMultilevel"/>
    <w:tmpl w:val="1A300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F14106"/>
    <w:multiLevelType w:val="hybridMultilevel"/>
    <w:tmpl w:val="655E2300"/>
    <w:lvl w:ilvl="0" w:tplc="FECA43A0">
      <w:start w:val="1"/>
      <w:numFmt w:val="bullet"/>
      <w:pStyle w:val="Normalbullets"/>
      <w:lvlText w:val=""/>
      <w:lvlJc w:val="left"/>
      <w:pPr>
        <w:tabs>
          <w:tab w:val="num" w:pos="3054"/>
        </w:tabs>
        <w:ind w:left="305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MS Goth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Gothic"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Gothic"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A9B4025"/>
    <w:multiLevelType w:val="hybridMultilevel"/>
    <w:tmpl w:val="071C14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C2602C"/>
    <w:multiLevelType w:val="hybridMultilevel"/>
    <w:tmpl w:val="8A4C21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5B3E17"/>
    <w:multiLevelType w:val="multilevel"/>
    <w:tmpl w:val="1584ACE6"/>
    <w:lvl w:ilvl="0">
      <w:start w:val="1"/>
      <w:numFmt w:val="upperRoman"/>
      <w:pStyle w:val="H1"/>
      <w:lvlText w:val="%1."/>
      <w:lvlJc w:val="left"/>
      <w:pPr>
        <w:tabs>
          <w:tab w:val="num" w:pos="720"/>
        </w:tabs>
        <w:ind w:left="0" w:firstLine="0"/>
      </w:pPr>
      <w:rPr>
        <w:rFonts w:ascii="Cambria" w:hAnsi="Cambria" w:hint="default"/>
        <w:b/>
        <w:i w:val="0"/>
        <w:sz w:val="28"/>
      </w:rPr>
    </w:lvl>
    <w:lvl w:ilvl="1">
      <w:start w:val="1"/>
      <w:numFmt w:val="decimal"/>
      <w:pStyle w:val="H2"/>
      <w:isLgl/>
      <w:lvlText w:val="%2."/>
      <w:lvlJc w:val="left"/>
      <w:pPr>
        <w:tabs>
          <w:tab w:val="num" w:pos="720"/>
        </w:tabs>
        <w:ind w:left="720" w:hanging="720"/>
      </w:pPr>
      <w:rPr>
        <w:rFonts w:asciiTheme="majorHAnsi" w:eastAsiaTheme="minorEastAsia" w:hAnsiTheme="majorHAnsi" w:cstheme="minorBidi" w:hint="default"/>
        <w:b w:val="0"/>
        <w:i w:val="0"/>
        <w:sz w:val="28"/>
      </w:rPr>
    </w:lvl>
    <w:lvl w:ilvl="2">
      <w:start w:val="1"/>
      <w:numFmt w:val="decimal"/>
      <w:lvlRestart w:val="1"/>
      <w:pStyle w:val="H3"/>
      <w:isLgl/>
      <w:lvlText w:val="%2.%3"/>
      <w:lvlJc w:val="left"/>
      <w:pPr>
        <w:tabs>
          <w:tab w:val="num" w:pos="990"/>
        </w:tabs>
        <w:ind w:left="720" w:hanging="720"/>
      </w:pPr>
      <w:rPr>
        <w:rFonts w:ascii="Cambria" w:hAnsi="Cambria" w:hint="default"/>
        <w:b w:val="0"/>
        <w:i w:val="0"/>
        <w:sz w:val="16"/>
      </w:rPr>
    </w:lvl>
    <w:lvl w:ilvl="3">
      <w:start w:val="1"/>
      <w:numFmt w:val="decimal"/>
      <w:lvlRestart w:val="0"/>
      <w:pStyle w:val="P1"/>
      <w:lvlText w:val="%4."/>
      <w:lvlJc w:val="left"/>
      <w:pPr>
        <w:tabs>
          <w:tab w:val="num" w:pos="720"/>
        </w:tabs>
        <w:ind w:left="0" w:firstLine="0"/>
      </w:pPr>
      <w:rPr>
        <w:rFonts w:ascii="Cambria" w:hAnsi="Cambria" w:hint="default"/>
        <w:b w:val="0"/>
        <w:i w:val="0"/>
        <w:sz w:val="16"/>
      </w:rPr>
    </w:lvl>
    <w:lvl w:ilvl="4">
      <w:start w:val="1"/>
      <w:numFmt w:val="lowerLetter"/>
      <w:pStyle w:val="P2"/>
      <w:lvlText w:val="(%5)"/>
      <w:lvlJc w:val="left"/>
      <w:pPr>
        <w:tabs>
          <w:tab w:val="num" w:pos="720"/>
        </w:tabs>
        <w:ind w:left="0" w:firstLine="0"/>
      </w:pPr>
      <w:rPr>
        <w:rFonts w:ascii="Cambria" w:hAnsi="Cambria" w:hint="default"/>
        <w:b w:val="0"/>
        <w:i w:val="0"/>
        <w:sz w:val="16"/>
      </w:rPr>
    </w:lvl>
    <w:lvl w:ilvl="5">
      <w:start w:val="1"/>
      <w:numFmt w:val="lowerRoman"/>
      <w:pStyle w:val="P3"/>
      <w:lvlText w:val="(%6)"/>
      <w:lvlJc w:val="left"/>
      <w:pPr>
        <w:tabs>
          <w:tab w:val="num" w:pos="1418"/>
        </w:tabs>
        <w:ind w:left="720" w:hanging="720"/>
      </w:pPr>
      <w:rPr>
        <w:rFonts w:ascii="Cambria" w:hAnsi="Cambria"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0AE3BA6"/>
    <w:multiLevelType w:val="hybridMultilevel"/>
    <w:tmpl w:val="1186B79C"/>
    <w:lvl w:ilvl="0" w:tplc="08090001">
      <w:start w:val="1"/>
      <w:numFmt w:val="bullet"/>
      <w:lvlText w:val=""/>
      <w:lvlJc w:val="left"/>
      <w:pPr>
        <w:ind w:left="1071" w:hanging="360"/>
      </w:pPr>
      <w:rPr>
        <w:rFonts w:ascii="Symbol" w:hAnsi="Symbol" w:hint="default"/>
      </w:rPr>
    </w:lvl>
    <w:lvl w:ilvl="1" w:tplc="08090003" w:tentative="1">
      <w:start w:val="1"/>
      <w:numFmt w:val="bullet"/>
      <w:lvlText w:val="o"/>
      <w:lvlJc w:val="left"/>
      <w:pPr>
        <w:ind w:left="1791" w:hanging="360"/>
      </w:pPr>
      <w:rPr>
        <w:rFonts w:ascii="Courier New" w:hAnsi="Courier New" w:cs="Courier New" w:hint="default"/>
      </w:rPr>
    </w:lvl>
    <w:lvl w:ilvl="2" w:tplc="08090005" w:tentative="1">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cs="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cs="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14">
    <w:nsid w:val="3324241B"/>
    <w:multiLevelType w:val="hybridMultilevel"/>
    <w:tmpl w:val="2C0C0CFC"/>
    <w:lvl w:ilvl="0" w:tplc="472E05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210EA9"/>
    <w:multiLevelType w:val="hybridMultilevel"/>
    <w:tmpl w:val="28D86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C93FE4"/>
    <w:multiLevelType w:val="hybridMultilevel"/>
    <w:tmpl w:val="8E10A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F920C2F"/>
    <w:multiLevelType w:val="hybridMultilevel"/>
    <w:tmpl w:val="109A4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F032BD"/>
    <w:multiLevelType w:val="hybridMultilevel"/>
    <w:tmpl w:val="7BB89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1377C5"/>
    <w:multiLevelType w:val="hybridMultilevel"/>
    <w:tmpl w:val="1186C3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C1638A2"/>
    <w:multiLevelType w:val="hybridMultilevel"/>
    <w:tmpl w:val="C106A366"/>
    <w:lvl w:ilvl="0" w:tplc="4002ED90">
      <w:start w:val="5"/>
      <w:numFmt w:val="bullet"/>
      <w:lvlText w:val="•"/>
      <w:lvlJc w:val="left"/>
      <w:pPr>
        <w:ind w:left="400" w:hanging="400"/>
      </w:pPr>
      <w:rPr>
        <w:rFonts w:ascii="Arial" w:eastAsia="Times New Roman" w:hAnsi="Arial" w:cs="Aria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1">
    <w:nsid w:val="4C2F68E7"/>
    <w:multiLevelType w:val="hybridMultilevel"/>
    <w:tmpl w:val="4F62F214"/>
    <w:lvl w:ilvl="0" w:tplc="04090001">
      <w:start w:val="1"/>
      <w:numFmt w:val="bullet"/>
      <w:lvlText w:val=""/>
      <w:lvlJc w:val="left"/>
      <w:pPr>
        <w:ind w:left="1440" w:hanging="360"/>
      </w:pPr>
      <w:rPr>
        <w:rFonts w:ascii="Symbol" w:hAnsi="Symbol" w:hint="default"/>
        <w:b w:val="0"/>
        <w:i w:val="0"/>
        <w:sz w:val="20"/>
      </w:rPr>
    </w:lvl>
    <w:lvl w:ilvl="1" w:tplc="123CE230">
      <w:numFmt w:val="bullet"/>
      <w:lvlText w:val="•"/>
      <w:lvlJc w:val="left"/>
      <w:pPr>
        <w:ind w:left="2430" w:hanging="630"/>
      </w:pPr>
      <w:rPr>
        <w:rFonts w:ascii="Arial" w:eastAsia="Times New Roman" w:hAnsi="Arial" w:cs="Aria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C547BF2"/>
    <w:multiLevelType w:val="hybridMultilevel"/>
    <w:tmpl w:val="7D7C68C0"/>
    <w:lvl w:ilvl="0" w:tplc="5D028562">
      <w:start w:val="1"/>
      <w:numFmt w:val="decimal"/>
      <w:lvlText w:val="%1."/>
      <w:lvlJc w:val="left"/>
      <w:pPr>
        <w:ind w:left="720" w:hanging="360"/>
      </w:pPr>
      <w:rPr>
        <w:rFonts w:ascii="Arial" w:hAnsi="Arial" w:cs="Arial" w:hint="default"/>
        <w:b w:val="0"/>
        <w:i w:val="0"/>
        <w:sz w:val="20"/>
      </w:rPr>
    </w:lvl>
    <w:lvl w:ilvl="1" w:tplc="123CE230">
      <w:numFmt w:val="bullet"/>
      <w:lvlText w:val="•"/>
      <w:lvlJc w:val="left"/>
      <w:pPr>
        <w:ind w:left="1710" w:hanging="63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137DB3"/>
    <w:multiLevelType w:val="hybridMultilevel"/>
    <w:tmpl w:val="B1B62D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9294ADA"/>
    <w:multiLevelType w:val="hybridMultilevel"/>
    <w:tmpl w:val="B4BAE2F8"/>
    <w:lvl w:ilvl="0" w:tplc="861C6D1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DA429DF"/>
    <w:multiLevelType w:val="hybridMultilevel"/>
    <w:tmpl w:val="3B50C56E"/>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1DA3CA1"/>
    <w:multiLevelType w:val="hybridMultilevel"/>
    <w:tmpl w:val="692E9368"/>
    <w:lvl w:ilvl="0" w:tplc="08090001">
      <w:start w:val="1"/>
      <w:numFmt w:val="bullet"/>
      <w:lvlText w:val=""/>
      <w:lvlJc w:val="left"/>
      <w:pPr>
        <w:ind w:left="1634" w:hanging="360"/>
      </w:pPr>
      <w:rPr>
        <w:rFonts w:ascii="Symbol" w:hAnsi="Symbol" w:hint="default"/>
      </w:rPr>
    </w:lvl>
    <w:lvl w:ilvl="1" w:tplc="08090003" w:tentative="1">
      <w:start w:val="1"/>
      <w:numFmt w:val="bullet"/>
      <w:lvlText w:val="o"/>
      <w:lvlJc w:val="left"/>
      <w:pPr>
        <w:ind w:left="2354" w:hanging="360"/>
      </w:pPr>
      <w:rPr>
        <w:rFonts w:ascii="Courier New" w:hAnsi="Courier New" w:cs="Courier New" w:hint="default"/>
      </w:rPr>
    </w:lvl>
    <w:lvl w:ilvl="2" w:tplc="08090005" w:tentative="1">
      <w:start w:val="1"/>
      <w:numFmt w:val="bullet"/>
      <w:lvlText w:val=""/>
      <w:lvlJc w:val="left"/>
      <w:pPr>
        <w:ind w:left="3074" w:hanging="360"/>
      </w:pPr>
      <w:rPr>
        <w:rFonts w:ascii="Wingdings" w:hAnsi="Wingdings" w:hint="default"/>
      </w:rPr>
    </w:lvl>
    <w:lvl w:ilvl="3" w:tplc="08090001" w:tentative="1">
      <w:start w:val="1"/>
      <w:numFmt w:val="bullet"/>
      <w:lvlText w:val=""/>
      <w:lvlJc w:val="left"/>
      <w:pPr>
        <w:ind w:left="3794" w:hanging="360"/>
      </w:pPr>
      <w:rPr>
        <w:rFonts w:ascii="Symbol" w:hAnsi="Symbol" w:hint="default"/>
      </w:rPr>
    </w:lvl>
    <w:lvl w:ilvl="4" w:tplc="08090003" w:tentative="1">
      <w:start w:val="1"/>
      <w:numFmt w:val="bullet"/>
      <w:lvlText w:val="o"/>
      <w:lvlJc w:val="left"/>
      <w:pPr>
        <w:ind w:left="4514" w:hanging="360"/>
      </w:pPr>
      <w:rPr>
        <w:rFonts w:ascii="Courier New" w:hAnsi="Courier New" w:cs="Courier New" w:hint="default"/>
      </w:rPr>
    </w:lvl>
    <w:lvl w:ilvl="5" w:tplc="08090005" w:tentative="1">
      <w:start w:val="1"/>
      <w:numFmt w:val="bullet"/>
      <w:lvlText w:val=""/>
      <w:lvlJc w:val="left"/>
      <w:pPr>
        <w:ind w:left="5234" w:hanging="360"/>
      </w:pPr>
      <w:rPr>
        <w:rFonts w:ascii="Wingdings" w:hAnsi="Wingdings" w:hint="default"/>
      </w:rPr>
    </w:lvl>
    <w:lvl w:ilvl="6" w:tplc="08090001" w:tentative="1">
      <w:start w:val="1"/>
      <w:numFmt w:val="bullet"/>
      <w:lvlText w:val=""/>
      <w:lvlJc w:val="left"/>
      <w:pPr>
        <w:ind w:left="5954" w:hanging="360"/>
      </w:pPr>
      <w:rPr>
        <w:rFonts w:ascii="Symbol" w:hAnsi="Symbol" w:hint="default"/>
      </w:rPr>
    </w:lvl>
    <w:lvl w:ilvl="7" w:tplc="08090003" w:tentative="1">
      <w:start w:val="1"/>
      <w:numFmt w:val="bullet"/>
      <w:lvlText w:val="o"/>
      <w:lvlJc w:val="left"/>
      <w:pPr>
        <w:ind w:left="6674" w:hanging="360"/>
      </w:pPr>
      <w:rPr>
        <w:rFonts w:ascii="Courier New" w:hAnsi="Courier New" w:cs="Courier New" w:hint="default"/>
      </w:rPr>
    </w:lvl>
    <w:lvl w:ilvl="8" w:tplc="08090005" w:tentative="1">
      <w:start w:val="1"/>
      <w:numFmt w:val="bullet"/>
      <w:lvlText w:val=""/>
      <w:lvlJc w:val="left"/>
      <w:pPr>
        <w:ind w:left="7394" w:hanging="360"/>
      </w:pPr>
      <w:rPr>
        <w:rFonts w:ascii="Wingdings" w:hAnsi="Wingdings" w:hint="default"/>
      </w:rPr>
    </w:lvl>
  </w:abstractNum>
  <w:abstractNum w:abstractNumId="27">
    <w:nsid w:val="62C20412"/>
    <w:multiLevelType w:val="hybridMultilevel"/>
    <w:tmpl w:val="A93CE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E41ADC"/>
    <w:multiLevelType w:val="hybridMultilevel"/>
    <w:tmpl w:val="1C1CBC9E"/>
    <w:lvl w:ilvl="0" w:tplc="B62424A2">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Symbol"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Symbol"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Symbol" w:hint="default"/>
      </w:rPr>
    </w:lvl>
    <w:lvl w:ilvl="8" w:tplc="04090005" w:tentative="1">
      <w:start w:val="1"/>
      <w:numFmt w:val="bullet"/>
      <w:lvlText w:val=""/>
      <w:lvlJc w:val="left"/>
      <w:pPr>
        <w:ind w:left="7140" w:hanging="360"/>
      </w:pPr>
      <w:rPr>
        <w:rFonts w:ascii="Wingdings" w:hAnsi="Wingdings" w:hint="default"/>
      </w:rPr>
    </w:lvl>
  </w:abstractNum>
  <w:abstractNum w:abstractNumId="29">
    <w:nsid w:val="658C7EA8"/>
    <w:multiLevelType w:val="hybridMultilevel"/>
    <w:tmpl w:val="B7C48B60"/>
    <w:lvl w:ilvl="0" w:tplc="04090005">
      <w:start w:val="1"/>
      <w:numFmt w:val="bullet"/>
      <w:pStyle w:val="Bullets"/>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MS Gothic"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MS Gothic"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MS Gothic" w:hint="default"/>
      </w:rPr>
    </w:lvl>
    <w:lvl w:ilvl="8" w:tplc="04090005" w:tentative="1">
      <w:start w:val="1"/>
      <w:numFmt w:val="bullet"/>
      <w:lvlText w:val=""/>
      <w:lvlJc w:val="left"/>
      <w:pPr>
        <w:ind w:left="6460" w:hanging="360"/>
      </w:pPr>
      <w:rPr>
        <w:rFonts w:ascii="Wingdings" w:hAnsi="Wingdings" w:hint="default"/>
      </w:rPr>
    </w:lvl>
  </w:abstractNum>
  <w:abstractNum w:abstractNumId="30">
    <w:nsid w:val="66260662"/>
    <w:multiLevelType w:val="hybridMultilevel"/>
    <w:tmpl w:val="321CC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5D47A5"/>
    <w:multiLevelType w:val="hybridMultilevel"/>
    <w:tmpl w:val="872E7EC0"/>
    <w:lvl w:ilvl="0" w:tplc="08090001">
      <w:start w:val="1"/>
      <w:numFmt w:val="bullet"/>
      <w:lvlText w:val=""/>
      <w:lvlJc w:val="left"/>
      <w:pPr>
        <w:ind w:left="936" w:hanging="360"/>
      </w:pPr>
      <w:rPr>
        <w:rFonts w:ascii="Symbol" w:hAnsi="Symbol" w:hint="default"/>
      </w:rPr>
    </w:lvl>
    <w:lvl w:ilvl="1" w:tplc="08090003">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32">
    <w:nsid w:val="6A866A50"/>
    <w:multiLevelType w:val="hybridMultilevel"/>
    <w:tmpl w:val="A84AB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D716372"/>
    <w:multiLevelType w:val="hybridMultilevel"/>
    <w:tmpl w:val="00EEFE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2B0388"/>
    <w:multiLevelType w:val="hybridMultilevel"/>
    <w:tmpl w:val="6F34A51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C64362"/>
    <w:multiLevelType w:val="hybridMultilevel"/>
    <w:tmpl w:val="F7089C14"/>
    <w:lvl w:ilvl="0" w:tplc="77D49614">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D96CB4"/>
    <w:multiLevelType w:val="hybridMultilevel"/>
    <w:tmpl w:val="F65A9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E06614"/>
    <w:multiLevelType w:val="hybridMultilevel"/>
    <w:tmpl w:val="A202C5A8"/>
    <w:lvl w:ilvl="0" w:tplc="74E27C14">
      <w:start w:val="1"/>
      <w:numFmt w:val="bullet"/>
      <w:lvlText w:val=""/>
      <w:lvlJc w:val="left"/>
      <w:pPr>
        <w:ind w:left="1440" w:hanging="360"/>
      </w:pPr>
      <w:rPr>
        <w:rFonts w:ascii="Symbol" w:eastAsia="MS Mincho" w:hAnsi="Symbol"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D904F12"/>
    <w:multiLevelType w:val="hybridMultilevel"/>
    <w:tmpl w:val="628ADCD6"/>
    <w:lvl w:ilvl="0" w:tplc="A2FE6FCC">
      <w:start w:val="1"/>
      <w:numFmt w:val="bullet"/>
      <w:lvlText w:val=""/>
      <w:lvlJc w:val="left"/>
      <w:pPr>
        <w:ind w:left="540" w:hanging="360"/>
      </w:pPr>
      <w:rPr>
        <w:rFonts w:ascii="Symbol" w:hAnsi="Symbol" w:hint="default"/>
        <w:color w:val="auto"/>
        <w:sz w:val="20"/>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9">
    <w:nsid w:val="7FEB28DF"/>
    <w:multiLevelType w:val="hybridMultilevel"/>
    <w:tmpl w:val="338253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
  </w:num>
  <w:num w:numId="3">
    <w:abstractNumId w:val="15"/>
  </w:num>
  <w:num w:numId="4">
    <w:abstractNumId w:val="27"/>
  </w:num>
  <w:num w:numId="5">
    <w:abstractNumId w:val="3"/>
  </w:num>
  <w:num w:numId="6">
    <w:abstractNumId w:val="9"/>
  </w:num>
  <w:num w:numId="7">
    <w:abstractNumId w:val="38"/>
  </w:num>
  <w:num w:numId="8">
    <w:abstractNumId w:val="29"/>
  </w:num>
  <w:num w:numId="9">
    <w:abstractNumId w:val="32"/>
  </w:num>
  <w:num w:numId="10">
    <w:abstractNumId w:val="16"/>
  </w:num>
  <w:num w:numId="11">
    <w:abstractNumId w:val="22"/>
  </w:num>
  <w:num w:numId="12">
    <w:abstractNumId w:val="10"/>
  </w:num>
  <w:num w:numId="13">
    <w:abstractNumId w:val="11"/>
  </w:num>
  <w:num w:numId="14">
    <w:abstractNumId w:val="6"/>
  </w:num>
  <w:num w:numId="15">
    <w:abstractNumId w:val="31"/>
  </w:num>
  <w:num w:numId="16">
    <w:abstractNumId w:val="8"/>
  </w:num>
  <w:num w:numId="17">
    <w:abstractNumId w:val="18"/>
  </w:num>
  <w:num w:numId="18">
    <w:abstractNumId w:val="34"/>
  </w:num>
  <w:num w:numId="19">
    <w:abstractNumId w:val="2"/>
  </w:num>
  <w:num w:numId="20">
    <w:abstractNumId w:val="30"/>
  </w:num>
  <w:num w:numId="21">
    <w:abstractNumId w:val="13"/>
  </w:num>
  <w:num w:numId="22">
    <w:abstractNumId w:val="28"/>
  </w:num>
  <w:num w:numId="23">
    <w:abstractNumId w:val="17"/>
  </w:num>
  <w:num w:numId="24">
    <w:abstractNumId w:val="39"/>
  </w:num>
  <w:num w:numId="25">
    <w:abstractNumId w:val="24"/>
  </w:num>
  <w:num w:numId="26">
    <w:abstractNumId w:val="5"/>
  </w:num>
  <w:num w:numId="27">
    <w:abstractNumId w:val="0"/>
  </w:num>
  <w:num w:numId="28">
    <w:abstractNumId w:val="19"/>
  </w:num>
  <w:num w:numId="29">
    <w:abstractNumId w:val="23"/>
  </w:num>
  <w:num w:numId="30">
    <w:abstractNumId w:val="20"/>
  </w:num>
  <w:num w:numId="31">
    <w:abstractNumId w:val="4"/>
  </w:num>
  <w:num w:numId="32">
    <w:abstractNumId w:val="12"/>
  </w:num>
  <w:num w:numId="33">
    <w:abstractNumId w:val="35"/>
  </w:num>
  <w:num w:numId="34">
    <w:abstractNumId w:val="12"/>
  </w:num>
  <w:num w:numId="35">
    <w:abstractNumId w:val="33"/>
  </w:num>
  <w:num w:numId="36">
    <w:abstractNumId w:val="26"/>
  </w:num>
  <w:num w:numId="37">
    <w:abstractNumId w:val="25"/>
  </w:num>
  <w:num w:numId="38">
    <w:abstractNumId w:val="14"/>
  </w:num>
  <w:num w:numId="39">
    <w:abstractNumId w:val="37"/>
  </w:num>
  <w:num w:numId="40">
    <w:abstractNumId w:val="7"/>
  </w:num>
  <w:num w:numId="41">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3A2"/>
    <w:rsid w:val="00001A32"/>
    <w:rsid w:val="00003501"/>
    <w:rsid w:val="00007B92"/>
    <w:rsid w:val="000105D3"/>
    <w:rsid w:val="00013E63"/>
    <w:rsid w:val="000143A3"/>
    <w:rsid w:val="00014AA7"/>
    <w:rsid w:val="000170BE"/>
    <w:rsid w:val="00026370"/>
    <w:rsid w:val="00026E71"/>
    <w:rsid w:val="000279F4"/>
    <w:rsid w:val="00027B42"/>
    <w:rsid w:val="00027E52"/>
    <w:rsid w:val="00031987"/>
    <w:rsid w:val="000334E9"/>
    <w:rsid w:val="00034481"/>
    <w:rsid w:val="00034D8E"/>
    <w:rsid w:val="000370CF"/>
    <w:rsid w:val="00037800"/>
    <w:rsid w:val="00041456"/>
    <w:rsid w:val="00041D31"/>
    <w:rsid w:val="0004401F"/>
    <w:rsid w:val="00044FCA"/>
    <w:rsid w:val="0004660B"/>
    <w:rsid w:val="00046C06"/>
    <w:rsid w:val="00046E03"/>
    <w:rsid w:val="00050B4E"/>
    <w:rsid w:val="00051B13"/>
    <w:rsid w:val="000530D3"/>
    <w:rsid w:val="00053E4C"/>
    <w:rsid w:val="000551AC"/>
    <w:rsid w:val="0005645F"/>
    <w:rsid w:val="00056D13"/>
    <w:rsid w:val="000576C8"/>
    <w:rsid w:val="00062F37"/>
    <w:rsid w:val="00063473"/>
    <w:rsid w:val="00064FF0"/>
    <w:rsid w:val="00067969"/>
    <w:rsid w:val="00070D80"/>
    <w:rsid w:val="00070FBA"/>
    <w:rsid w:val="00074C72"/>
    <w:rsid w:val="00074EA0"/>
    <w:rsid w:val="0008101C"/>
    <w:rsid w:val="00081918"/>
    <w:rsid w:val="00082971"/>
    <w:rsid w:val="00082F3C"/>
    <w:rsid w:val="00083D02"/>
    <w:rsid w:val="000862FB"/>
    <w:rsid w:val="00086C2F"/>
    <w:rsid w:val="00086DE5"/>
    <w:rsid w:val="000913D3"/>
    <w:rsid w:val="00092C03"/>
    <w:rsid w:val="00092FF1"/>
    <w:rsid w:val="00093020"/>
    <w:rsid w:val="0009326F"/>
    <w:rsid w:val="00093DBE"/>
    <w:rsid w:val="000955FE"/>
    <w:rsid w:val="00096330"/>
    <w:rsid w:val="000A3F74"/>
    <w:rsid w:val="000A4970"/>
    <w:rsid w:val="000A5A8D"/>
    <w:rsid w:val="000A5E53"/>
    <w:rsid w:val="000B0673"/>
    <w:rsid w:val="000B7CCB"/>
    <w:rsid w:val="000C0641"/>
    <w:rsid w:val="000C289E"/>
    <w:rsid w:val="000C43BD"/>
    <w:rsid w:val="000C5210"/>
    <w:rsid w:val="000D023B"/>
    <w:rsid w:val="000D375E"/>
    <w:rsid w:val="000D4D21"/>
    <w:rsid w:val="000D64E8"/>
    <w:rsid w:val="000D6519"/>
    <w:rsid w:val="000D6C3D"/>
    <w:rsid w:val="000E1486"/>
    <w:rsid w:val="000E3A30"/>
    <w:rsid w:val="000E3E3D"/>
    <w:rsid w:val="000E4BA5"/>
    <w:rsid w:val="000E4DBF"/>
    <w:rsid w:val="000E4E98"/>
    <w:rsid w:val="000E7FF2"/>
    <w:rsid w:val="000F602B"/>
    <w:rsid w:val="000F6305"/>
    <w:rsid w:val="000F6D1D"/>
    <w:rsid w:val="000F7EB6"/>
    <w:rsid w:val="000F7FD6"/>
    <w:rsid w:val="00102289"/>
    <w:rsid w:val="0010495F"/>
    <w:rsid w:val="00105E54"/>
    <w:rsid w:val="00105E68"/>
    <w:rsid w:val="001065C5"/>
    <w:rsid w:val="00107749"/>
    <w:rsid w:val="001116F4"/>
    <w:rsid w:val="0011308E"/>
    <w:rsid w:val="0011371E"/>
    <w:rsid w:val="0011410F"/>
    <w:rsid w:val="00114D34"/>
    <w:rsid w:val="00116030"/>
    <w:rsid w:val="00117360"/>
    <w:rsid w:val="00117426"/>
    <w:rsid w:val="0011774F"/>
    <w:rsid w:val="00120EF3"/>
    <w:rsid w:val="0012202C"/>
    <w:rsid w:val="00122357"/>
    <w:rsid w:val="00125D6C"/>
    <w:rsid w:val="0013134D"/>
    <w:rsid w:val="00132B70"/>
    <w:rsid w:val="0013396A"/>
    <w:rsid w:val="00133E15"/>
    <w:rsid w:val="00134DA1"/>
    <w:rsid w:val="00134E18"/>
    <w:rsid w:val="001353A0"/>
    <w:rsid w:val="00136026"/>
    <w:rsid w:val="0014024E"/>
    <w:rsid w:val="00143AC9"/>
    <w:rsid w:val="00145481"/>
    <w:rsid w:val="00145512"/>
    <w:rsid w:val="0014644C"/>
    <w:rsid w:val="001466A7"/>
    <w:rsid w:val="001518E5"/>
    <w:rsid w:val="00154325"/>
    <w:rsid w:val="00154857"/>
    <w:rsid w:val="00154B50"/>
    <w:rsid w:val="00156669"/>
    <w:rsid w:val="001568CB"/>
    <w:rsid w:val="001629D4"/>
    <w:rsid w:val="00164082"/>
    <w:rsid w:val="0016767F"/>
    <w:rsid w:val="0017426D"/>
    <w:rsid w:val="00176C96"/>
    <w:rsid w:val="00176CB8"/>
    <w:rsid w:val="00177788"/>
    <w:rsid w:val="00180B90"/>
    <w:rsid w:val="001836C4"/>
    <w:rsid w:val="00183CBE"/>
    <w:rsid w:val="00185A50"/>
    <w:rsid w:val="0018768A"/>
    <w:rsid w:val="00187FC5"/>
    <w:rsid w:val="00190759"/>
    <w:rsid w:val="00190B8F"/>
    <w:rsid w:val="00191450"/>
    <w:rsid w:val="00193AFD"/>
    <w:rsid w:val="001968E0"/>
    <w:rsid w:val="001A0944"/>
    <w:rsid w:val="001A1FB6"/>
    <w:rsid w:val="001A3ACC"/>
    <w:rsid w:val="001A74D0"/>
    <w:rsid w:val="001A7D7C"/>
    <w:rsid w:val="001B0C07"/>
    <w:rsid w:val="001B2F09"/>
    <w:rsid w:val="001B31EE"/>
    <w:rsid w:val="001B4234"/>
    <w:rsid w:val="001B62E8"/>
    <w:rsid w:val="001B7CA5"/>
    <w:rsid w:val="001C2AE1"/>
    <w:rsid w:val="001C30A2"/>
    <w:rsid w:val="001C33DF"/>
    <w:rsid w:val="001C4A00"/>
    <w:rsid w:val="001C5587"/>
    <w:rsid w:val="001C5C22"/>
    <w:rsid w:val="001C66B1"/>
    <w:rsid w:val="001D0948"/>
    <w:rsid w:val="001D0D39"/>
    <w:rsid w:val="001D0FE6"/>
    <w:rsid w:val="001D11C1"/>
    <w:rsid w:val="001D237E"/>
    <w:rsid w:val="001D2AD4"/>
    <w:rsid w:val="001D2E7C"/>
    <w:rsid w:val="001D430C"/>
    <w:rsid w:val="001D6ECA"/>
    <w:rsid w:val="001E0008"/>
    <w:rsid w:val="001E0EA6"/>
    <w:rsid w:val="001E139A"/>
    <w:rsid w:val="001E2469"/>
    <w:rsid w:val="001E369D"/>
    <w:rsid w:val="001E3E3F"/>
    <w:rsid w:val="001E44BF"/>
    <w:rsid w:val="001E45F9"/>
    <w:rsid w:val="001E55A3"/>
    <w:rsid w:val="001E737D"/>
    <w:rsid w:val="001E7731"/>
    <w:rsid w:val="001E7CA5"/>
    <w:rsid w:val="001F059A"/>
    <w:rsid w:val="001F217E"/>
    <w:rsid w:val="001F260B"/>
    <w:rsid w:val="001F2D5D"/>
    <w:rsid w:val="001F34CB"/>
    <w:rsid w:val="001F3A85"/>
    <w:rsid w:val="001F4447"/>
    <w:rsid w:val="001F444D"/>
    <w:rsid w:val="001F4792"/>
    <w:rsid w:val="001F495E"/>
    <w:rsid w:val="001F5541"/>
    <w:rsid w:val="001F55A0"/>
    <w:rsid w:val="001F5BEE"/>
    <w:rsid w:val="001F5EA8"/>
    <w:rsid w:val="002005D5"/>
    <w:rsid w:val="00200C3B"/>
    <w:rsid w:val="00202988"/>
    <w:rsid w:val="00202CE3"/>
    <w:rsid w:val="0020476D"/>
    <w:rsid w:val="002048EE"/>
    <w:rsid w:val="00205131"/>
    <w:rsid w:val="00205445"/>
    <w:rsid w:val="002066F4"/>
    <w:rsid w:val="00207053"/>
    <w:rsid w:val="002070C5"/>
    <w:rsid w:val="00207633"/>
    <w:rsid w:val="002109D2"/>
    <w:rsid w:val="002111D3"/>
    <w:rsid w:val="00211ABE"/>
    <w:rsid w:val="00213816"/>
    <w:rsid w:val="00214262"/>
    <w:rsid w:val="002153DF"/>
    <w:rsid w:val="00215FF7"/>
    <w:rsid w:val="002203FD"/>
    <w:rsid w:val="0022058B"/>
    <w:rsid w:val="00220880"/>
    <w:rsid w:val="00221250"/>
    <w:rsid w:val="00223199"/>
    <w:rsid w:val="00223FD5"/>
    <w:rsid w:val="00224CEC"/>
    <w:rsid w:val="0022710C"/>
    <w:rsid w:val="00227821"/>
    <w:rsid w:val="00231B5C"/>
    <w:rsid w:val="002340DC"/>
    <w:rsid w:val="0023423D"/>
    <w:rsid w:val="002362D9"/>
    <w:rsid w:val="00236699"/>
    <w:rsid w:val="00237DCC"/>
    <w:rsid w:val="00240AA8"/>
    <w:rsid w:val="002414AD"/>
    <w:rsid w:val="0024555F"/>
    <w:rsid w:val="0024762A"/>
    <w:rsid w:val="002526BB"/>
    <w:rsid w:val="00254180"/>
    <w:rsid w:val="002553F5"/>
    <w:rsid w:val="002570FE"/>
    <w:rsid w:val="00257AEA"/>
    <w:rsid w:val="00262B7B"/>
    <w:rsid w:val="0026399B"/>
    <w:rsid w:val="002644B9"/>
    <w:rsid w:val="00264BAF"/>
    <w:rsid w:val="0026629C"/>
    <w:rsid w:val="002670F0"/>
    <w:rsid w:val="00271BC0"/>
    <w:rsid w:val="002726EA"/>
    <w:rsid w:val="0027306E"/>
    <w:rsid w:val="00276500"/>
    <w:rsid w:val="00276E0F"/>
    <w:rsid w:val="00281301"/>
    <w:rsid w:val="00283FA8"/>
    <w:rsid w:val="002848AA"/>
    <w:rsid w:val="00284B3A"/>
    <w:rsid w:val="00284DCB"/>
    <w:rsid w:val="00285EE5"/>
    <w:rsid w:val="00291A38"/>
    <w:rsid w:val="0029247F"/>
    <w:rsid w:val="00292552"/>
    <w:rsid w:val="00292B38"/>
    <w:rsid w:val="002938A9"/>
    <w:rsid w:val="002941DE"/>
    <w:rsid w:val="00294AA3"/>
    <w:rsid w:val="002965D6"/>
    <w:rsid w:val="00296E25"/>
    <w:rsid w:val="002978CF"/>
    <w:rsid w:val="002A100D"/>
    <w:rsid w:val="002A169B"/>
    <w:rsid w:val="002A74BE"/>
    <w:rsid w:val="002B23ED"/>
    <w:rsid w:val="002B2D80"/>
    <w:rsid w:val="002B3746"/>
    <w:rsid w:val="002B409D"/>
    <w:rsid w:val="002B4D07"/>
    <w:rsid w:val="002B5406"/>
    <w:rsid w:val="002B7219"/>
    <w:rsid w:val="002B77D6"/>
    <w:rsid w:val="002C252E"/>
    <w:rsid w:val="002C75F8"/>
    <w:rsid w:val="002D0B93"/>
    <w:rsid w:val="002D1F1E"/>
    <w:rsid w:val="002D43DB"/>
    <w:rsid w:val="002D49F6"/>
    <w:rsid w:val="002D519F"/>
    <w:rsid w:val="002D618E"/>
    <w:rsid w:val="002D6AF1"/>
    <w:rsid w:val="002D7261"/>
    <w:rsid w:val="002E0F01"/>
    <w:rsid w:val="002E56D5"/>
    <w:rsid w:val="002E7E22"/>
    <w:rsid w:val="002F335B"/>
    <w:rsid w:val="002F3C70"/>
    <w:rsid w:val="002F3F6A"/>
    <w:rsid w:val="002F6600"/>
    <w:rsid w:val="003023DB"/>
    <w:rsid w:val="003036E4"/>
    <w:rsid w:val="003054BC"/>
    <w:rsid w:val="00305DE7"/>
    <w:rsid w:val="0030618F"/>
    <w:rsid w:val="0030657F"/>
    <w:rsid w:val="00307518"/>
    <w:rsid w:val="003107C9"/>
    <w:rsid w:val="00310CA3"/>
    <w:rsid w:val="00311C28"/>
    <w:rsid w:val="00311FCB"/>
    <w:rsid w:val="003129F8"/>
    <w:rsid w:val="003130D7"/>
    <w:rsid w:val="00315125"/>
    <w:rsid w:val="00315602"/>
    <w:rsid w:val="00316704"/>
    <w:rsid w:val="003206FC"/>
    <w:rsid w:val="003220E9"/>
    <w:rsid w:val="00325153"/>
    <w:rsid w:val="00330C2C"/>
    <w:rsid w:val="00331F1C"/>
    <w:rsid w:val="00332C40"/>
    <w:rsid w:val="00333389"/>
    <w:rsid w:val="0033439F"/>
    <w:rsid w:val="00334A91"/>
    <w:rsid w:val="003354F7"/>
    <w:rsid w:val="00335A81"/>
    <w:rsid w:val="003405EA"/>
    <w:rsid w:val="003417B7"/>
    <w:rsid w:val="003502FB"/>
    <w:rsid w:val="00350783"/>
    <w:rsid w:val="00351607"/>
    <w:rsid w:val="003535D0"/>
    <w:rsid w:val="00354CB6"/>
    <w:rsid w:val="00356CCB"/>
    <w:rsid w:val="00363972"/>
    <w:rsid w:val="00365ADE"/>
    <w:rsid w:val="00365C7F"/>
    <w:rsid w:val="003662FF"/>
    <w:rsid w:val="00367071"/>
    <w:rsid w:val="00371417"/>
    <w:rsid w:val="0037190C"/>
    <w:rsid w:val="003740BD"/>
    <w:rsid w:val="00376F35"/>
    <w:rsid w:val="00377381"/>
    <w:rsid w:val="003777A3"/>
    <w:rsid w:val="00381A32"/>
    <w:rsid w:val="00382F75"/>
    <w:rsid w:val="0038551B"/>
    <w:rsid w:val="0038577D"/>
    <w:rsid w:val="00387972"/>
    <w:rsid w:val="00390D50"/>
    <w:rsid w:val="00392C1B"/>
    <w:rsid w:val="00395904"/>
    <w:rsid w:val="00397003"/>
    <w:rsid w:val="00397B4B"/>
    <w:rsid w:val="003A432E"/>
    <w:rsid w:val="003A4788"/>
    <w:rsid w:val="003A52C0"/>
    <w:rsid w:val="003A787D"/>
    <w:rsid w:val="003B1D55"/>
    <w:rsid w:val="003B2265"/>
    <w:rsid w:val="003B484D"/>
    <w:rsid w:val="003B612A"/>
    <w:rsid w:val="003B6A05"/>
    <w:rsid w:val="003B6BF1"/>
    <w:rsid w:val="003B6D3F"/>
    <w:rsid w:val="003C23C3"/>
    <w:rsid w:val="003C38BC"/>
    <w:rsid w:val="003C460D"/>
    <w:rsid w:val="003C4E06"/>
    <w:rsid w:val="003D1172"/>
    <w:rsid w:val="003D15BD"/>
    <w:rsid w:val="003D2883"/>
    <w:rsid w:val="003D30B8"/>
    <w:rsid w:val="003D3727"/>
    <w:rsid w:val="003D4F6A"/>
    <w:rsid w:val="003D5929"/>
    <w:rsid w:val="003D6B9D"/>
    <w:rsid w:val="003E05AF"/>
    <w:rsid w:val="003E0CC9"/>
    <w:rsid w:val="003E1B56"/>
    <w:rsid w:val="003E1FC2"/>
    <w:rsid w:val="003E38C6"/>
    <w:rsid w:val="003E4F73"/>
    <w:rsid w:val="003E5550"/>
    <w:rsid w:val="003E5977"/>
    <w:rsid w:val="003E61C1"/>
    <w:rsid w:val="003E7561"/>
    <w:rsid w:val="003F0722"/>
    <w:rsid w:val="003F1E27"/>
    <w:rsid w:val="003F3AE0"/>
    <w:rsid w:val="003F7993"/>
    <w:rsid w:val="00401928"/>
    <w:rsid w:val="00404F59"/>
    <w:rsid w:val="00407C24"/>
    <w:rsid w:val="004109C9"/>
    <w:rsid w:val="00411A6F"/>
    <w:rsid w:val="00414286"/>
    <w:rsid w:val="00414559"/>
    <w:rsid w:val="004176FE"/>
    <w:rsid w:val="00417EA9"/>
    <w:rsid w:val="00420014"/>
    <w:rsid w:val="0042203E"/>
    <w:rsid w:val="00423F7D"/>
    <w:rsid w:val="00424809"/>
    <w:rsid w:val="00425CD9"/>
    <w:rsid w:val="00431753"/>
    <w:rsid w:val="00431E95"/>
    <w:rsid w:val="004330EC"/>
    <w:rsid w:val="00434046"/>
    <w:rsid w:val="004358CF"/>
    <w:rsid w:val="004360B1"/>
    <w:rsid w:val="00440D0D"/>
    <w:rsid w:val="00441174"/>
    <w:rsid w:val="004411DA"/>
    <w:rsid w:val="004415DC"/>
    <w:rsid w:val="00441BE0"/>
    <w:rsid w:val="00442116"/>
    <w:rsid w:val="00443CFF"/>
    <w:rsid w:val="0044498E"/>
    <w:rsid w:val="00446370"/>
    <w:rsid w:val="00446F68"/>
    <w:rsid w:val="0044730A"/>
    <w:rsid w:val="00450A75"/>
    <w:rsid w:val="00450FC7"/>
    <w:rsid w:val="00453098"/>
    <w:rsid w:val="00453F0E"/>
    <w:rsid w:val="00455E33"/>
    <w:rsid w:val="00457921"/>
    <w:rsid w:val="004601AE"/>
    <w:rsid w:val="00460AF4"/>
    <w:rsid w:val="004627E0"/>
    <w:rsid w:val="00464A09"/>
    <w:rsid w:val="004654A4"/>
    <w:rsid w:val="00471DED"/>
    <w:rsid w:val="00476EB6"/>
    <w:rsid w:val="00477AD2"/>
    <w:rsid w:val="004800D4"/>
    <w:rsid w:val="00482E9C"/>
    <w:rsid w:val="0049079C"/>
    <w:rsid w:val="004939C8"/>
    <w:rsid w:val="00495CB1"/>
    <w:rsid w:val="004961A3"/>
    <w:rsid w:val="004A10D5"/>
    <w:rsid w:val="004A116D"/>
    <w:rsid w:val="004A1872"/>
    <w:rsid w:val="004A2A15"/>
    <w:rsid w:val="004A6F15"/>
    <w:rsid w:val="004A77B3"/>
    <w:rsid w:val="004A79F8"/>
    <w:rsid w:val="004A7F11"/>
    <w:rsid w:val="004B04FD"/>
    <w:rsid w:val="004B1777"/>
    <w:rsid w:val="004B2840"/>
    <w:rsid w:val="004B3E4F"/>
    <w:rsid w:val="004B4236"/>
    <w:rsid w:val="004B67CB"/>
    <w:rsid w:val="004B77C3"/>
    <w:rsid w:val="004C4661"/>
    <w:rsid w:val="004C4CF7"/>
    <w:rsid w:val="004C5571"/>
    <w:rsid w:val="004C68C6"/>
    <w:rsid w:val="004C6A78"/>
    <w:rsid w:val="004C6FE2"/>
    <w:rsid w:val="004C794D"/>
    <w:rsid w:val="004D19DE"/>
    <w:rsid w:val="004D3214"/>
    <w:rsid w:val="004D4A10"/>
    <w:rsid w:val="004D5E73"/>
    <w:rsid w:val="004D6057"/>
    <w:rsid w:val="004E049A"/>
    <w:rsid w:val="004E177B"/>
    <w:rsid w:val="004E3982"/>
    <w:rsid w:val="004E4048"/>
    <w:rsid w:val="004E5B29"/>
    <w:rsid w:val="004E6910"/>
    <w:rsid w:val="004E6A80"/>
    <w:rsid w:val="004F15AC"/>
    <w:rsid w:val="004F36E9"/>
    <w:rsid w:val="004F3895"/>
    <w:rsid w:val="004F3D2E"/>
    <w:rsid w:val="004F5A4C"/>
    <w:rsid w:val="004F7E94"/>
    <w:rsid w:val="00500C3F"/>
    <w:rsid w:val="00504DD0"/>
    <w:rsid w:val="005105E5"/>
    <w:rsid w:val="00514390"/>
    <w:rsid w:val="0051538E"/>
    <w:rsid w:val="00515840"/>
    <w:rsid w:val="005228A9"/>
    <w:rsid w:val="00523EC0"/>
    <w:rsid w:val="00524D01"/>
    <w:rsid w:val="00525F4B"/>
    <w:rsid w:val="005262DC"/>
    <w:rsid w:val="00526EC8"/>
    <w:rsid w:val="0053074B"/>
    <w:rsid w:val="00533604"/>
    <w:rsid w:val="00533CFF"/>
    <w:rsid w:val="00533DB0"/>
    <w:rsid w:val="0053468C"/>
    <w:rsid w:val="00540809"/>
    <w:rsid w:val="005411AA"/>
    <w:rsid w:val="00543688"/>
    <w:rsid w:val="005436CA"/>
    <w:rsid w:val="00544227"/>
    <w:rsid w:val="00545299"/>
    <w:rsid w:val="00546161"/>
    <w:rsid w:val="00550C52"/>
    <w:rsid w:val="00552115"/>
    <w:rsid w:val="0055499F"/>
    <w:rsid w:val="00555D79"/>
    <w:rsid w:val="00556955"/>
    <w:rsid w:val="005675A2"/>
    <w:rsid w:val="00570BC1"/>
    <w:rsid w:val="00570BF4"/>
    <w:rsid w:val="00572B36"/>
    <w:rsid w:val="00572E23"/>
    <w:rsid w:val="00573365"/>
    <w:rsid w:val="00574175"/>
    <w:rsid w:val="005760BD"/>
    <w:rsid w:val="00580E2A"/>
    <w:rsid w:val="005811A4"/>
    <w:rsid w:val="00584179"/>
    <w:rsid w:val="0058429B"/>
    <w:rsid w:val="00584F35"/>
    <w:rsid w:val="0058643B"/>
    <w:rsid w:val="005873CB"/>
    <w:rsid w:val="005928B8"/>
    <w:rsid w:val="00592DE9"/>
    <w:rsid w:val="00592F0B"/>
    <w:rsid w:val="00593AD5"/>
    <w:rsid w:val="005946AB"/>
    <w:rsid w:val="00596914"/>
    <w:rsid w:val="00597FC6"/>
    <w:rsid w:val="005A40A5"/>
    <w:rsid w:val="005A43F6"/>
    <w:rsid w:val="005A466F"/>
    <w:rsid w:val="005A508B"/>
    <w:rsid w:val="005A7221"/>
    <w:rsid w:val="005A7497"/>
    <w:rsid w:val="005B0BE5"/>
    <w:rsid w:val="005B1849"/>
    <w:rsid w:val="005B2EC9"/>
    <w:rsid w:val="005B3896"/>
    <w:rsid w:val="005B3AE8"/>
    <w:rsid w:val="005B3E33"/>
    <w:rsid w:val="005B3FA5"/>
    <w:rsid w:val="005B5B57"/>
    <w:rsid w:val="005C2696"/>
    <w:rsid w:val="005C2C35"/>
    <w:rsid w:val="005C4074"/>
    <w:rsid w:val="005C45DF"/>
    <w:rsid w:val="005C4726"/>
    <w:rsid w:val="005C6879"/>
    <w:rsid w:val="005C6E26"/>
    <w:rsid w:val="005D0763"/>
    <w:rsid w:val="005D0ED2"/>
    <w:rsid w:val="005D12D2"/>
    <w:rsid w:val="005D1360"/>
    <w:rsid w:val="005D291E"/>
    <w:rsid w:val="005D2E5C"/>
    <w:rsid w:val="005D43BC"/>
    <w:rsid w:val="005D6463"/>
    <w:rsid w:val="005D7CB0"/>
    <w:rsid w:val="005E1284"/>
    <w:rsid w:val="005E27B8"/>
    <w:rsid w:val="005E63CC"/>
    <w:rsid w:val="005F2440"/>
    <w:rsid w:val="005F2AC6"/>
    <w:rsid w:val="005F4289"/>
    <w:rsid w:val="005F7361"/>
    <w:rsid w:val="0060103D"/>
    <w:rsid w:val="00601ADD"/>
    <w:rsid w:val="00601E5D"/>
    <w:rsid w:val="0060261F"/>
    <w:rsid w:val="00606C9F"/>
    <w:rsid w:val="0061104C"/>
    <w:rsid w:val="00611CA5"/>
    <w:rsid w:val="00612109"/>
    <w:rsid w:val="0061299A"/>
    <w:rsid w:val="006136FD"/>
    <w:rsid w:val="0061391D"/>
    <w:rsid w:val="00616481"/>
    <w:rsid w:val="00616DB1"/>
    <w:rsid w:val="00625945"/>
    <w:rsid w:val="00625AFC"/>
    <w:rsid w:val="00625B25"/>
    <w:rsid w:val="00625D96"/>
    <w:rsid w:val="00627092"/>
    <w:rsid w:val="00635756"/>
    <w:rsid w:val="00637D9A"/>
    <w:rsid w:val="00647A62"/>
    <w:rsid w:val="00651D01"/>
    <w:rsid w:val="00654ADC"/>
    <w:rsid w:val="006552B6"/>
    <w:rsid w:val="00661459"/>
    <w:rsid w:val="00662C18"/>
    <w:rsid w:val="006646EF"/>
    <w:rsid w:val="00664EDD"/>
    <w:rsid w:val="0066617E"/>
    <w:rsid w:val="00672669"/>
    <w:rsid w:val="00674325"/>
    <w:rsid w:val="0067444C"/>
    <w:rsid w:val="00675C3B"/>
    <w:rsid w:val="0067687C"/>
    <w:rsid w:val="00680EC6"/>
    <w:rsid w:val="006827A5"/>
    <w:rsid w:val="006829EC"/>
    <w:rsid w:val="00682B16"/>
    <w:rsid w:val="00682DDE"/>
    <w:rsid w:val="00683B08"/>
    <w:rsid w:val="00684E30"/>
    <w:rsid w:val="00686E57"/>
    <w:rsid w:val="00686F50"/>
    <w:rsid w:val="00687CDC"/>
    <w:rsid w:val="006933AE"/>
    <w:rsid w:val="0069484F"/>
    <w:rsid w:val="006957D0"/>
    <w:rsid w:val="00695D71"/>
    <w:rsid w:val="006A0582"/>
    <w:rsid w:val="006A1B89"/>
    <w:rsid w:val="006A2D37"/>
    <w:rsid w:val="006A607E"/>
    <w:rsid w:val="006A62DD"/>
    <w:rsid w:val="006A7377"/>
    <w:rsid w:val="006B0DCE"/>
    <w:rsid w:val="006B23A3"/>
    <w:rsid w:val="006B48FF"/>
    <w:rsid w:val="006B6404"/>
    <w:rsid w:val="006B7A82"/>
    <w:rsid w:val="006C181B"/>
    <w:rsid w:val="006C1CAC"/>
    <w:rsid w:val="006C2BC9"/>
    <w:rsid w:val="006C2F2C"/>
    <w:rsid w:val="006C5234"/>
    <w:rsid w:val="006C5C20"/>
    <w:rsid w:val="006C6015"/>
    <w:rsid w:val="006D4C8D"/>
    <w:rsid w:val="006D6E85"/>
    <w:rsid w:val="006E05D7"/>
    <w:rsid w:val="006E1144"/>
    <w:rsid w:val="006E1A3A"/>
    <w:rsid w:val="006E1B54"/>
    <w:rsid w:val="006E202E"/>
    <w:rsid w:val="006E2089"/>
    <w:rsid w:val="006E4A5B"/>
    <w:rsid w:val="006E4ADA"/>
    <w:rsid w:val="006E5907"/>
    <w:rsid w:val="006E5D4F"/>
    <w:rsid w:val="006E7390"/>
    <w:rsid w:val="006F1E5C"/>
    <w:rsid w:val="006F3A3F"/>
    <w:rsid w:val="006F3D2B"/>
    <w:rsid w:val="006F4FF3"/>
    <w:rsid w:val="00701EA2"/>
    <w:rsid w:val="007038F8"/>
    <w:rsid w:val="007053D0"/>
    <w:rsid w:val="00705B38"/>
    <w:rsid w:val="00706682"/>
    <w:rsid w:val="00707D9F"/>
    <w:rsid w:val="007118CF"/>
    <w:rsid w:val="00711954"/>
    <w:rsid w:val="00711AB7"/>
    <w:rsid w:val="0071285A"/>
    <w:rsid w:val="0071291F"/>
    <w:rsid w:val="00712AFC"/>
    <w:rsid w:val="00713F94"/>
    <w:rsid w:val="00714E0B"/>
    <w:rsid w:val="00715077"/>
    <w:rsid w:val="007162D3"/>
    <w:rsid w:val="00716A4B"/>
    <w:rsid w:val="0072227C"/>
    <w:rsid w:val="007228C5"/>
    <w:rsid w:val="00722E37"/>
    <w:rsid w:val="00722E41"/>
    <w:rsid w:val="007236C2"/>
    <w:rsid w:val="00724A19"/>
    <w:rsid w:val="00725E69"/>
    <w:rsid w:val="00730811"/>
    <w:rsid w:val="00731E88"/>
    <w:rsid w:val="0073284F"/>
    <w:rsid w:val="00732DA5"/>
    <w:rsid w:val="0073470A"/>
    <w:rsid w:val="00734BD9"/>
    <w:rsid w:val="007350D5"/>
    <w:rsid w:val="007418C3"/>
    <w:rsid w:val="00742291"/>
    <w:rsid w:val="00743654"/>
    <w:rsid w:val="00747D60"/>
    <w:rsid w:val="00747D67"/>
    <w:rsid w:val="00752BAF"/>
    <w:rsid w:val="00753486"/>
    <w:rsid w:val="00753547"/>
    <w:rsid w:val="007539BA"/>
    <w:rsid w:val="00754115"/>
    <w:rsid w:val="007547A0"/>
    <w:rsid w:val="0075623C"/>
    <w:rsid w:val="00761453"/>
    <w:rsid w:val="00764177"/>
    <w:rsid w:val="007641AE"/>
    <w:rsid w:val="007644E7"/>
    <w:rsid w:val="007657A3"/>
    <w:rsid w:val="007756C5"/>
    <w:rsid w:val="0077699B"/>
    <w:rsid w:val="007804DB"/>
    <w:rsid w:val="00780BF5"/>
    <w:rsid w:val="00782DC3"/>
    <w:rsid w:val="00783498"/>
    <w:rsid w:val="00783604"/>
    <w:rsid w:val="007860B3"/>
    <w:rsid w:val="00787D04"/>
    <w:rsid w:val="0079030B"/>
    <w:rsid w:val="007912C1"/>
    <w:rsid w:val="00792A8D"/>
    <w:rsid w:val="00792B65"/>
    <w:rsid w:val="007939A4"/>
    <w:rsid w:val="00793B09"/>
    <w:rsid w:val="00794190"/>
    <w:rsid w:val="00794F22"/>
    <w:rsid w:val="00795C54"/>
    <w:rsid w:val="00797A67"/>
    <w:rsid w:val="007A1404"/>
    <w:rsid w:val="007A1C79"/>
    <w:rsid w:val="007A2369"/>
    <w:rsid w:val="007A2E01"/>
    <w:rsid w:val="007A63BA"/>
    <w:rsid w:val="007A683A"/>
    <w:rsid w:val="007B0E99"/>
    <w:rsid w:val="007B5ADA"/>
    <w:rsid w:val="007C09D0"/>
    <w:rsid w:val="007C1156"/>
    <w:rsid w:val="007C1337"/>
    <w:rsid w:val="007C1CEA"/>
    <w:rsid w:val="007C3334"/>
    <w:rsid w:val="007C6BBB"/>
    <w:rsid w:val="007C7A6C"/>
    <w:rsid w:val="007D154B"/>
    <w:rsid w:val="007D27C6"/>
    <w:rsid w:val="007D4390"/>
    <w:rsid w:val="007D61F1"/>
    <w:rsid w:val="007E01F7"/>
    <w:rsid w:val="007E21A9"/>
    <w:rsid w:val="007E2CBC"/>
    <w:rsid w:val="007E376D"/>
    <w:rsid w:val="007E5399"/>
    <w:rsid w:val="007E54B8"/>
    <w:rsid w:val="007F0374"/>
    <w:rsid w:val="007F4D97"/>
    <w:rsid w:val="007F7AF0"/>
    <w:rsid w:val="007F7B34"/>
    <w:rsid w:val="0080297E"/>
    <w:rsid w:val="008057B5"/>
    <w:rsid w:val="00806843"/>
    <w:rsid w:val="008076B4"/>
    <w:rsid w:val="00807C6F"/>
    <w:rsid w:val="008103CF"/>
    <w:rsid w:val="008104BC"/>
    <w:rsid w:val="00810815"/>
    <w:rsid w:val="00812051"/>
    <w:rsid w:val="00812F0E"/>
    <w:rsid w:val="0081405E"/>
    <w:rsid w:val="00823608"/>
    <w:rsid w:val="00824C88"/>
    <w:rsid w:val="0082512B"/>
    <w:rsid w:val="00825C27"/>
    <w:rsid w:val="00825DBE"/>
    <w:rsid w:val="008266B9"/>
    <w:rsid w:val="008266CE"/>
    <w:rsid w:val="00826A27"/>
    <w:rsid w:val="00826BEA"/>
    <w:rsid w:val="008278E6"/>
    <w:rsid w:val="00830207"/>
    <w:rsid w:val="00830417"/>
    <w:rsid w:val="00831EA5"/>
    <w:rsid w:val="008324E8"/>
    <w:rsid w:val="00832687"/>
    <w:rsid w:val="00833406"/>
    <w:rsid w:val="00833574"/>
    <w:rsid w:val="008340EA"/>
    <w:rsid w:val="008346DE"/>
    <w:rsid w:val="008346E0"/>
    <w:rsid w:val="008350D4"/>
    <w:rsid w:val="00835783"/>
    <w:rsid w:val="008378B4"/>
    <w:rsid w:val="008403B2"/>
    <w:rsid w:val="00841276"/>
    <w:rsid w:val="00841940"/>
    <w:rsid w:val="00842A47"/>
    <w:rsid w:val="008430B8"/>
    <w:rsid w:val="00844EDA"/>
    <w:rsid w:val="00846460"/>
    <w:rsid w:val="0084668E"/>
    <w:rsid w:val="00846AF5"/>
    <w:rsid w:val="00851A1E"/>
    <w:rsid w:val="0085247C"/>
    <w:rsid w:val="00852D01"/>
    <w:rsid w:val="008548E9"/>
    <w:rsid w:val="00855CA8"/>
    <w:rsid w:val="00856468"/>
    <w:rsid w:val="00860D4B"/>
    <w:rsid w:val="00861E7D"/>
    <w:rsid w:val="0086506A"/>
    <w:rsid w:val="00865C92"/>
    <w:rsid w:val="00867F5C"/>
    <w:rsid w:val="0087283E"/>
    <w:rsid w:val="00873E53"/>
    <w:rsid w:val="00875929"/>
    <w:rsid w:val="00875D43"/>
    <w:rsid w:val="0088091F"/>
    <w:rsid w:val="00880B5A"/>
    <w:rsid w:val="00880EEC"/>
    <w:rsid w:val="00881099"/>
    <w:rsid w:val="008829D0"/>
    <w:rsid w:val="0088403D"/>
    <w:rsid w:val="00885FEA"/>
    <w:rsid w:val="008873CF"/>
    <w:rsid w:val="00890312"/>
    <w:rsid w:val="00890B93"/>
    <w:rsid w:val="00890DD4"/>
    <w:rsid w:val="008923C3"/>
    <w:rsid w:val="00892CA8"/>
    <w:rsid w:val="008936F9"/>
    <w:rsid w:val="00893C23"/>
    <w:rsid w:val="008942F3"/>
    <w:rsid w:val="00894601"/>
    <w:rsid w:val="008947D3"/>
    <w:rsid w:val="008948AF"/>
    <w:rsid w:val="0089639A"/>
    <w:rsid w:val="008963F4"/>
    <w:rsid w:val="00897808"/>
    <w:rsid w:val="008A01F1"/>
    <w:rsid w:val="008A0C68"/>
    <w:rsid w:val="008A13A3"/>
    <w:rsid w:val="008A4F9B"/>
    <w:rsid w:val="008A7866"/>
    <w:rsid w:val="008B18A7"/>
    <w:rsid w:val="008B2842"/>
    <w:rsid w:val="008B2BD2"/>
    <w:rsid w:val="008B3975"/>
    <w:rsid w:val="008B4545"/>
    <w:rsid w:val="008B6211"/>
    <w:rsid w:val="008B641B"/>
    <w:rsid w:val="008C178C"/>
    <w:rsid w:val="008C18BD"/>
    <w:rsid w:val="008C213F"/>
    <w:rsid w:val="008C452C"/>
    <w:rsid w:val="008C67E5"/>
    <w:rsid w:val="008C7142"/>
    <w:rsid w:val="008D2D80"/>
    <w:rsid w:val="008D7415"/>
    <w:rsid w:val="008E09A4"/>
    <w:rsid w:val="008E279E"/>
    <w:rsid w:val="008E28DC"/>
    <w:rsid w:val="008E2A32"/>
    <w:rsid w:val="008E362E"/>
    <w:rsid w:val="008E4D62"/>
    <w:rsid w:val="008E53AE"/>
    <w:rsid w:val="008E56B5"/>
    <w:rsid w:val="008E6A7A"/>
    <w:rsid w:val="008E75EA"/>
    <w:rsid w:val="008F401F"/>
    <w:rsid w:val="008F4563"/>
    <w:rsid w:val="008F6D66"/>
    <w:rsid w:val="008F7DF5"/>
    <w:rsid w:val="0090027E"/>
    <w:rsid w:val="00902468"/>
    <w:rsid w:val="00902A13"/>
    <w:rsid w:val="009045C2"/>
    <w:rsid w:val="00904668"/>
    <w:rsid w:val="009050FC"/>
    <w:rsid w:val="00906791"/>
    <w:rsid w:val="009079C2"/>
    <w:rsid w:val="009118AE"/>
    <w:rsid w:val="00915F8F"/>
    <w:rsid w:val="00916885"/>
    <w:rsid w:val="00916F00"/>
    <w:rsid w:val="00917B40"/>
    <w:rsid w:val="009208B7"/>
    <w:rsid w:val="00925B8D"/>
    <w:rsid w:val="00925D79"/>
    <w:rsid w:val="00926EC3"/>
    <w:rsid w:val="00927646"/>
    <w:rsid w:val="00927CC8"/>
    <w:rsid w:val="00931344"/>
    <w:rsid w:val="0093145F"/>
    <w:rsid w:val="00933F80"/>
    <w:rsid w:val="00934443"/>
    <w:rsid w:val="00935035"/>
    <w:rsid w:val="00935598"/>
    <w:rsid w:val="009363B7"/>
    <w:rsid w:val="0094095F"/>
    <w:rsid w:val="00941A4A"/>
    <w:rsid w:val="00945D80"/>
    <w:rsid w:val="00946B96"/>
    <w:rsid w:val="00947AF7"/>
    <w:rsid w:val="00951751"/>
    <w:rsid w:val="009540B0"/>
    <w:rsid w:val="0095457C"/>
    <w:rsid w:val="00954986"/>
    <w:rsid w:val="00957A1A"/>
    <w:rsid w:val="00962548"/>
    <w:rsid w:val="0096340F"/>
    <w:rsid w:val="0096495F"/>
    <w:rsid w:val="0096722B"/>
    <w:rsid w:val="00970490"/>
    <w:rsid w:val="009708B4"/>
    <w:rsid w:val="00970FC6"/>
    <w:rsid w:val="00972A3D"/>
    <w:rsid w:val="009736C9"/>
    <w:rsid w:val="00975B86"/>
    <w:rsid w:val="00977423"/>
    <w:rsid w:val="00992526"/>
    <w:rsid w:val="00992AFE"/>
    <w:rsid w:val="00993303"/>
    <w:rsid w:val="00994FD8"/>
    <w:rsid w:val="009A1063"/>
    <w:rsid w:val="009A3241"/>
    <w:rsid w:val="009A5D53"/>
    <w:rsid w:val="009A6310"/>
    <w:rsid w:val="009B010C"/>
    <w:rsid w:val="009B477F"/>
    <w:rsid w:val="009B5DFD"/>
    <w:rsid w:val="009B6AEF"/>
    <w:rsid w:val="009B75A3"/>
    <w:rsid w:val="009C1892"/>
    <w:rsid w:val="009C3B8C"/>
    <w:rsid w:val="009C6628"/>
    <w:rsid w:val="009C7D91"/>
    <w:rsid w:val="009D0927"/>
    <w:rsid w:val="009D0E79"/>
    <w:rsid w:val="009D2D0C"/>
    <w:rsid w:val="009D4297"/>
    <w:rsid w:val="009D4F43"/>
    <w:rsid w:val="009D5161"/>
    <w:rsid w:val="009D68B4"/>
    <w:rsid w:val="009D744D"/>
    <w:rsid w:val="009E1637"/>
    <w:rsid w:val="009E2F84"/>
    <w:rsid w:val="009E3221"/>
    <w:rsid w:val="009E376D"/>
    <w:rsid w:val="009E5EC3"/>
    <w:rsid w:val="009E62A2"/>
    <w:rsid w:val="009E66EC"/>
    <w:rsid w:val="009E6AF9"/>
    <w:rsid w:val="009E7127"/>
    <w:rsid w:val="009F1F99"/>
    <w:rsid w:val="009F36B3"/>
    <w:rsid w:val="009F3747"/>
    <w:rsid w:val="009F6701"/>
    <w:rsid w:val="009F6EC9"/>
    <w:rsid w:val="009F7121"/>
    <w:rsid w:val="00A028A6"/>
    <w:rsid w:val="00A0300B"/>
    <w:rsid w:val="00A03A54"/>
    <w:rsid w:val="00A03E91"/>
    <w:rsid w:val="00A04BEE"/>
    <w:rsid w:val="00A067D0"/>
    <w:rsid w:val="00A07526"/>
    <w:rsid w:val="00A10581"/>
    <w:rsid w:val="00A105BF"/>
    <w:rsid w:val="00A11FFC"/>
    <w:rsid w:val="00A141D4"/>
    <w:rsid w:val="00A1431E"/>
    <w:rsid w:val="00A20500"/>
    <w:rsid w:val="00A22396"/>
    <w:rsid w:val="00A22C28"/>
    <w:rsid w:val="00A231D8"/>
    <w:rsid w:val="00A24454"/>
    <w:rsid w:val="00A26ACD"/>
    <w:rsid w:val="00A27769"/>
    <w:rsid w:val="00A31E1E"/>
    <w:rsid w:val="00A33957"/>
    <w:rsid w:val="00A33D26"/>
    <w:rsid w:val="00A3434B"/>
    <w:rsid w:val="00A3445D"/>
    <w:rsid w:val="00A34A57"/>
    <w:rsid w:val="00A37485"/>
    <w:rsid w:val="00A4092C"/>
    <w:rsid w:val="00A41C89"/>
    <w:rsid w:val="00A4237B"/>
    <w:rsid w:val="00A44EE1"/>
    <w:rsid w:val="00A45FCC"/>
    <w:rsid w:val="00A466DD"/>
    <w:rsid w:val="00A4694C"/>
    <w:rsid w:val="00A47CEE"/>
    <w:rsid w:val="00A544E6"/>
    <w:rsid w:val="00A55D22"/>
    <w:rsid w:val="00A5721E"/>
    <w:rsid w:val="00A62B47"/>
    <w:rsid w:val="00A63BA1"/>
    <w:rsid w:val="00A63F21"/>
    <w:rsid w:val="00A64F2A"/>
    <w:rsid w:val="00A65B35"/>
    <w:rsid w:val="00A67FBE"/>
    <w:rsid w:val="00A714F4"/>
    <w:rsid w:val="00A7179B"/>
    <w:rsid w:val="00A72013"/>
    <w:rsid w:val="00A73161"/>
    <w:rsid w:val="00A73B90"/>
    <w:rsid w:val="00A73DC8"/>
    <w:rsid w:val="00A73DEC"/>
    <w:rsid w:val="00A747A9"/>
    <w:rsid w:val="00A761D5"/>
    <w:rsid w:val="00A76E98"/>
    <w:rsid w:val="00A81C24"/>
    <w:rsid w:val="00A81F3D"/>
    <w:rsid w:val="00A822B1"/>
    <w:rsid w:val="00A847EA"/>
    <w:rsid w:val="00A85528"/>
    <w:rsid w:val="00A86D13"/>
    <w:rsid w:val="00A86E97"/>
    <w:rsid w:val="00A8752A"/>
    <w:rsid w:val="00A87535"/>
    <w:rsid w:val="00A919B1"/>
    <w:rsid w:val="00A92471"/>
    <w:rsid w:val="00A937A3"/>
    <w:rsid w:val="00A948DE"/>
    <w:rsid w:val="00A961AB"/>
    <w:rsid w:val="00A961FF"/>
    <w:rsid w:val="00A97B1A"/>
    <w:rsid w:val="00A97F8A"/>
    <w:rsid w:val="00AA0753"/>
    <w:rsid w:val="00AA10F8"/>
    <w:rsid w:val="00AA3095"/>
    <w:rsid w:val="00AA3E74"/>
    <w:rsid w:val="00AA40EF"/>
    <w:rsid w:val="00AA4B38"/>
    <w:rsid w:val="00AA6186"/>
    <w:rsid w:val="00AA7FDD"/>
    <w:rsid w:val="00AB4B8E"/>
    <w:rsid w:val="00AB4B92"/>
    <w:rsid w:val="00AB682E"/>
    <w:rsid w:val="00AB6A6F"/>
    <w:rsid w:val="00AB791F"/>
    <w:rsid w:val="00AB7BD3"/>
    <w:rsid w:val="00AC0C11"/>
    <w:rsid w:val="00AC29B6"/>
    <w:rsid w:val="00AC2A9E"/>
    <w:rsid w:val="00AC43A2"/>
    <w:rsid w:val="00AC7D9E"/>
    <w:rsid w:val="00AD11BC"/>
    <w:rsid w:val="00AD22AF"/>
    <w:rsid w:val="00AD2348"/>
    <w:rsid w:val="00AD2CB3"/>
    <w:rsid w:val="00AD3165"/>
    <w:rsid w:val="00AD60ED"/>
    <w:rsid w:val="00AE0663"/>
    <w:rsid w:val="00AE0906"/>
    <w:rsid w:val="00AE0C86"/>
    <w:rsid w:val="00AE0ECE"/>
    <w:rsid w:val="00AE2BC8"/>
    <w:rsid w:val="00AE2E83"/>
    <w:rsid w:val="00AF02BF"/>
    <w:rsid w:val="00AF0426"/>
    <w:rsid w:val="00AF0439"/>
    <w:rsid w:val="00AF259D"/>
    <w:rsid w:val="00AF3663"/>
    <w:rsid w:val="00B01A1B"/>
    <w:rsid w:val="00B03043"/>
    <w:rsid w:val="00B033FC"/>
    <w:rsid w:val="00B038A8"/>
    <w:rsid w:val="00B03F1C"/>
    <w:rsid w:val="00B04E51"/>
    <w:rsid w:val="00B10EA9"/>
    <w:rsid w:val="00B11155"/>
    <w:rsid w:val="00B122FA"/>
    <w:rsid w:val="00B13CD9"/>
    <w:rsid w:val="00B17236"/>
    <w:rsid w:val="00B218B0"/>
    <w:rsid w:val="00B2508A"/>
    <w:rsid w:val="00B300FB"/>
    <w:rsid w:val="00B335B4"/>
    <w:rsid w:val="00B33AEE"/>
    <w:rsid w:val="00B34DB9"/>
    <w:rsid w:val="00B36A97"/>
    <w:rsid w:val="00B36BED"/>
    <w:rsid w:val="00B43CC7"/>
    <w:rsid w:val="00B44625"/>
    <w:rsid w:val="00B44B52"/>
    <w:rsid w:val="00B456A3"/>
    <w:rsid w:val="00B45EDE"/>
    <w:rsid w:val="00B47162"/>
    <w:rsid w:val="00B52060"/>
    <w:rsid w:val="00B548F4"/>
    <w:rsid w:val="00B55D36"/>
    <w:rsid w:val="00B55ECE"/>
    <w:rsid w:val="00B57016"/>
    <w:rsid w:val="00B5730C"/>
    <w:rsid w:val="00B57592"/>
    <w:rsid w:val="00B57B70"/>
    <w:rsid w:val="00B65A3B"/>
    <w:rsid w:val="00B65D99"/>
    <w:rsid w:val="00B6610C"/>
    <w:rsid w:val="00B6649E"/>
    <w:rsid w:val="00B66784"/>
    <w:rsid w:val="00B70278"/>
    <w:rsid w:val="00B72A73"/>
    <w:rsid w:val="00B73D84"/>
    <w:rsid w:val="00B75A62"/>
    <w:rsid w:val="00B76E89"/>
    <w:rsid w:val="00B80659"/>
    <w:rsid w:val="00B85053"/>
    <w:rsid w:val="00B861B3"/>
    <w:rsid w:val="00B875C5"/>
    <w:rsid w:val="00B91BB4"/>
    <w:rsid w:val="00B93FAC"/>
    <w:rsid w:val="00B97C1E"/>
    <w:rsid w:val="00BA4369"/>
    <w:rsid w:val="00BA4B72"/>
    <w:rsid w:val="00BA7BE4"/>
    <w:rsid w:val="00BB0E79"/>
    <w:rsid w:val="00BB41B9"/>
    <w:rsid w:val="00BB5436"/>
    <w:rsid w:val="00BB57A3"/>
    <w:rsid w:val="00BB5A54"/>
    <w:rsid w:val="00BB666C"/>
    <w:rsid w:val="00BB70C3"/>
    <w:rsid w:val="00BB77B1"/>
    <w:rsid w:val="00BC1B69"/>
    <w:rsid w:val="00BC2A4C"/>
    <w:rsid w:val="00BC4B9A"/>
    <w:rsid w:val="00BC6F79"/>
    <w:rsid w:val="00BC7ADE"/>
    <w:rsid w:val="00BD3E60"/>
    <w:rsid w:val="00BD4D9C"/>
    <w:rsid w:val="00BD5A6F"/>
    <w:rsid w:val="00BD64D7"/>
    <w:rsid w:val="00BD6E97"/>
    <w:rsid w:val="00BD7E1B"/>
    <w:rsid w:val="00BD7EDD"/>
    <w:rsid w:val="00BE194E"/>
    <w:rsid w:val="00BE1E9C"/>
    <w:rsid w:val="00BE289D"/>
    <w:rsid w:val="00BE3F03"/>
    <w:rsid w:val="00BE4DE6"/>
    <w:rsid w:val="00BE5FC5"/>
    <w:rsid w:val="00BE616F"/>
    <w:rsid w:val="00BE6867"/>
    <w:rsid w:val="00BE70A9"/>
    <w:rsid w:val="00BF0E1D"/>
    <w:rsid w:val="00BF1409"/>
    <w:rsid w:val="00BF2EA4"/>
    <w:rsid w:val="00BF369A"/>
    <w:rsid w:val="00C00577"/>
    <w:rsid w:val="00C00B1F"/>
    <w:rsid w:val="00C01990"/>
    <w:rsid w:val="00C02DEA"/>
    <w:rsid w:val="00C02DF4"/>
    <w:rsid w:val="00C02EE1"/>
    <w:rsid w:val="00C03EA2"/>
    <w:rsid w:val="00C04005"/>
    <w:rsid w:val="00C05F77"/>
    <w:rsid w:val="00C07955"/>
    <w:rsid w:val="00C10A29"/>
    <w:rsid w:val="00C134ED"/>
    <w:rsid w:val="00C1350B"/>
    <w:rsid w:val="00C13680"/>
    <w:rsid w:val="00C13CF1"/>
    <w:rsid w:val="00C14BAF"/>
    <w:rsid w:val="00C14EE7"/>
    <w:rsid w:val="00C15C36"/>
    <w:rsid w:val="00C16444"/>
    <w:rsid w:val="00C16D4E"/>
    <w:rsid w:val="00C21579"/>
    <w:rsid w:val="00C22366"/>
    <w:rsid w:val="00C2389B"/>
    <w:rsid w:val="00C23BB7"/>
    <w:rsid w:val="00C24689"/>
    <w:rsid w:val="00C305DA"/>
    <w:rsid w:val="00C3494C"/>
    <w:rsid w:val="00C34ECB"/>
    <w:rsid w:val="00C35B8B"/>
    <w:rsid w:val="00C4301F"/>
    <w:rsid w:val="00C434DE"/>
    <w:rsid w:val="00C441F8"/>
    <w:rsid w:val="00C4475D"/>
    <w:rsid w:val="00C4563C"/>
    <w:rsid w:val="00C46287"/>
    <w:rsid w:val="00C46FC2"/>
    <w:rsid w:val="00C47167"/>
    <w:rsid w:val="00C517AC"/>
    <w:rsid w:val="00C5190C"/>
    <w:rsid w:val="00C53C29"/>
    <w:rsid w:val="00C55115"/>
    <w:rsid w:val="00C563D4"/>
    <w:rsid w:val="00C5763A"/>
    <w:rsid w:val="00C604E1"/>
    <w:rsid w:val="00C605B2"/>
    <w:rsid w:val="00C60DB5"/>
    <w:rsid w:val="00C616F2"/>
    <w:rsid w:val="00C644D8"/>
    <w:rsid w:val="00C65D75"/>
    <w:rsid w:val="00C663A9"/>
    <w:rsid w:val="00C66EDC"/>
    <w:rsid w:val="00C70F54"/>
    <w:rsid w:val="00C71B92"/>
    <w:rsid w:val="00C71E93"/>
    <w:rsid w:val="00C750E1"/>
    <w:rsid w:val="00C87E83"/>
    <w:rsid w:val="00C92768"/>
    <w:rsid w:val="00C9401B"/>
    <w:rsid w:val="00C94595"/>
    <w:rsid w:val="00CA1519"/>
    <w:rsid w:val="00CA21F8"/>
    <w:rsid w:val="00CA27EF"/>
    <w:rsid w:val="00CA2FE5"/>
    <w:rsid w:val="00CA318B"/>
    <w:rsid w:val="00CA31D0"/>
    <w:rsid w:val="00CA5520"/>
    <w:rsid w:val="00CA5CFC"/>
    <w:rsid w:val="00CA63AF"/>
    <w:rsid w:val="00CA6FC8"/>
    <w:rsid w:val="00CB01A4"/>
    <w:rsid w:val="00CB0BB2"/>
    <w:rsid w:val="00CB101D"/>
    <w:rsid w:val="00CB4A6A"/>
    <w:rsid w:val="00CB4F9D"/>
    <w:rsid w:val="00CB53E0"/>
    <w:rsid w:val="00CC1F31"/>
    <w:rsid w:val="00CC32D7"/>
    <w:rsid w:val="00CC5A7C"/>
    <w:rsid w:val="00CD3EC9"/>
    <w:rsid w:val="00CD5469"/>
    <w:rsid w:val="00CD5834"/>
    <w:rsid w:val="00CD623C"/>
    <w:rsid w:val="00CD73CE"/>
    <w:rsid w:val="00CE0B40"/>
    <w:rsid w:val="00CE1950"/>
    <w:rsid w:val="00CE57A5"/>
    <w:rsid w:val="00CF0867"/>
    <w:rsid w:val="00CF0CFE"/>
    <w:rsid w:val="00CF1C5A"/>
    <w:rsid w:val="00CF27A2"/>
    <w:rsid w:val="00CF40A4"/>
    <w:rsid w:val="00CF5E4E"/>
    <w:rsid w:val="00CF73ED"/>
    <w:rsid w:val="00CF7FA1"/>
    <w:rsid w:val="00D00252"/>
    <w:rsid w:val="00D012DA"/>
    <w:rsid w:val="00D017CA"/>
    <w:rsid w:val="00D01B07"/>
    <w:rsid w:val="00D027A2"/>
    <w:rsid w:val="00D041A1"/>
    <w:rsid w:val="00D04359"/>
    <w:rsid w:val="00D04E21"/>
    <w:rsid w:val="00D103E8"/>
    <w:rsid w:val="00D11B21"/>
    <w:rsid w:val="00D12131"/>
    <w:rsid w:val="00D13B37"/>
    <w:rsid w:val="00D1492F"/>
    <w:rsid w:val="00D1617B"/>
    <w:rsid w:val="00D17A5A"/>
    <w:rsid w:val="00D216BE"/>
    <w:rsid w:val="00D21F5A"/>
    <w:rsid w:val="00D22702"/>
    <w:rsid w:val="00D22BB9"/>
    <w:rsid w:val="00D25084"/>
    <w:rsid w:val="00D27A05"/>
    <w:rsid w:val="00D32E87"/>
    <w:rsid w:val="00D37E5A"/>
    <w:rsid w:val="00D37ECF"/>
    <w:rsid w:val="00D41930"/>
    <w:rsid w:val="00D43078"/>
    <w:rsid w:val="00D44509"/>
    <w:rsid w:val="00D44C66"/>
    <w:rsid w:val="00D44EBC"/>
    <w:rsid w:val="00D519F4"/>
    <w:rsid w:val="00D5256A"/>
    <w:rsid w:val="00D54AE0"/>
    <w:rsid w:val="00D556DB"/>
    <w:rsid w:val="00D568D6"/>
    <w:rsid w:val="00D6082F"/>
    <w:rsid w:val="00D6406A"/>
    <w:rsid w:val="00D64267"/>
    <w:rsid w:val="00D67E82"/>
    <w:rsid w:val="00D67EF9"/>
    <w:rsid w:val="00D702B4"/>
    <w:rsid w:val="00D7315E"/>
    <w:rsid w:val="00D73F64"/>
    <w:rsid w:val="00D764B9"/>
    <w:rsid w:val="00D825E4"/>
    <w:rsid w:val="00D82E0F"/>
    <w:rsid w:val="00D8561A"/>
    <w:rsid w:val="00D85A37"/>
    <w:rsid w:val="00D93CD2"/>
    <w:rsid w:val="00D942F9"/>
    <w:rsid w:val="00D94EC7"/>
    <w:rsid w:val="00DA0DDF"/>
    <w:rsid w:val="00DA17D2"/>
    <w:rsid w:val="00DA2529"/>
    <w:rsid w:val="00DA3257"/>
    <w:rsid w:val="00DA71F8"/>
    <w:rsid w:val="00DB694F"/>
    <w:rsid w:val="00DC0281"/>
    <w:rsid w:val="00DC5103"/>
    <w:rsid w:val="00DC5D64"/>
    <w:rsid w:val="00DC6468"/>
    <w:rsid w:val="00DC6A0C"/>
    <w:rsid w:val="00DD0A1C"/>
    <w:rsid w:val="00DD0E84"/>
    <w:rsid w:val="00DD2C45"/>
    <w:rsid w:val="00DD48C3"/>
    <w:rsid w:val="00DD655C"/>
    <w:rsid w:val="00DE0F48"/>
    <w:rsid w:val="00DE198B"/>
    <w:rsid w:val="00DE2758"/>
    <w:rsid w:val="00DE5DB3"/>
    <w:rsid w:val="00DE6D83"/>
    <w:rsid w:val="00DE76FE"/>
    <w:rsid w:val="00DF0AB8"/>
    <w:rsid w:val="00DF2351"/>
    <w:rsid w:val="00DF2A5B"/>
    <w:rsid w:val="00DF37F0"/>
    <w:rsid w:val="00DF627B"/>
    <w:rsid w:val="00DF6536"/>
    <w:rsid w:val="00DF77AB"/>
    <w:rsid w:val="00DF798B"/>
    <w:rsid w:val="00E0043B"/>
    <w:rsid w:val="00E01502"/>
    <w:rsid w:val="00E029AA"/>
    <w:rsid w:val="00E03EEF"/>
    <w:rsid w:val="00E042A3"/>
    <w:rsid w:val="00E058D4"/>
    <w:rsid w:val="00E05980"/>
    <w:rsid w:val="00E05F44"/>
    <w:rsid w:val="00E0623B"/>
    <w:rsid w:val="00E06555"/>
    <w:rsid w:val="00E07D5B"/>
    <w:rsid w:val="00E12421"/>
    <w:rsid w:val="00E1251E"/>
    <w:rsid w:val="00E167E8"/>
    <w:rsid w:val="00E16D4C"/>
    <w:rsid w:val="00E23A42"/>
    <w:rsid w:val="00E2650E"/>
    <w:rsid w:val="00E266B7"/>
    <w:rsid w:val="00E26A10"/>
    <w:rsid w:val="00E26B2F"/>
    <w:rsid w:val="00E30C95"/>
    <w:rsid w:val="00E31573"/>
    <w:rsid w:val="00E37142"/>
    <w:rsid w:val="00E37F5E"/>
    <w:rsid w:val="00E40B52"/>
    <w:rsid w:val="00E45022"/>
    <w:rsid w:val="00E45F01"/>
    <w:rsid w:val="00E5079D"/>
    <w:rsid w:val="00E52B67"/>
    <w:rsid w:val="00E530E8"/>
    <w:rsid w:val="00E55D6B"/>
    <w:rsid w:val="00E60594"/>
    <w:rsid w:val="00E6234E"/>
    <w:rsid w:val="00E62796"/>
    <w:rsid w:val="00E646B4"/>
    <w:rsid w:val="00E700D0"/>
    <w:rsid w:val="00E703B0"/>
    <w:rsid w:val="00E70AA8"/>
    <w:rsid w:val="00E72113"/>
    <w:rsid w:val="00E73D90"/>
    <w:rsid w:val="00E7446F"/>
    <w:rsid w:val="00E752B0"/>
    <w:rsid w:val="00E75962"/>
    <w:rsid w:val="00E77A36"/>
    <w:rsid w:val="00E77E52"/>
    <w:rsid w:val="00E806FA"/>
    <w:rsid w:val="00E80D35"/>
    <w:rsid w:val="00E811DB"/>
    <w:rsid w:val="00E81690"/>
    <w:rsid w:val="00E85D1D"/>
    <w:rsid w:val="00E927AD"/>
    <w:rsid w:val="00E92B88"/>
    <w:rsid w:val="00E95DF6"/>
    <w:rsid w:val="00E961C1"/>
    <w:rsid w:val="00EA0725"/>
    <w:rsid w:val="00EA121D"/>
    <w:rsid w:val="00EA58AA"/>
    <w:rsid w:val="00EA78C1"/>
    <w:rsid w:val="00EA7B4B"/>
    <w:rsid w:val="00EB06E8"/>
    <w:rsid w:val="00EB12AD"/>
    <w:rsid w:val="00EB36AF"/>
    <w:rsid w:val="00EB7D1F"/>
    <w:rsid w:val="00EC41FC"/>
    <w:rsid w:val="00EC4FF1"/>
    <w:rsid w:val="00EC5457"/>
    <w:rsid w:val="00EC5715"/>
    <w:rsid w:val="00EC59D1"/>
    <w:rsid w:val="00ED0297"/>
    <w:rsid w:val="00ED0DE8"/>
    <w:rsid w:val="00ED10A7"/>
    <w:rsid w:val="00ED36C2"/>
    <w:rsid w:val="00ED3B21"/>
    <w:rsid w:val="00ED58C1"/>
    <w:rsid w:val="00EE218D"/>
    <w:rsid w:val="00EE330B"/>
    <w:rsid w:val="00EE521B"/>
    <w:rsid w:val="00EF1718"/>
    <w:rsid w:val="00EF3A94"/>
    <w:rsid w:val="00EF3F01"/>
    <w:rsid w:val="00EF5836"/>
    <w:rsid w:val="00F00702"/>
    <w:rsid w:val="00F0208E"/>
    <w:rsid w:val="00F0289F"/>
    <w:rsid w:val="00F04226"/>
    <w:rsid w:val="00F05980"/>
    <w:rsid w:val="00F062F6"/>
    <w:rsid w:val="00F065D2"/>
    <w:rsid w:val="00F06D20"/>
    <w:rsid w:val="00F127FD"/>
    <w:rsid w:val="00F145B8"/>
    <w:rsid w:val="00F165FB"/>
    <w:rsid w:val="00F21361"/>
    <w:rsid w:val="00F2146B"/>
    <w:rsid w:val="00F21A14"/>
    <w:rsid w:val="00F24FD6"/>
    <w:rsid w:val="00F259B0"/>
    <w:rsid w:val="00F2646F"/>
    <w:rsid w:val="00F270AE"/>
    <w:rsid w:val="00F3260F"/>
    <w:rsid w:val="00F340E6"/>
    <w:rsid w:val="00F35B9B"/>
    <w:rsid w:val="00F3635A"/>
    <w:rsid w:val="00F3715D"/>
    <w:rsid w:val="00F4062F"/>
    <w:rsid w:val="00F415D1"/>
    <w:rsid w:val="00F44EC6"/>
    <w:rsid w:val="00F4542E"/>
    <w:rsid w:val="00F46D0D"/>
    <w:rsid w:val="00F472A4"/>
    <w:rsid w:val="00F51DAC"/>
    <w:rsid w:val="00F52EA0"/>
    <w:rsid w:val="00F536F1"/>
    <w:rsid w:val="00F547B5"/>
    <w:rsid w:val="00F55FD0"/>
    <w:rsid w:val="00F60425"/>
    <w:rsid w:val="00F60441"/>
    <w:rsid w:val="00F63ADE"/>
    <w:rsid w:val="00F6409C"/>
    <w:rsid w:val="00F643E7"/>
    <w:rsid w:val="00F6467F"/>
    <w:rsid w:val="00F71AFD"/>
    <w:rsid w:val="00F72B16"/>
    <w:rsid w:val="00F76304"/>
    <w:rsid w:val="00F77790"/>
    <w:rsid w:val="00F7791C"/>
    <w:rsid w:val="00F77F9D"/>
    <w:rsid w:val="00F80A91"/>
    <w:rsid w:val="00F80D4F"/>
    <w:rsid w:val="00F82496"/>
    <w:rsid w:val="00F856AE"/>
    <w:rsid w:val="00F90656"/>
    <w:rsid w:val="00F90944"/>
    <w:rsid w:val="00F9108E"/>
    <w:rsid w:val="00F91417"/>
    <w:rsid w:val="00F922F8"/>
    <w:rsid w:val="00F93A71"/>
    <w:rsid w:val="00F945DB"/>
    <w:rsid w:val="00F9615B"/>
    <w:rsid w:val="00FA425A"/>
    <w:rsid w:val="00FA6FA1"/>
    <w:rsid w:val="00FB27EE"/>
    <w:rsid w:val="00FB2C2B"/>
    <w:rsid w:val="00FB2D90"/>
    <w:rsid w:val="00FB3FD6"/>
    <w:rsid w:val="00FB5516"/>
    <w:rsid w:val="00FB55D9"/>
    <w:rsid w:val="00FB6474"/>
    <w:rsid w:val="00FC1C40"/>
    <w:rsid w:val="00FC3F42"/>
    <w:rsid w:val="00FC4895"/>
    <w:rsid w:val="00FC4EB5"/>
    <w:rsid w:val="00FD1B74"/>
    <w:rsid w:val="00FD2996"/>
    <w:rsid w:val="00FD319B"/>
    <w:rsid w:val="00FD52A0"/>
    <w:rsid w:val="00FD57D0"/>
    <w:rsid w:val="00FD7112"/>
    <w:rsid w:val="00FE0987"/>
    <w:rsid w:val="00FE1C0B"/>
    <w:rsid w:val="00FE2A7B"/>
    <w:rsid w:val="00FE2AD0"/>
    <w:rsid w:val="00FE4F7D"/>
    <w:rsid w:val="00FE5A68"/>
    <w:rsid w:val="00FE6818"/>
    <w:rsid w:val="00FE71E9"/>
    <w:rsid w:val="00FE7ED4"/>
    <w:rsid w:val="00FF03BC"/>
    <w:rsid w:val="00FF7650"/>
    <w:rsid w:val="00FF76CF"/>
    <w:rsid w:val="00FF7A97"/>
    <w:rsid w:val="00FF7C81"/>
  </w:rsids>
  <m:mathPr>
    <m:mathFont m:val="Cambria Math"/>
    <m:brkBin m:val="before"/>
    <m:brkBinSub m:val="--"/>
    <m:smallFrac/>
    <m:dispDef/>
    <m:lMargin m:val="0"/>
    <m:rMargin m:val="0"/>
    <m:defJc m:val="centerGroup"/>
    <m:wrapIndent m:val="1440"/>
    <m:intLim m:val="subSup"/>
    <m:naryLim m:val="undOvr"/>
  </m:mathPr>
  <w:themeFontLang w:val="nl-NL"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8B474A"/>
  <w15:docId w15:val="{19D7D4D7-111B-4942-ADD5-A372935F0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C43A2"/>
    <w:pPr>
      <w:spacing w:after="160" w:line="259" w:lineRule="auto"/>
    </w:pPr>
    <w:rPr>
      <w:sz w:val="22"/>
      <w:szCs w:val="22"/>
      <w:lang w:val="en-US" w:eastAsia="ko-KR"/>
    </w:rPr>
  </w:style>
  <w:style w:type="paragraph" w:styleId="Heading2">
    <w:name w:val="heading 2"/>
    <w:basedOn w:val="Normal"/>
    <w:next w:val="Normal"/>
    <w:link w:val="Heading2Char"/>
    <w:uiPriority w:val="9"/>
    <w:semiHidden/>
    <w:unhideWhenUsed/>
    <w:qFormat/>
    <w:rsid w:val="00AB79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qFormat/>
    <w:rsid w:val="00AB791F"/>
    <w:pPr>
      <w:keepLines w:val="0"/>
      <w:widowControl w:val="0"/>
      <w:tabs>
        <w:tab w:val="left" w:pos="2160"/>
        <w:tab w:val="left" w:pos="9360"/>
      </w:tabs>
      <w:spacing w:before="240" w:after="120" w:line="240" w:lineRule="auto"/>
      <w:jc w:val="both"/>
      <w:outlineLvl w:val="2"/>
    </w:pPr>
    <w:rPr>
      <w:rFonts w:ascii="Arial" w:eastAsia="Times New Roman" w:hAnsi="Arial" w:cs="Times New Roman"/>
      <w:i/>
      <w:color w:val="auto"/>
      <w:sz w:val="22"/>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AC43A2"/>
    <w:pPr>
      <w:spacing w:after="0" w:line="240" w:lineRule="auto"/>
    </w:pPr>
    <w:rPr>
      <w:rFonts w:ascii="Segoe UI" w:hAnsi="Segoe UI" w:cs="Segoe UI"/>
      <w:sz w:val="18"/>
      <w:szCs w:val="18"/>
    </w:rPr>
  </w:style>
  <w:style w:type="character" w:customStyle="1" w:styleId="BalloonTextChar">
    <w:name w:val="Balloon Text Char"/>
    <w:basedOn w:val="DefaultParagraphFont"/>
    <w:uiPriority w:val="99"/>
    <w:semiHidden/>
    <w:rsid w:val="00433417"/>
    <w:rPr>
      <w:rFonts w:ascii="Lucida Grande" w:hAnsi="Lucida Grande" w:cs="Lucida Grande"/>
      <w:sz w:val="18"/>
      <w:szCs w:val="18"/>
    </w:rPr>
  </w:style>
  <w:style w:type="character" w:customStyle="1" w:styleId="BalloonTextChar0">
    <w:name w:val="Balloon Text Char"/>
    <w:basedOn w:val="DefaultParagraphFont"/>
    <w:uiPriority w:val="99"/>
    <w:semiHidden/>
    <w:rsid w:val="00433417"/>
    <w:rPr>
      <w:rFonts w:ascii="Lucida Grande" w:hAnsi="Lucida Grande" w:cs="Lucida Grande"/>
      <w:sz w:val="18"/>
      <w:szCs w:val="18"/>
    </w:rPr>
  </w:style>
  <w:style w:type="character" w:customStyle="1" w:styleId="BalloonTextChar2">
    <w:name w:val="Balloon Text Char"/>
    <w:basedOn w:val="DefaultParagraphFont"/>
    <w:uiPriority w:val="99"/>
    <w:semiHidden/>
    <w:rsid w:val="00302EC4"/>
    <w:rPr>
      <w:rFonts w:ascii="Lucida Grande" w:hAnsi="Lucida Grande"/>
      <w:sz w:val="18"/>
      <w:szCs w:val="18"/>
    </w:rPr>
  </w:style>
  <w:style w:type="character" w:customStyle="1" w:styleId="BalloonTextChar1">
    <w:name w:val="Balloon Text Char1"/>
    <w:basedOn w:val="DefaultParagraphFont"/>
    <w:link w:val="BalloonText"/>
    <w:uiPriority w:val="99"/>
    <w:semiHidden/>
    <w:rsid w:val="00AC43A2"/>
    <w:rPr>
      <w:rFonts w:ascii="Segoe UI" w:hAnsi="Segoe UI" w:cs="Segoe UI"/>
      <w:sz w:val="18"/>
      <w:szCs w:val="18"/>
      <w:lang w:val="en-US" w:eastAsia="ko-KR"/>
    </w:rPr>
  </w:style>
  <w:style w:type="character" w:styleId="PlaceholderText">
    <w:name w:val="Placeholder Text"/>
    <w:basedOn w:val="DefaultParagraphFont"/>
    <w:uiPriority w:val="99"/>
    <w:semiHidden/>
    <w:rsid w:val="00AC43A2"/>
    <w:rPr>
      <w:color w:val="808080"/>
    </w:rPr>
  </w:style>
  <w:style w:type="paragraph" w:styleId="Header">
    <w:name w:val="header"/>
    <w:basedOn w:val="Normal"/>
    <w:link w:val="HeaderChar"/>
    <w:uiPriority w:val="99"/>
    <w:unhideWhenUsed/>
    <w:rsid w:val="00AC4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3A2"/>
    <w:rPr>
      <w:sz w:val="22"/>
      <w:szCs w:val="22"/>
      <w:lang w:val="en-US" w:eastAsia="ko-KR"/>
    </w:rPr>
  </w:style>
  <w:style w:type="paragraph" w:styleId="Footer">
    <w:name w:val="footer"/>
    <w:basedOn w:val="Normal"/>
    <w:link w:val="FooterChar"/>
    <w:uiPriority w:val="99"/>
    <w:unhideWhenUsed/>
    <w:rsid w:val="00AC4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3A2"/>
    <w:rPr>
      <w:sz w:val="22"/>
      <w:szCs w:val="22"/>
      <w:lang w:val="en-US" w:eastAsia="ko-KR"/>
    </w:rPr>
  </w:style>
  <w:style w:type="paragraph" w:styleId="ListParagraph">
    <w:name w:val="List Paragraph"/>
    <w:aliases w:val="Table/Figure Heading,En tête 1"/>
    <w:basedOn w:val="Normal"/>
    <w:link w:val="ListParagraphChar"/>
    <w:uiPriority w:val="34"/>
    <w:qFormat/>
    <w:rsid w:val="00AC43A2"/>
    <w:pPr>
      <w:ind w:left="720"/>
      <w:contextualSpacing/>
    </w:pPr>
  </w:style>
  <w:style w:type="character" w:styleId="IntenseReference">
    <w:name w:val="Intense Reference"/>
    <w:basedOn w:val="DefaultParagraphFont"/>
    <w:uiPriority w:val="32"/>
    <w:qFormat/>
    <w:rsid w:val="00AC43A2"/>
    <w:rPr>
      <w:b/>
      <w:bCs/>
      <w:smallCaps/>
      <w:color w:val="4F81BD" w:themeColor="accent1"/>
      <w:spacing w:val="5"/>
    </w:rPr>
  </w:style>
  <w:style w:type="character" w:styleId="SubtleReference">
    <w:name w:val="Subtle Reference"/>
    <w:basedOn w:val="DefaultParagraphFont"/>
    <w:uiPriority w:val="31"/>
    <w:qFormat/>
    <w:rsid w:val="00AC43A2"/>
    <w:rPr>
      <w:smallCaps/>
      <w:color w:val="5A5A5A" w:themeColor="text1" w:themeTint="A5"/>
    </w:rPr>
  </w:style>
  <w:style w:type="character" w:styleId="CommentReference">
    <w:name w:val="annotation reference"/>
    <w:basedOn w:val="DefaultParagraphFont"/>
    <w:uiPriority w:val="99"/>
    <w:semiHidden/>
    <w:unhideWhenUsed/>
    <w:rsid w:val="00AC43A2"/>
    <w:rPr>
      <w:sz w:val="16"/>
      <w:szCs w:val="16"/>
    </w:rPr>
  </w:style>
  <w:style w:type="paragraph" w:styleId="CommentText">
    <w:name w:val="annotation text"/>
    <w:basedOn w:val="Normal"/>
    <w:link w:val="CommentTextChar"/>
    <w:uiPriority w:val="99"/>
    <w:unhideWhenUsed/>
    <w:rsid w:val="00AC43A2"/>
    <w:pPr>
      <w:spacing w:line="240" w:lineRule="auto"/>
    </w:pPr>
    <w:rPr>
      <w:sz w:val="20"/>
      <w:szCs w:val="20"/>
    </w:rPr>
  </w:style>
  <w:style w:type="character" w:customStyle="1" w:styleId="CommentTextChar">
    <w:name w:val="Comment Text Char"/>
    <w:basedOn w:val="DefaultParagraphFont"/>
    <w:link w:val="CommentText"/>
    <w:uiPriority w:val="99"/>
    <w:rsid w:val="00AC43A2"/>
    <w:rPr>
      <w:sz w:val="20"/>
      <w:szCs w:val="20"/>
      <w:lang w:val="en-US" w:eastAsia="ko-KR"/>
    </w:rPr>
  </w:style>
  <w:style w:type="paragraph" w:styleId="CommentSubject">
    <w:name w:val="annotation subject"/>
    <w:basedOn w:val="CommentText"/>
    <w:next w:val="CommentText"/>
    <w:link w:val="CommentSubjectChar"/>
    <w:uiPriority w:val="99"/>
    <w:semiHidden/>
    <w:unhideWhenUsed/>
    <w:rsid w:val="00AC43A2"/>
    <w:rPr>
      <w:b/>
      <w:bCs/>
    </w:rPr>
  </w:style>
  <w:style w:type="character" w:customStyle="1" w:styleId="CommentSubjectChar">
    <w:name w:val="Comment Subject Char"/>
    <w:basedOn w:val="CommentTextChar"/>
    <w:link w:val="CommentSubject"/>
    <w:uiPriority w:val="99"/>
    <w:semiHidden/>
    <w:rsid w:val="00AC43A2"/>
    <w:rPr>
      <w:b/>
      <w:bCs/>
      <w:sz w:val="20"/>
      <w:szCs w:val="20"/>
      <w:lang w:val="en-US" w:eastAsia="ko-KR"/>
    </w:rPr>
  </w:style>
  <w:style w:type="table" w:styleId="TableGrid">
    <w:name w:val="Table Grid"/>
    <w:basedOn w:val="TableNormal"/>
    <w:uiPriority w:val="59"/>
    <w:rsid w:val="00AC43A2"/>
    <w:rPr>
      <w:sz w:val="22"/>
      <w:szCs w:val="22"/>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C43A2"/>
    <w:rPr>
      <w:sz w:val="22"/>
      <w:szCs w:val="22"/>
      <w:lang w:val="en-US" w:eastAsia="ko-KR"/>
    </w:rPr>
  </w:style>
  <w:style w:type="paragraph" w:styleId="FootnoteText">
    <w:name w:val="footnote text"/>
    <w:aliases w:val="Geneva 9,Font: Geneva 9,Boston 10,f,single space,footnote text,Footnote,otnote Text,Testo nota a piè di pagina Carattere Carattere,Testo nota a piè di pagina Carattere,Testo nota a piè di pagina Carattere1 Carattere,FOOTNOTES,fn,12pt,ADB,F"/>
    <w:basedOn w:val="Normal"/>
    <w:link w:val="FootnoteTextChar"/>
    <w:uiPriority w:val="99"/>
    <w:unhideWhenUsed/>
    <w:qFormat/>
    <w:rsid w:val="00AC43A2"/>
    <w:pPr>
      <w:spacing w:after="0" w:line="240" w:lineRule="auto"/>
    </w:pPr>
    <w:rPr>
      <w:rFonts w:ascii="Arial" w:eastAsia="Times New Roman" w:hAnsi="Arial" w:cs="Times New Roman"/>
      <w:sz w:val="20"/>
      <w:szCs w:val="20"/>
      <w:lang w:val="en-GB" w:eastAsia="en-US"/>
    </w:rPr>
  </w:style>
  <w:style w:type="character" w:customStyle="1" w:styleId="FootnoteTextChar">
    <w:name w:val="Footnote Text Char"/>
    <w:aliases w:val="Geneva 9 Char,Font: Geneva 9 Char,Boston 10 Char,f Char,single space Char,footnote text Char,Footnote Char,otnote Text Char,Testo nota a piè di pagina Carattere Carattere Char,Testo nota a piè di pagina Carattere Char,FOOTNOTES Char"/>
    <w:basedOn w:val="DefaultParagraphFont"/>
    <w:link w:val="FootnoteText"/>
    <w:uiPriority w:val="99"/>
    <w:rsid w:val="00AC43A2"/>
    <w:rPr>
      <w:rFonts w:ascii="Arial" w:eastAsia="Times New Roman" w:hAnsi="Arial" w:cs="Times New Roman"/>
      <w:sz w:val="20"/>
      <w:szCs w:val="20"/>
      <w:lang w:val="en-GB"/>
    </w:rPr>
  </w:style>
  <w:style w:type="character" w:styleId="FootnoteReference">
    <w:name w:val="footnote reference"/>
    <w:aliases w:val="16 Point,Superscript 6 Point,Superscript 6 Point + 11 pt,ftref, BVI fnr,BVI fnr, BVI fnr Car Car,BVI fnr Car, BVI fnr Car Car Car Car,Footnote text,BVI fnr Car Car,BVI fnr Car Car Car Car,Footnotes refss,Footnote Reference1,Char Char"/>
    <w:basedOn w:val="DefaultParagraphFont"/>
    <w:link w:val="CharCharCharCharCarChar"/>
    <w:uiPriority w:val="99"/>
    <w:unhideWhenUsed/>
    <w:rsid w:val="00AC43A2"/>
    <w:rPr>
      <w:vertAlign w:val="superscript"/>
    </w:rPr>
  </w:style>
  <w:style w:type="character" w:styleId="Hyperlink">
    <w:name w:val="Hyperlink"/>
    <w:basedOn w:val="DefaultParagraphFont"/>
    <w:uiPriority w:val="99"/>
    <w:unhideWhenUsed/>
    <w:rsid w:val="00AC43A2"/>
    <w:rPr>
      <w:color w:val="0000FF" w:themeColor="hyperlink"/>
      <w:u w:val="single"/>
    </w:rPr>
  </w:style>
  <w:style w:type="character" w:styleId="FollowedHyperlink">
    <w:name w:val="FollowedHyperlink"/>
    <w:basedOn w:val="DefaultParagraphFont"/>
    <w:uiPriority w:val="99"/>
    <w:semiHidden/>
    <w:unhideWhenUsed/>
    <w:rsid w:val="00AC43A2"/>
    <w:rPr>
      <w:color w:val="800080" w:themeColor="followedHyperlink"/>
      <w:u w:val="single"/>
    </w:rPr>
  </w:style>
  <w:style w:type="table" w:customStyle="1" w:styleId="TableGridLight1">
    <w:name w:val="Table Grid Light1"/>
    <w:basedOn w:val="TableNormal"/>
    <w:uiPriority w:val="40"/>
    <w:rsid w:val="00AC43A2"/>
    <w:rPr>
      <w:sz w:val="22"/>
      <w:szCs w:val="22"/>
      <w:lang w:val="en-US" w:eastAsia="ko-K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AC43A2"/>
    <w:rPr>
      <w:sz w:val="22"/>
      <w:szCs w:val="22"/>
      <w:lang w:val="en-US" w:eastAsia="ko-K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AC43A2"/>
    <w:rPr>
      <w:sz w:val="22"/>
      <w:szCs w:val="22"/>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able/Figure Heading Char,En tête 1 Char"/>
    <w:basedOn w:val="DefaultParagraphFont"/>
    <w:link w:val="ListParagraph"/>
    <w:uiPriority w:val="34"/>
    <w:locked/>
    <w:rsid w:val="00AC43A2"/>
    <w:rPr>
      <w:sz w:val="22"/>
      <w:szCs w:val="22"/>
      <w:lang w:val="en-US" w:eastAsia="ko-KR"/>
    </w:rPr>
  </w:style>
  <w:style w:type="paragraph" w:styleId="TOC2">
    <w:name w:val="toc 2"/>
    <w:basedOn w:val="Normal"/>
    <w:next w:val="Normal"/>
    <w:autoRedefine/>
    <w:uiPriority w:val="39"/>
    <w:unhideWhenUsed/>
    <w:rsid w:val="00AC43A2"/>
    <w:pPr>
      <w:ind w:left="220"/>
    </w:pPr>
  </w:style>
  <w:style w:type="paragraph" w:styleId="TOC1">
    <w:name w:val="toc 1"/>
    <w:basedOn w:val="Normal"/>
    <w:next w:val="Normal"/>
    <w:autoRedefine/>
    <w:uiPriority w:val="39"/>
    <w:unhideWhenUsed/>
    <w:rsid w:val="00AC43A2"/>
    <w:pPr>
      <w:spacing w:after="100"/>
    </w:pPr>
  </w:style>
  <w:style w:type="paragraph" w:styleId="TOC3">
    <w:name w:val="toc 3"/>
    <w:basedOn w:val="Normal"/>
    <w:next w:val="Normal"/>
    <w:autoRedefine/>
    <w:uiPriority w:val="39"/>
    <w:unhideWhenUsed/>
    <w:rsid w:val="00AC43A2"/>
    <w:pPr>
      <w:ind w:left="440"/>
    </w:pPr>
  </w:style>
  <w:style w:type="paragraph" w:styleId="TOC4">
    <w:name w:val="toc 4"/>
    <w:basedOn w:val="Normal"/>
    <w:next w:val="Normal"/>
    <w:autoRedefine/>
    <w:uiPriority w:val="39"/>
    <w:unhideWhenUsed/>
    <w:rsid w:val="00AC43A2"/>
    <w:pPr>
      <w:ind w:left="660"/>
    </w:pPr>
  </w:style>
  <w:style w:type="paragraph" w:styleId="TOC5">
    <w:name w:val="toc 5"/>
    <w:basedOn w:val="Normal"/>
    <w:next w:val="Normal"/>
    <w:autoRedefine/>
    <w:uiPriority w:val="39"/>
    <w:unhideWhenUsed/>
    <w:rsid w:val="00AC43A2"/>
    <w:pPr>
      <w:ind w:left="880"/>
    </w:pPr>
  </w:style>
  <w:style w:type="paragraph" w:styleId="TOC6">
    <w:name w:val="toc 6"/>
    <w:basedOn w:val="Normal"/>
    <w:next w:val="Normal"/>
    <w:autoRedefine/>
    <w:uiPriority w:val="39"/>
    <w:unhideWhenUsed/>
    <w:rsid w:val="00AC43A2"/>
    <w:pPr>
      <w:ind w:left="1100"/>
    </w:pPr>
  </w:style>
  <w:style w:type="paragraph" w:styleId="TOC7">
    <w:name w:val="toc 7"/>
    <w:basedOn w:val="Normal"/>
    <w:next w:val="Normal"/>
    <w:autoRedefine/>
    <w:uiPriority w:val="39"/>
    <w:unhideWhenUsed/>
    <w:rsid w:val="00AC43A2"/>
    <w:pPr>
      <w:ind w:left="1320"/>
    </w:pPr>
  </w:style>
  <w:style w:type="paragraph" w:styleId="TOC8">
    <w:name w:val="toc 8"/>
    <w:basedOn w:val="Normal"/>
    <w:next w:val="Normal"/>
    <w:autoRedefine/>
    <w:uiPriority w:val="39"/>
    <w:unhideWhenUsed/>
    <w:rsid w:val="00AC43A2"/>
    <w:pPr>
      <w:ind w:left="1540"/>
    </w:pPr>
  </w:style>
  <w:style w:type="paragraph" w:styleId="TOC9">
    <w:name w:val="toc 9"/>
    <w:basedOn w:val="Normal"/>
    <w:next w:val="Normal"/>
    <w:autoRedefine/>
    <w:uiPriority w:val="39"/>
    <w:unhideWhenUsed/>
    <w:rsid w:val="00AC43A2"/>
    <w:pPr>
      <w:ind w:left="1760"/>
    </w:pPr>
  </w:style>
  <w:style w:type="character" w:styleId="PageNumber">
    <w:name w:val="page number"/>
    <w:basedOn w:val="DefaultParagraphFont"/>
    <w:uiPriority w:val="99"/>
    <w:semiHidden/>
    <w:unhideWhenUsed/>
    <w:rsid w:val="00AC43A2"/>
  </w:style>
  <w:style w:type="paragraph" w:customStyle="1" w:styleId="H0">
    <w:name w:val="H0"/>
    <w:basedOn w:val="Normal"/>
    <w:link w:val="H0Zchn"/>
    <w:qFormat/>
    <w:rsid w:val="00AC43A2"/>
    <w:pPr>
      <w:tabs>
        <w:tab w:val="left" w:pos="425"/>
        <w:tab w:val="left" w:pos="709"/>
        <w:tab w:val="left" w:pos="1418"/>
        <w:tab w:val="left" w:pos="2126"/>
        <w:tab w:val="left" w:pos="2835"/>
      </w:tabs>
      <w:spacing w:after="0" w:line="284" w:lineRule="atLeast"/>
    </w:pPr>
    <w:rPr>
      <w:rFonts w:ascii="Cambria" w:eastAsia="Times New Roman" w:hAnsi="Cambria" w:cs="Times New Roman"/>
      <w:b/>
      <w:sz w:val="32"/>
      <w:szCs w:val="32"/>
      <w:lang w:val="en-GB" w:eastAsia="de-DE"/>
    </w:rPr>
  </w:style>
  <w:style w:type="character" w:customStyle="1" w:styleId="H0Zchn">
    <w:name w:val="H0 Zchn"/>
    <w:basedOn w:val="DefaultParagraphFont"/>
    <w:link w:val="H0"/>
    <w:rsid w:val="00AC43A2"/>
    <w:rPr>
      <w:rFonts w:ascii="Cambria" w:eastAsia="Times New Roman" w:hAnsi="Cambria" w:cs="Times New Roman"/>
      <w:b/>
      <w:sz w:val="32"/>
      <w:szCs w:val="32"/>
      <w:lang w:val="en-GB" w:eastAsia="de-DE"/>
    </w:rPr>
  </w:style>
  <w:style w:type="table" w:customStyle="1" w:styleId="TableGrid2">
    <w:name w:val="Table Grid2"/>
    <w:basedOn w:val="TableNormal"/>
    <w:next w:val="TableGrid"/>
    <w:uiPriority w:val="39"/>
    <w:rsid w:val="009C3B8C"/>
    <w:rPr>
      <w:rFonts w:eastAsia="SimSun"/>
      <w:sz w:val="22"/>
      <w:szCs w:val="22"/>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9C3B8C"/>
    <w:rPr>
      <w:color w:val="0000FF"/>
      <w:u w:val="single"/>
    </w:rPr>
  </w:style>
  <w:style w:type="table" w:customStyle="1" w:styleId="TableGrid3">
    <w:name w:val="Table Grid3"/>
    <w:basedOn w:val="TableNormal"/>
    <w:next w:val="TableGrid"/>
    <w:uiPriority w:val="39"/>
    <w:rsid w:val="009C3B8C"/>
    <w:rPr>
      <w:rFonts w:eastAsia="SimSun"/>
      <w:sz w:val="22"/>
      <w:szCs w:val="22"/>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AB791F"/>
    <w:rPr>
      <w:rFonts w:ascii="Arial" w:eastAsia="Times New Roman" w:hAnsi="Arial" w:cs="Times New Roman"/>
      <w:b/>
      <w:bCs/>
      <w:i/>
      <w:sz w:val="22"/>
      <w:szCs w:val="20"/>
      <w:lang w:val="en-GB"/>
    </w:rPr>
  </w:style>
  <w:style w:type="paragraph" w:customStyle="1" w:styleId="Paragraph">
    <w:name w:val="Paragraph"/>
    <w:basedOn w:val="Normal"/>
    <w:link w:val="ParagraphChar"/>
    <w:qFormat/>
    <w:rsid w:val="00AB791F"/>
    <w:pPr>
      <w:numPr>
        <w:numId w:val="5"/>
      </w:numPr>
      <w:spacing w:after="240" w:line="240" w:lineRule="auto"/>
      <w:jc w:val="both"/>
    </w:pPr>
    <w:rPr>
      <w:rFonts w:ascii="Arial" w:eastAsia="Times New Roman" w:hAnsi="Arial" w:cs="Angsana New"/>
      <w:noProof/>
      <w:lang w:eastAsia="en-US"/>
    </w:rPr>
  </w:style>
  <w:style w:type="character" w:customStyle="1" w:styleId="ParagraphChar">
    <w:name w:val="Paragraph Char"/>
    <w:link w:val="Paragraph"/>
    <w:rsid w:val="00AB791F"/>
    <w:rPr>
      <w:rFonts w:ascii="Arial" w:eastAsia="Times New Roman" w:hAnsi="Arial" w:cs="Angsana New"/>
      <w:noProof/>
      <w:sz w:val="22"/>
      <w:szCs w:val="22"/>
      <w:lang w:val="en-US"/>
    </w:rPr>
  </w:style>
  <w:style w:type="paragraph" w:styleId="Caption">
    <w:name w:val="caption"/>
    <w:basedOn w:val="Normal"/>
    <w:next w:val="Normal"/>
    <w:qFormat/>
    <w:rsid w:val="00AB791F"/>
    <w:pPr>
      <w:spacing w:after="0" w:line="240" w:lineRule="auto"/>
    </w:pPr>
    <w:rPr>
      <w:rFonts w:ascii="Times New Roman" w:eastAsia="Times New Roman" w:hAnsi="Times New Roman" w:cs="Times New Roman"/>
      <w:b/>
      <w:bCs/>
      <w:sz w:val="28"/>
      <w:szCs w:val="24"/>
      <w:lang w:eastAsia="en-US"/>
    </w:rPr>
  </w:style>
  <w:style w:type="paragraph" w:customStyle="1" w:styleId="TableParagraph">
    <w:name w:val="Table Paragraph"/>
    <w:basedOn w:val="Normal"/>
    <w:uiPriority w:val="1"/>
    <w:qFormat/>
    <w:rsid w:val="00AB791F"/>
    <w:pPr>
      <w:widowControl w:val="0"/>
      <w:spacing w:after="0" w:line="240" w:lineRule="auto"/>
    </w:pPr>
    <w:rPr>
      <w:rFonts w:ascii="Cambria" w:eastAsia="Cambria" w:hAnsi="Cambria" w:cs="Times New Roman"/>
      <w:lang w:eastAsia="en-US"/>
    </w:rPr>
  </w:style>
  <w:style w:type="character" w:customStyle="1" w:styleId="Heading2Char">
    <w:name w:val="Heading 2 Char"/>
    <w:basedOn w:val="DefaultParagraphFont"/>
    <w:link w:val="Heading2"/>
    <w:uiPriority w:val="9"/>
    <w:semiHidden/>
    <w:rsid w:val="00AB791F"/>
    <w:rPr>
      <w:rFonts w:asciiTheme="majorHAnsi" w:eastAsiaTheme="majorEastAsia" w:hAnsiTheme="majorHAnsi" w:cstheme="majorBidi"/>
      <w:b/>
      <w:bCs/>
      <w:color w:val="4F81BD" w:themeColor="accent1"/>
      <w:sz w:val="26"/>
      <w:szCs w:val="26"/>
      <w:lang w:val="en-US" w:eastAsia="ko-KR"/>
    </w:rPr>
  </w:style>
  <w:style w:type="paragraph" w:customStyle="1" w:styleId="ColorfulList-Accent11">
    <w:name w:val="Colorful List - Accent 11"/>
    <w:aliases w:val="List Paragraph1"/>
    <w:basedOn w:val="Normal"/>
    <w:uiPriority w:val="34"/>
    <w:qFormat/>
    <w:rsid w:val="00AD22AF"/>
    <w:pPr>
      <w:spacing w:after="0" w:line="240" w:lineRule="auto"/>
      <w:jc w:val="both"/>
    </w:pPr>
    <w:rPr>
      <w:rFonts w:ascii="Calibri" w:eastAsia="Times New Roman" w:hAnsi="Calibri" w:cs="Times New Roman"/>
      <w:lang w:eastAsia="en-US"/>
    </w:rPr>
  </w:style>
  <w:style w:type="paragraph" w:customStyle="1" w:styleId="Normalbullets">
    <w:name w:val="Normal bullets"/>
    <w:basedOn w:val="Normal"/>
    <w:rsid w:val="00AD22AF"/>
    <w:pPr>
      <w:numPr>
        <w:numId w:val="6"/>
      </w:numPr>
      <w:spacing w:after="60" w:line="240" w:lineRule="auto"/>
      <w:jc w:val="both"/>
    </w:pPr>
    <w:rPr>
      <w:rFonts w:ascii="Arial" w:eastAsia="Times New Roman" w:hAnsi="Arial" w:cs="Times New Roman"/>
      <w:szCs w:val="24"/>
      <w:lang w:val="en-GB" w:eastAsia="en-US"/>
    </w:rPr>
  </w:style>
  <w:style w:type="paragraph" w:styleId="Revision">
    <w:name w:val="Revision"/>
    <w:hidden/>
    <w:uiPriority w:val="99"/>
    <w:semiHidden/>
    <w:rsid w:val="00A26ACD"/>
    <w:rPr>
      <w:sz w:val="22"/>
      <w:szCs w:val="22"/>
      <w:lang w:val="en-US" w:eastAsia="ko-KR"/>
    </w:rPr>
  </w:style>
  <w:style w:type="paragraph" w:styleId="NormalWeb">
    <w:name w:val="Normal (Web)"/>
    <w:aliases w:val=" webb"/>
    <w:basedOn w:val="Normal"/>
    <w:uiPriority w:val="99"/>
    <w:rsid w:val="008F7DF5"/>
    <w:pPr>
      <w:spacing w:before="100" w:beforeAutospacing="1" w:after="100" w:afterAutospacing="1" w:line="240" w:lineRule="auto"/>
      <w:jc w:val="both"/>
    </w:pPr>
    <w:rPr>
      <w:rFonts w:ascii="Times New Roman" w:eastAsia="Times New Roman" w:hAnsi="Times New Roman" w:cs="Times New Roman"/>
      <w:sz w:val="24"/>
      <w:szCs w:val="24"/>
      <w:lang w:eastAsia="en-US"/>
    </w:rPr>
  </w:style>
  <w:style w:type="paragraph" w:customStyle="1" w:styleId="Bullets">
    <w:name w:val="Bullets"/>
    <w:basedOn w:val="Paragraph"/>
    <w:link w:val="BulletsChar"/>
    <w:qFormat/>
    <w:rsid w:val="008F7DF5"/>
    <w:pPr>
      <w:numPr>
        <w:numId w:val="8"/>
      </w:numPr>
      <w:spacing w:before="60" w:after="0"/>
    </w:pPr>
  </w:style>
  <w:style w:type="character" w:customStyle="1" w:styleId="BulletsChar">
    <w:name w:val="Bullets Char"/>
    <w:basedOn w:val="ParagraphChar"/>
    <w:link w:val="Bullets"/>
    <w:rsid w:val="008F7DF5"/>
    <w:rPr>
      <w:rFonts w:ascii="Arial" w:eastAsia="Times New Roman" w:hAnsi="Arial" w:cs="Angsana New"/>
      <w:noProof/>
      <w:sz w:val="22"/>
      <w:szCs w:val="22"/>
      <w:lang w:val="en-US"/>
    </w:rPr>
  </w:style>
  <w:style w:type="table" w:customStyle="1" w:styleId="TableGrid4">
    <w:name w:val="Table Grid4"/>
    <w:basedOn w:val="TableNormal"/>
    <w:next w:val="TableGrid"/>
    <w:uiPriority w:val="59"/>
    <w:rsid w:val="00495CB1"/>
    <w:rPr>
      <w:rFonts w:ascii="Times New Roman" w:eastAsia="Times New Roman" w:hAnsi="Times New Roman" w:cs="Times New Roman"/>
      <w:sz w:val="20"/>
      <w:szCs w:val="20"/>
      <w:lang w:val="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9045C2"/>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07526"/>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A07526"/>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07526"/>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81918"/>
    <w:pPr>
      <w:autoSpaceDE w:val="0"/>
      <w:autoSpaceDN w:val="0"/>
      <w:adjustRightInd w:val="0"/>
    </w:pPr>
    <w:rPr>
      <w:rFonts w:ascii="Times New Roman" w:hAnsi="Times New Roman" w:cs="Times New Roman"/>
      <w:color w:val="000000"/>
      <w:lang w:val="en-US"/>
    </w:rPr>
  </w:style>
  <w:style w:type="paragraph" w:customStyle="1" w:styleId="H1">
    <w:name w:val="H1"/>
    <w:basedOn w:val="ListParagraph"/>
    <w:rsid w:val="00F72B16"/>
    <w:pPr>
      <w:numPr>
        <w:numId w:val="32"/>
      </w:numPr>
      <w:spacing w:before="360" w:after="240" w:line="240" w:lineRule="auto"/>
      <w:contextualSpacing w:val="0"/>
    </w:pPr>
    <w:rPr>
      <w:rFonts w:asciiTheme="majorHAnsi" w:hAnsiTheme="majorHAnsi"/>
      <w:b/>
      <w:sz w:val="28"/>
      <w:szCs w:val="28"/>
      <w:lang w:val="en-GB" w:eastAsia="en-US"/>
    </w:rPr>
  </w:style>
  <w:style w:type="paragraph" w:customStyle="1" w:styleId="H2">
    <w:name w:val="H2"/>
    <w:basedOn w:val="H1"/>
    <w:rsid w:val="00F72B16"/>
    <w:pPr>
      <w:numPr>
        <w:ilvl w:val="1"/>
      </w:numPr>
    </w:pPr>
    <w:rPr>
      <w:b w:val="0"/>
    </w:rPr>
  </w:style>
  <w:style w:type="paragraph" w:customStyle="1" w:styleId="H3">
    <w:name w:val="H3"/>
    <w:basedOn w:val="H2"/>
    <w:rsid w:val="00F72B16"/>
    <w:pPr>
      <w:numPr>
        <w:ilvl w:val="2"/>
      </w:numPr>
      <w:spacing w:before="240"/>
    </w:pPr>
    <w:rPr>
      <w:b/>
      <w:sz w:val="22"/>
      <w:szCs w:val="22"/>
    </w:rPr>
  </w:style>
  <w:style w:type="paragraph" w:customStyle="1" w:styleId="P1">
    <w:name w:val="P1"/>
    <w:basedOn w:val="H3"/>
    <w:link w:val="P1Zchn"/>
    <w:qFormat/>
    <w:rsid w:val="00F72B16"/>
    <w:pPr>
      <w:numPr>
        <w:ilvl w:val="3"/>
      </w:numPr>
      <w:spacing w:before="120" w:after="120"/>
    </w:pPr>
    <w:rPr>
      <w:b w:val="0"/>
    </w:rPr>
  </w:style>
  <w:style w:type="paragraph" w:customStyle="1" w:styleId="P2">
    <w:name w:val="P2"/>
    <w:basedOn w:val="P1"/>
    <w:rsid w:val="00F72B16"/>
    <w:pPr>
      <w:numPr>
        <w:ilvl w:val="4"/>
      </w:numPr>
      <w:tabs>
        <w:tab w:val="clear" w:pos="720"/>
        <w:tab w:val="num" w:pos="3600"/>
      </w:tabs>
      <w:ind w:left="3600" w:hanging="360"/>
    </w:pPr>
  </w:style>
  <w:style w:type="character" w:customStyle="1" w:styleId="P1Zchn">
    <w:name w:val="P1 Zchn"/>
    <w:basedOn w:val="DefaultParagraphFont"/>
    <w:link w:val="P1"/>
    <w:rsid w:val="00F72B16"/>
    <w:rPr>
      <w:rFonts w:asciiTheme="majorHAnsi" w:hAnsiTheme="majorHAnsi"/>
      <w:sz w:val="22"/>
      <w:szCs w:val="22"/>
      <w:lang w:val="en-GB"/>
    </w:rPr>
  </w:style>
  <w:style w:type="paragraph" w:customStyle="1" w:styleId="P3">
    <w:name w:val="P3"/>
    <w:basedOn w:val="P2"/>
    <w:rsid w:val="00F72B16"/>
    <w:pPr>
      <w:numPr>
        <w:ilvl w:val="5"/>
      </w:numPr>
      <w:tabs>
        <w:tab w:val="clear" w:pos="1418"/>
        <w:tab w:val="num" w:pos="4320"/>
      </w:tabs>
      <w:ind w:left="4320" w:hanging="180"/>
    </w:p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743654"/>
    <w:pPr>
      <w:spacing w:line="240" w:lineRule="exact"/>
      <w:jc w:val="both"/>
    </w:pPr>
    <w:rPr>
      <w:sz w:val="24"/>
      <w:szCs w:val="24"/>
      <w:vertAlign w:val="superscript"/>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83267">
      <w:bodyDiv w:val="1"/>
      <w:marLeft w:val="0"/>
      <w:marRight w:val="0"/>
      <w:marTop w:val="0"/>
      <w:marBottom w:val="0"/>
      <w:divBdr>
        <w:top w:val="none" w:sz="0" w:space="0" w:color="auto"/>
        <w:left w:val="none" w:sz="0" w:space="0" w:color="auto"/>
        <w:bottom w:val="none" w:sz="0" w:space="0" w:color="auto"/>
        <w:right w:val="none" w:sz="0" w:space="0" w:color="auto"/>
      </w:divBdr>
    </w:div>
    <w:div w:id="351803250">
      <w:bodyDiv w:val="1"/>
      <w:marLeft w:val="0"/>
      <w:marRight w:val="0"/>
      <w:marTop w:val="0"/>
      <w:marBottom w:val="0"/>
      <w:divBdr>
        <w:top w:val="none" w:sz="0" w:space="0" w:color="auto"/>
        <w:left w:val="none" w:sz="0" w:space="0" w:color="auto"/>
        <w:bottom w:val="none" w:sz="0" w:space="0" w:color="auto"/>
        <w:right w:val="none" w:sz="0" w:space="0" w:color="auto"/>
      </w:divBdr>
    </w:div>
    <w:div w:id="452558591">
      <w:bodyDiv w:val="1"/>
      <w:marLeft w:val="0"/>
      <w:marRight w:val="0"/>
      <w:marTop w:val="0"/>
      <w:marBottom w:val="0"/>
      <w:divBdr>
        <w:top w:val="none" w:sz="0" w:space="0" w:color="auto"/>
        <w:left w:val="none" w:sz="0" w:space="0" w:color="auto"/>
        <w:bottom w:val="none" w:sz="0" w:space="0" w:color="auto"/>
        <w:right w:val="none" w:sz="0" w:space="0" w:color="auto"/>
      </w:divBdr>
    </w:div>
    <w:div w:id="483014654">
      <w:bodyDiv w:val="1"/>
      <w:marLeft w:val="0"/>
      <w:marRight w:val="0"/>
      <w:marTop w:val="0"/>
      <w:marBottom w:val="0"/>
      <w:divBdr>
        <w:top w:val="none" w:sz="0" w:space="0" w:color="auto"/>
        <w:left w:val="none" w:sz="0" w:space="0" w:color="auto"/>
        <w:bottom w:val="none" w:sz="0" w:space="0" w:color="auto"/>
        <w:right w:val="none" w:sz="0" w:space="0" w:color="auto"/>
      </w:divBdr>
    </w:div>
    <w:div w:id="578491426">
      <w:bodyDiv w:val="1"/>
      <w:marLeft w:val="0"/>
      <w:marRight w:val="0"/>
      <w:marTop w:val="0"/>
      <w:marBottom w:val="0"/>
      <w:divBdr>
        <w:top w:val="none" w:sz="0" w:space="0" w:color="auto"/>
        <w:left w:val="none" w:sz="0" w:space="0" w:color="auto"/>
        <w:bottom w:val="none" w:sz="0" w:space="0" w:color="auto"/>
        <w:right w:val="none" w:sz="0" w:space="0" w:color="auto"/>
      </w:divBdr>
    </w:div>
    <w:div w:id="852458348">
      <w:bodyDiv w:val="1"/>
      <w:marLeft w:val="0"/>
      <w:marRight w:val="0"/>
      <w:marTop w:val="0"/>
      <w:marBottom w:val="0"/>
      <w:divBdr>
        <w:top w:val="none" w:sz="0" w:space="0" w:color="auto"/>
        <w:left w:val="none" w:sz="0" w:space="0" w:color="auto"/>
        <w:bottom w:val="none" w:sz="0" w:space="0" w:color="auto"/>
        <w:right w:val="none" w:sz="0" w:space="0" w:color="auto"/>
      </w:divBdr>
    </w:div>
    <w:div w:id="910191900">
      <w:bodyDiv w:val="1"/>
      <w:marLeft w:val="0"/>
      <w:marRight w:val="0"/>
      <w:marTop w:val="0"/>
      <w:marBottom w:val="0"/>
      <w:divBdr>
        <w:top w:val="none" w:sz="0" w:space="0" w:color="auto"/>
        <w:left w:val="none" w:sz="0" w:space="0" w:color="auto"/>
        <w:bottom w:val="none" w:sz="0" w:space="0" w:color="auto"/>
        <w:right w:val="none" w:sz="0" w:space="0" w:color="auto"/>
      </w:divBdr>
    </w:div>
    <w:div w:id="953711712">
      <w:bodyDiv w:val="1"/>
      <w:marLeft w:val="0"/>
      <w:marRight w:val="0"/>
      <w:marTop w:val="0"/>
      <w:marBottom w:val="0"/>
      <w:divBdr>
        <w:top w:val="none" w:sz="0" w:space="0" w:color="auto"/>
        <w:left w:val="none" w:sz="0" w:space="0" w:color="auto"/>
        <w:bottom w:val="none" w:sz="0" w:space="0" w:color="auto"/>
        <w:right w:val="none" w:sz="0" w:space="0" w:color="auto"/>
      </w:divBdr>
    </w:div>
    <w:div w:id="1140659808">
      <w:bodyDiv w:val="1"/>
      <w:marLeft w:val="0"/>
      <w:marRight w:val="0"/>
      <w:marTop w:val="0"/>
      <w:marBottom w:val="0"/>
      <w:divBdr>
        <w:top w:val="none" w:sz="0" w:space="0" w:color="auto"/>
        <w:left w:val="none" w:sz="0" w:space="0" w:color="auto"/>
        <w:bottom w:val="none" w:sz="0" w:space="0" w:color="auto"/>
        <w:right w:val="none" w:sz="0" w:space="0" w:color="auto"/>
      </w:divBdr>
    </w:div>
    <w:div w:id="1199005552">
      <w:bodyDiv w:val="1"/>
      <w:marLeft w:val="0"/>
      <w:marRight w:val="0"/>
      <w:marTop w:val="0"/>
      <w:marBottom w:val="0"/>
      <w:divBdr>
        <w:top w:val="none" w:sz="0" w:space="0" w:color="auto"/>
        <w:left w:val="none" w:sz="0" w:space="0" w:color="auto"/>
        <w:bottom w:val="none" w:sz="0" w:space="0" w:color="auto"/>
        <w:right w:val="none" w:sz="0" w:space="0" w:color="auto"/>
      </w:divBdr>
    </w:div>
    <w:div w:id="1241913629">
      <w:bodyDiv w:val="1"/>
      <w:marLeft w:val="0"/>
      <w:marRight w:val="0"/>
      <w:marTop w:val="0"/>
      <w:marBottom w:val="0"/>
      <w:divBdr>
        <w:top w:val="none" w:sz="0" w:space="0" w:color="auto"/>
        <w:left w:val="none" w:sz="0" w:space="0" w:color="auto"/>
        <w:bottom w:val="none" w:sz="0" w:space="0" w:color="auto"/>
        <w:right w:val="none" w:sz="0" w:space="0" w:color="auto"/>
      </w:divBdr>
    </w:div>
    <w:div w:id="1360887421">
      <w:bodyDiv w:val="1"/>
      <w:marLeft w:val="0"/>
      <w:marRight w:val="0"/>
      <w:marTop w:val="0"/>
      <w:marBottom w:val="0"/>
      <w:divBdr>
        <w:top w:val="none" w:sz="0" w:space="0" w:color="auto"/>
        <w:left w:val="none" w:sz="0" w:space="0" w:color="auto"/>
        <w:bottom w:val="none" w:sz="0" w:space="0" w:color="auto"/>
        <w:right w:val="none" w:sz="0" w:space="0" w:color="auto"/>
      </w:divBdr>
    </w:div>
    <w:div w:id="1510178739">
      <w:bodyDiv w:val="1"/>
      <w:marLeft w:val="0"/>
      <w:marRight w:val="0"/>
      <w:marTop w:val="0"/>
      <w:marBottom w:val="0"/>
      <w:divBdr>
        <w:top w:val="none" w:sz="0" w:space="0" w:color="auto"/>
        <w:left w:val="none" w:sz="0" w:space="0" w:color="auto"/>
        <w:bottom w:val="none" w:sz="0" w:space="0" w:color="auto"/>
        <w:right w:val="none" w:sz="0" w:space="0" w:color="auto"/>
      </w:divBdr>
    </w:div>
    <w:div w:id="1714770984">
      <w:bodyDiv w:val="1"/>
      <w:marLeft w:val="0"/>
      <w:marRight w:val="0"/>
      <w:marTop w:val="0"/>
      <w:marBottom w:val="0"/>
      <w:divBdr>
        <w:top w:val="none" w:sz="0" w:space="0" w:color="auto"/>
        <w:left w:val="none" w:sz="0" w:space="0" w:color="auto"/>
        <w:bottom w:val="none" w:sz="0" w:space="0" w:color="auto"/>
        <w:right w:val="none" w:sz="0" w:space="0" w:color="auto"/>
      </w:divBdr>
    </w:div>
    <w:div w:id="1827163034">
      <w:bodyDiv w:val="1"/>
      <w:marLeft w:val="0"/>
      <w:marRight w:val="0"/>
      <w:marTop w:val="0"/>
      <w:marBottom w:val="0"/>
      <w:divBdr>
        <w:top w:val="none" w:sz="0" w:space="0" w:color="auto"/>
        <w:left w:val="none" w:sz="0" w:space="0" w:color="auto"/>
        <w:bottom w:val="none" w:sz="0" w:space="0" w:color="auto"/>
        <w:right w:val="none" w:sz="0" w:space="0" w:color="auto"/>
      </w:divBdr>
    </w:div>
    <w:div w:id="1902709150">
      <w:bodyDiv w:val="1"/>
      <w:marLeft w:val="0"/>
      <w:marRight w:val="0"/>
      <w:marTop w:val="0"/>
      <w:marBottom w:val="0"/>
      <w:divBdr>
        <w:top w:val="none" w:sz="0" w:space="0" w:color="auto"/>
        <w:left w:val="none" w:sz="0" w:space="0" w:color="auto"/>
        <w:bottom w:val="none" w:sz="0" w:space="0" w:color="auto"/>
        <w:right w:val="none" w:sz="0" w:space="0" w:color="auto"/>
      </w:divBdr>
    </w:div>
    <w:div w:id="1924142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emf"/><Relationship Id="rId16" Type="http://schemas.openxmlformats.org/officeDocument/2006/relationships/hyperlink" Target="http://www.nature-ic.am/pilot-project-in-yerevan-city/" TargetMode="Externa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oter" Target="footer1.xml"/><Relationship Id="rId50" Type="http://schemas.openxmlformats.org/officeDocument/2006/relationships/header" Target="header16.xml"/><Relationship Id="rId51" Type="http://schemas.openxmlformats.org/officeDocument/2006/relationships/fontTable" Target="fontTable.xml"/><Relationship Id="rId52" Type="http://schemas.openxmlformats.org/officeDocument/2006/relationships/glossaryDocument" Target="glossary/document.xml"/><Relationship Id="rId53" Type="http://schemas.openxmlformats.org/officeDocument/2006/relationships/theme" Target="theme/theme1.xml"/><Relationship Id="rId40" Type="http://schemas.openxmlformats.org/officeDocument/2006/relationships/hyperlink" Target="http://www.gcfund.org/fileadmin/00_customer/documents/Operations/5.2_RMF.pdf" TargetMode="External"/><Relationship Id="rId41" Type="http://schemas.openxmlformats.org/officeDocument/2006/relationships/hyperlink" Target="http://www.gcfund.org/fileadmin/00_customer/documents/Operations/5.3_Initial_PMF.pdf" TargetMode="External"/><Relationship Id="rId42" Type="http://schemas.openxmlformats.org/officeDocument/2006/relationships/hyperlink" Target="http://www.undp.org/content/undp/en/home/operations/accountability/programme_and_operationspoliciesandprocedures.html" TargetMode="External"/><Relationship Id="rId43" Type="http://schemas.openxmlformats.org/officeDocument/2006/relationships/hyperlink" Target="http://www.undp.org/content/undp/en/home/operations/accountability/evaluation/evaluation_policyofundp.html" TargetMode="External"/><Relationship Id="rId44" Type="http://schemas.openxmlformats.org/officeDocument/2006/relationships/hyperlink" Target="http://www.undp.org/content/undp/en/home/operations/accountability/programme_and_operationspoliciesandprocedures.html" TargetMode="External"/><Relationship Id="rId45" Type="http://schemas.openxmlformats.org/officeDocument/2006/relationships/hyperlink" Target="http://web.undp.org/evaluation/guidance.shtml" TargetMode="External"/><Relationship Id="rId46" Type="http://schemas.openxmlformats.org/officeDocument/2006/relationships/hyperlink" Target="http://web.undp.org/evaluation/guidance.shtml" TargetMode="External"/><Relationship Id="rId47" Type="http://schemas.openxmlformats.org/officeDocument/2006/relationships/hyperlink" Target="http://www.erc.undp.org" TargetMode="External"/><Relationship Id="rId48" Type="http://schemas.openxmlformats.org/officeDocument/2006/relationships/header" Target="header14.xml"/><Relationship Id="rId49" Type="http://schemas.openxmlformats.org/officeDocument/2006/relationships/header" Target="header15.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eader" Target="header9.xml"/><Relationship Id="rId31" Type="http://schemas.openxmlformats.org/officeDocument/2006/relationships/header" Target="header10.xml"/><Relationship Id="rId32" Type="http://schemas.openxmlformats.org/officeDocument/2006/relationships/hyperlink" Target="http://www.eib.org/infocentre/register/all/53106165.pdf" TargetMode="External"/><Relationship Id="rId33" Type="http://schemas.openxmlformats.org/officeDocument/2006/relationships/hyperlink" Target="http://www.worldbank.org/projects/P116680/electricity-supply-reliability-energy-efficiency-project?lang=en" TargetMode="External"/><Relationship Id="rId34" Type="http://schemas.openxmlformats.org/officeDocument/2006/relationships/hyperlink" Target="https://info.undp.org/global/popp/frm/Pages/introduction.aspx" TargetMode="External"/><Relationship Id="rId35" Type="http://schemas.openxmlformats.org/officeDocument/2006/relationships/hyperlink" Target="https://info.undp.org/global/popp/cap/Pages/Introduction.aspx" TargetMode="External"/><Relationship Id="rId36" Type="http://schemas.openxmlformats.org/officeDocument/2006/relationships/hyperlink" Target="http://www.undg.org/archive_docs/7110-Framework_for_Cash_Transfers_to_Implementing_Partners.doc" TargetMode="External"/><Relationship Id="rId37" Type="http://schemas.openxmlformats.org/officeDocument/2006/relationships/header" Target="header11.xml"/><Relationship Id="rId38" Type="http://schemas.openxmlformats.org/officeDocument/2006/relationships/header" Target="header12.xml"/><Relationship Id="rId39" Type="http://schemas.openxmlformats.org/officeDocument/2006/relationships/header" Target="header13.xml"/><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header" Target="header6.xml"/><Relationship Id="rId23" Type="http://schemas.openxmlformats.org/officeDocument/2006/relationships/header" Target="header7.xml"/><Relationship Id="rId24" Type="http://schemas.openxmlformats.org/officeDocument/2006/relationships/hyperlink" Target="http://www.undp.org/DREI" TargetMode="External"/><Relationship Id="rId25" Type="http://schemas.openxmlformats.org/officeDocument/2006/relationships/hyperlink" Target="http://www.beeca.net" TargetMode="External"/><Relationship Id="rId26" Type="http://schemas.openxmlformats.org/officeDocument/2006/relationships/chart" Target="charts/chart1.xml"/><Relationship Id="rId27" Type="http://schemas.openxmlformats.org/officeDocument/2006/relationships/chart" Target="charts/chart2.xml"/><Relationship Id="rId28" Type="http://schemas.openxmlformats.org/officeDocument/2006/relationships/image" Target="media/image6.emf"/><Relationship Id="rId29" Type="http://schemas.openxmlformats.org/officeDocument/2006/relationships/header" Target="header8.xml"/><Relationship Id="rId10" Type="http://schemas.openxmlformats.org/officeDocument/2006/relationships/hyperlink" Target="mailto:fundingproposal@gcfund.org" TargetMode="External"/><Relationship Id="rId11" Type="http://schemas.openxmlformats.org/officeDocument/2006/relationships/header" Target="header1.xml"/><Relationship Id="rId12" Type="http://schemas.openxmlformats.org/officeDocument/2006/relationships/hyperlink" Target="mailto:robert.kelly@undp.org"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openknowledge.worldbank.org/bitstream/handle/10986/11988/WPS6150.pdf?sequence=1" TargetMode="External"/><Relationship Id="rId14" Type="http://schemas.openxmlformats.org/officeDocument/2006/relationships/hyperlink" Target="http://armstatbank.am/Menu.aspx?rxid=002cc9e9-1bc8-4ae6-aaa3-40c0e377450a&amp;px_language=en&amp;px_db=ArmStatbank&amp;px_type=PX" TargetMode="External"/><Relationship Id="rId15" Type="http://schemas.openxmlformats.org/officeDocument/2006/relationships/hyperlink" Target="https://www.ase.org/sites/ase.org/files/armenia_ee_market_assessment_en.pdf" TargetMode="External"/><Relationship Id="rId16" Type="http://schemas.openxmlformats.org/officeDocument/2006/relationships/hyperlink" Target="http://www.doingbusiness.org/data/exploreeconomies/armenia%23dealing-with-construction-permits" TargetMode="External"/><Relationship Id="rId17" Type="http://schemas.openxmlformats.org/officeDocument/2006/relationships/hyperlink" Target="https://info.undp.org/global/popp/ppm/Pages/Defining-a-Project.aspx" TargetMode="External"/><Relationship Id="rId18" Type="http://schemas.openxmlformats.org/officeDocument/2006/relationships/hyperlink" Target="http://erc.undp.org/evaluationadmin/downloaddocument.html?docid=6769" TargetMode="External"/><Relationship Id="rId19" Type="http://schemas.openxmlformats.org/officeDocument/2006/relationships/hyperlink" Target="https://openknowledge.worldbank.org/bitstream/handle/10986/11988/WPS6150.pdf?sequence=1" TargetMode="External"/><Relationship Id="rId50" Type="http://schemas.openxmlformats.org/officeDocument/2006/relationships/hyperlink" Target="http://www.epa.gov/climatechange/EPAactivities/economics/scc.html" TargetMode="External"/><Relationship Id="rId51" Type="http://schemas.openxmlformats.org/officeDocument/2006/relationships/hyperlink" Target="http://www.epa.gov/cleanenergy/documents/suca/program_incentives.pdf" TargetMode="External"/><Relationship Id="rId52" Type="http://schemas.openxmlformats.org/officeDocument/2006/relationships/hyperlink" Target="https://info.undp.org/global/documents/frm/Financial-Rules-and-Regulations_E.pdf" TargetMode="External"/><Relationship Id="rId53" Type="http://schemas.openxmlformats.org/officeDocument/2006/relationships/hyperlink" Target="https://info.undp.org/global/documents/_layouts/WopiFrame.aspx?sourcedoc=/global/documents/frm/National%20Implementation%20by%20the%20Government%20of%20UNDP%20Projects.docx&amp;action=default&amp;DefaultItemOpen=1" TargetMode="External"/><Relationship Id="rId54" Type="http://schemas.openxmlformats.org/officeDocument/2006/relationships/hyperlink" Target="http://siteresources.worldbank.org/INTEAPASTAE/Resources/FinancingEnergyEfficiency.pdf" TargetMode="External"/><Relationship Id="rId55" Type="http://schemas.openxmlformats.org/officeDocument/2006/relationships/hyperlink" Target="http://www.gcfund.org/fileadmin/00_customer/documents/Operations/5.3_Initial_PMF.pdf" TargetMode="External"/><Relationship Id="rId40" Type="http://schemas.openxmlformats.org/officeDocument/2006/relationships/hyperlink" Target="http://aceee.org/files/proceedings/2012/data/papers/0193-000422.pdf" TargetMode="External"/><Relationship Id="rId41" Type="http://schemas.openxmlformats.org/officeDocument/2006/relationships/hyperlink" Target="http://www.epa.gov/cleanenergy/documents/suca/program_incentives.pdf" TargetMode="External"/><Relationship Id="rId42" Type="http://schemas.openxmlformats.org/officeDocument/2006/relationships/hyperlink" Target="http://www.inspirefp7.eu/wp-content/uploads/2014/08/WP2_D2.1b_20140523_P18_Policies-and-incentives-relevant-to-retrofit.pdf" TargetMode="External"/><Relationship Id="rId43" Type="http://schemas.openxmlformats.org/officeDocument/2006/relationships/hyperlink" Target="https://www.energy-community.org/portal/page/portal/ENC_HOME/DOCS/3736187/KfW_3_pillar_approach_EE_public_buildings.pdf" TargetMode="External"/><Relationship Id="rId44" Type="http://schemas.openxmlformats.org/officeDocument/2006/relationships/hyperlink" Target="http://www.ebrdseff.com" TargetMode="External"/><Relationship Id="rId45" Type="http://schemas.openxmlformats.org/officeDocument/2006/relationships/hyperlink" Target="http://www.synapse-energy.com/sites/default/files/SynapseReport.2012-07.NHPC_.EE-Program-Screening.12-040.pdf" TargetMode="External"/><Relationship Id="rId46" Type="http://schemas.openxmlformats.org/officeDocument/2006/relationships/hyperlink" Target="http://data.worldbank.org/indicator/FR.INR.DPST/countries" TargetMode="External"/><Relationship Id="rId47" Type="http://schemas.openxmlformats.org/officeDocument/2006/relationships/hyperlink" Target="https://www.energy-community.org/portal/page/portal/ENC_HOME/DOCS/3282025/Final_Report_Scaling_Up_Energy_Efficiency_in_Buildings_in_the_Western_Balkans.pdf" TargetMode="External"/><Relationship Id="rId48" Type="http://schemas.openxmlformats.org/officeDocument/2006/relationships/hyperlink" Target="https://ec.europa.eu/energy/sites/ener/files/documents/2014_report_2020-2030_eu_policy_framework.pdf" TargetMode="External"/><Relationship Id="rId49" Type="http://schemas.openxmlformats.org/officeDocument/2006/relationships/hyperlink" Target="https://ec.europa.eu/energy/sites/ener/files/documents/2014_report_2020-2030_eu_policy_framework.pdf" TargetMode="External"/><Relationship Id="rId1" Type="http://schemas.openxmlformats.org/officeDocument/2006/relationships/hyperlink" Target="http://www.nature-ic.am/wp-content/uploads/2014/12/Analytical_Report_2014_ENG-VER-1.pdf" TargetMode="External"/><Relationship Id="rId2" Type="http://schemas.openxmlformats.org/officeDocument/2006/relationships/hyperlink" Target="http://www.undp.org/drei" TargetMode="External"/><Relationship Id="rId3" Type="http://schemas.openxmlformats.org/officeDocument/2006/relationships/hyperlink" Target="http://www.oecdbetterlifeindex.org/countries/germany/" TargetMode="External"/><Relationship Id="rId4" Type="http://schemas.openxmlformats.org/officeDocument/2006/relationships/hyperlink" Target="http://www.nature-ic.am/wp-content/uploads/2013/10/1.Armenias-TNC_2015_ENG.pdf" TargetMode="External"/><Relationship Id="rId5" Type="http://schemas.openxmlformats.org/officeDocument/2006/relationships/hyperlink" Target="http://unfccc.int/ttclear/misc_/StaticFiles/gnwoerk_static/TNR_CRE/e9067c6e3b97459989b2196f12155ad5/19789a07b4de493cb72e43c47fd4db1e.pdf" TargetMode="External"/><Relationship Id="rId6" Type="http://schemas.openxmlformats.org/officeDocument/2006/relationships/hyperlink" Target="http://www4.unfccc.int/sites/nama/SitePages/Country.aspx?CountryId=8" TargetMode="External"/><Relationship Id="rId7" Type="http://schemas.openxmlformats.org/officeDocument/2006/relationships/hyperlink" Target="http://www.am.undp.org/content/dam/armenia/docs/Report%20SOI%20of%20CC.pdf" TargetMode="External"/><Relationship Id="rId8" Type="http://schemas.openxmlformats.org/officeDocument/2006/relationships/hyperlink" Target="http://mitigation2014.org" TargetMode="External"/><Relationship Id="rId9" Type="http://schemas.openxmlformats.org/officeDocument/2006/relationships/hyperlink" Target="http://www.hr.undp.org/content/croatia/en/home/operations/projects/environment_and_energy/RemovingBarriers.html" TargetMode="External"/><Relationship Id="rId30" Type="http://schemas.openxmlformats.org/officeDocument/2006/relationships/hyperlink" Target="http://mdgs.un.org/unsd/mdg/Default.aspx" TargetMode="External"/><Relationship Id="rId31" Type="http://schemas.openxmlformats.org/officeDocument/2006/relationships/hyperlink" Target="http://data.worldbank.org/data-catalog/gender-statistics" TargetMode="External"/><Relationship Id="rId32" Type="http://schemas.openxmlformats.org/officeDocument/2006/relationships/hyperlink" Target="http://www.am.undp.org/content/dam/armenia/docs/Report%20SOI%20of%20CC.pdf" TargetMode="External"/><Relationship Id="rId33" Type="http://schemas.openxmlformats.org/officeDocument/2006/relationships/hyperlink" Target="http://data.worldbank.org/country/armenia" TargetMode="External"/><Relationship Id="rId34" Type="http://schemas.openxmlformats.org/officeDocument/2006/relationships/hyperlink" Target="http://data.worldbank.org/country/armenia" TargetMode="External"/><Relationship Id="rId35" Type="http://schemas.openxmlformats.org/officeDocument/2006/relationships/hyperlink" Target="https://openknowledge.worldbank.org/bitstream/handle/10986/11988/WPS6150.pdf?sequence=1" TargetMode="External"/><Relationship Id="rId36" Type="http://schemas.openxmlformats.org/officeDocument/2006/relationships/hyperlink" Target="http://www4.unfccc.int/sites/nama/_layouts/un/fccc/nama/NamaSeekingSupportForImplementation.aspx?ID=71&amp;viewOnly=1" TargetMode="External"/><Relationship Id="rId37" Type="http://schemas.openxmlformats.org/officeDocument/2006/relationships/hyperlink" Target="http://www.ebrd.com/downloads/news/roundtable.pdf" TargetMode="External"/><Relationship Id="rId38" Type="http://schemas.openxmlformats.org/officeDocument/2006/relationships/hyperlink" Target="http://www.cdmpipeline.org" TargetMode="External"/><Relationship Id="rId39" Type="http://schemas.openxmlformats.org/officeDocument/2006/relationships/hyperlink" Target="http://www.enhr2011.com/sites/default/files/Paper-AndrejaCirman-WS11.pdf" TargetMode="External"/><Relationship Id="rId20" Type="http://schemas.openxmlformats.org/officeDocument/2006/relationships/hyperlink" Target="https://www.thegef.org/gef/pubs/STAP/Methodology-for-Calculating-GHG-Benefits-of-GEF-Energy-Efficiency-Projects-v.1" TargetMode="External"/><Relationship Id="rId21" Type="http://schemas.openxmlformats.org/officeDocument/2006/relationships/hyperlink" Target="http://pub.iges.or.jp/modules/envirolib/view.php?docid=2136" TargetMode="External"/><Relationship Id="rId22" Type="http://schemas.openxmlformats.org/officeDocument/2006/relationships/hyperlink" Target="http://zbr.kormany.hu/download/8/82/00000/Study%20Deep%20Building%20Energy%20Retrofit%20Prog.pdf" TargetMode="External"/><Relationship Id="rId23" Type="http://schemas.openxmlformats.org/officeDocument/2006/relationships/hyperlink" Target="http://www.cenef.ru/file/Final%20Report_C2E2_CENEf_June2_2015.pdf" TargetMode="External"/><Relationship Id="rId24" Type="http://schemas.openxmlformats.org/officeDocument/2006/relationships/hyperlink" Target="http://www.cenef.ru/file/Final%20Report_C2E2_CENEf_June2_2015.pdf" TargetMode="External"/><Relationship Id="rId25" Type="http://schemas.openxmlformats.org/officeDocument/2006/relationships/hyperlink" Target="http://www.iea.org/topics/energyefficiency/energyefficiencyiea/multiplebenefitsofenergyefficiency/" TargetMode="External"/><Relationship Id="rId26" Type="http://schemas.openxmlformats.org/officeDocument/2006/relationships/hyperlink" Target="http://www.renovate-europe.eu/uploads/Multiple%20benefits%20of%20EE%20renovations%20in%20buildings%20-%20Full%20report%20and%20appendix.pdf" TargetMode="External"/><Relationship Id="rId27" Type="http://schemas.openxmlformats.org/officeDocument/2006/relationships/hyperlink" Target="http://www.cenef.ru/file/Final%20Report_C2E2_CENEf_June2_2015.pdf" TargetMode="External"/><Relationship Id="rId28" Type="http://schemas.openxmlformats.org/officeDocument/2006/relationships/hyperlink" Target="http://r2e2.am/wp-content/uploads/2013/09/SREP-09.16.pdf" TargetMode="External"/><Relationship Id="rId29" Type="http://schemas.openxmlformats.org/officeDocument/2006/relationships/hyperlink" Target="http://apps.who.int/gho/data/node.main.HAPBYCAUSEBYCOUNTRY?lang=en" TargetMode="External"/><Relationship Id="rId10" Type="http://schemas.openxmlformats.org/officeDocument/2006/relationships/hyperlink" Target="https://www.thegef.org/gef/project_detail?projID=3935" TargetMode="External"/><Relationship Id="rId11" Type="http://schemas.openxmlformats.org/officeDocument/2006/relationships/hyperlink" Target="http://www.undp.org/drei" TargetMode="External"/><Relationship Id="rId12" Type="http://schemas.openxmlformats.org/officeDocument/2006/relationships/hyperlink" Target="http://www.eib.org/attachments/lending/inter_am.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mrbartle:Dropbox:Eco%20Ltd:Implementation%20(4):Armenia:Armenia%20background:housing%20statistical%20data:Housing%20_ArmStat.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Macintosh%20HD:Users:mrbartle:Dropbox:Eco%20Ltd:Implementation%20(4):Armenia:Armenia%20background:housing%20statistical%20data:Housing%20_ArmSt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i="0" baseline="0">
                <a:effectLst/>
              </a:rPr>
              <a:t>Breakdown of Multi-Dwelling Buildings by Type</a:t>
            </a:r>
            <a:endParaRPr lang="en-US" sz="1200">
              <a:effectLst/>
            </a:endParaRPr>
          </a:p>
        </c:rich>
      </c:tx>
      <c:overlay val="0"/>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073607810093849"/>
          <c:y val="0.177270011287518"/>
          <c:w val="0.506618686238881"/>
          <c:h val="0.67429813432765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1"/>
              <c:showBubbleSize val="0"/>
            </c:dLbl>
            <c:dLbl>
              <c:idx val="1"/>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1"/>
              <c:showBubbleSize val="0"/>
            </c:dLbl>
            <c:dLbl>
              <c:idx val="2"/>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Sheet2!$A$6:$A$8</c:f>
              <c:strCache>
                <c:ptCount val="3"/>
                <c:pt idx="0">
                  <c:v>Stone Multi-Apartment Buildings</c:v>
                </c:pt>
                <c:pt idx="1">
                  <c:v>Panel Multi-Apartment Buildings</c:v>
                </c:pt>
                <c:pt idx="2">
                  <c:v>Monolith Multi-Apartment Buildings</c:v>
                </c:pt>
              </c:strCache>
            </c:strRef>
          </c:cat>
          <c:val>
            <c:numRef>
              <c:f>Sheet2!$N$6:$N$8</c:f>
              <c:numCache>
                <c:formatCode>General</c:formatCode>
                <c:ptCount val="3"/>
                <c:pt idx="0">
                  <c:v>13206.0</c:v>
                </c:pt>
                <c:pt idx="1">
                  <c:v>4340.0</c:v>
                </c:pt>
                <c:pt idx="2">
                  <c:v>1244.0</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9306553337598"/>
          <c:y val="0.237006720482823"/>
          <c:w val="0.381313497200482"/>
          <c:h val="0.549832132845975"/>
        </c:manualLayout>
      </c:layout>
      <c:overlay val="0"/>
      <c:txPr>
        <a:bodyPr/>
        <a:lstStyle/>
        <a:p>
          <a:pPr>
            <a:defRPr sz="900"/>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sz="1400"/>
              <a:t>Final</a:t>
            </a:r>
            <a:r>
              <a:rPr lang="en-US" sz="1400" baseline="0"/>
              <a:t> Energy Consumption per sector (% ktoe) 2014</a:t>
            </a:r>
            <a:endParaRPr lang="en-US" sz="14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'[3]TPES &amp; TFES'!$P$41</c:f>
              <c:strCache>
                <c:ptCount val="1"/>
                <c:pt idx="0">
                  <c:v>FEC</c:v>
                </c:pt>
              </c:strCache>
            </c:strRef>
          </c:tx>
          <c:dLbls>
            <c:dLbl>
              <c:idx val="3"/>
              <c:layout>
                <c:manualLayout>
                  <c:x val="0.0859957653736913"/>
                  <c:y val="0.0171223171714636"/>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0872777310603164"/>
                  <c:y val="0.0591827685361855"/>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'[3]TPES &amp; TFES'!$O$42:$O$46</c:f>
              <c:strCache>
                <c:ptCount val="5"/>
                <c:pt idx="0">
                  <c:v>Industry</c:v>
                </c:pt>
                <c:pt idx="1">
                  <c:v>Transport</c:v>
                </c:pt>
                <c:pt idx="2">
                  <c:v>Residential</c:v>
                </c:pt>
                <c:pt idx="3">
                  <c:v>Public &amp; Commercial Services </c:v>
                </c:pt>
                <c:pt idx="4">
                  <c:v>Agriculture &amp; Forestry </c:v>
                </c:pt>
              </c:strCache>
            </c:strRef>
          </c:cat>
          <c:val>
            <c:numRef>
              <c:f>'[3]TPES &amp; TFES'!$P$42:$P$46</c:f>
              <c:numCache>
                <c:formatCode>General</c:formatCode>
                <c:ptCount val="5"/>
                <c:pt idx="0">
                  <c:v>371.7209999999992</c:v>
                </c:pt>
                <c:pt idx="1">
                  <c:v>538.8289999999994</c:v>
                </c:pt>
                <c:pt idx="2">
                  <c:v>709.044</c:v>
                </c:pt>
                <c:pt idx="3">
                  <c:v>331.313</c:v>
                </c:pt>
                <c:pt idx="4">
                  <c:v>155.106</c:v>
                </c:pt>
              </c:numCache>
            </c:numRef>
          </c:val>
        </c:ser>
        <c:dLbls>
          <c:showLegendKey val="0"/>
          <c:showVal val="0"/>
          <c:showCatName val="1"/>
          <c:showSerName val="0"/>
          <c:showPercent val="1"/>
          <c:showBubbleSize val="0"/>
          <c:showLeaderLines val="0"/>
        </c:dLbls>
      </c:pie3DChart>
    </c:plotArea>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019ACA525ACC949AC07DF270B132CFB"/>
        <w:category>
          <w:name w:val="General"/>
          <w:gallery w:val="placeholder"/>
        </w:category>
        <w:types>
          <w:type w:val="bbPlcHdr"/>
        </w:types>
        <w:behaviors>
          <w:behavior w:val="content"/>
        </w:behaviors>
        <w:guid w:val="{FC6962DF-E528-D249-9FCF-BBA67D479D3C}"/>
      </w:docPartPr>
      <w:docPartBody>
        <w:p w:rsidR="006D2EB4" w:rsidRDefault="004746A9" w:rsidP="004746A9">
          <w:pPr>
            <w:pStyle w:val="4019ACA525ACC949AC07DF270B132CFB5"/>
          </w:pPr>
          <w:r w:rsidRPr="00612109">
            <w:rPr>
              <w:rStyle w:val="PlaceholderText"/>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Gothic">
    <w:panose1 w:val="020B06090702050802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Segoe UI">
    <w:panose1 w:val="00000000000000000000"/>
    <w:charset w:val="00"/>
    <w:family w:val="swiss"/>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SimSun">
    <w:panose1 w:val="02010600030101010101"/>
    <w:charset w:val="86"/>
    <w:family w:val="auto"/>
    <w:pitch w:val="variable"/>
    <w:sig w:usb0="00000003" w:usb1="288F0000" w:usb2="00000016" w:usb3="00000000" w:csb0="00040001" w:csb1="00000000"/>
  </w:font>
  <w:font w:name="Angsana New">
    <w:panose1 w:val="02020603050405020304"/>
    <w:charset w:val="00"/>
    <w:family w:val="auto"/>
    <w:pitch w:val="variable"/>
    <w:sig w:usb0="81000003" w:usb1="00000000" w:usb2="00000000" w:usb3="00000000" w:csb0="00010001" w:csb1="00000000"/>
  </w:font>
  <w:font w:name="Menlo Regular">
    <w:altName w:val="Arial"/>
    <w:charset w:val="00"/>
    <w:family w:val="auto"/>
    <w:pitch w:val="variable"/>
    <w:sig w:usb0="E60022FF" w:usb1="D200F9FB" w:usb2="02000028" w:usb3="00000000" w:csb0="000001DF" w:csb1="00000000"/>
  </w:font>
  <w:font w:name="Malgun Gothic">
    <w:panose1 w:val="020B0503020000020004"/>
    <w:charset w:val="81"/>
    <w:family w:val="auto"/>
    <w:pitch w:val="variable"/>
    <w:sig w:usb0="9000002F" w:usb1="29D77CFB" w:usb2="00000012" w:usb3="00000000" w:csb0="00080001" w:csb1="00000000"/>
  </w:font>
  <w:font w:name="Optima">
    <w:panose1 w:val="02000503060000020004"/>
    <w:charset w:val="00"/>
    <w:family w:val="auto"/>
    <w:pitch w:val="variable"/>
    <w:sig w:usb0="80000067" w:usb1="00000000" w:usb2="00000000" w:usb3="00000000" w:csb0="00000001" w:csb1="00000000"/>
  </w:font>
  <w:font w:name="DengXian">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formatting="0"/>
  <w:defaultTabStop w:val="720"/>
  <w:hyphenationZone w:val="425"/>
  <w:characterSpacingControl w:val="doNotCompress"/>
  <w:compat>
    <w:useFELayout/>
    <w:compatSetting w:name="compatibilityMode" w:uri="http://schemas.microsoft.com/office/word" w:val="12"/>
  </w:compat>
  <w:rsids>
    <w:rsidRoot w:val="00311CEE"/>
    <w:rsid w:val="00034EB7"/>
    <w:rsid w:val="000528CB"/>
    <w:rsid w:val="0005393C"/>
    <w:rsid w:val="00055AEA"/>
    <w:rsid w:val="000668D8"/>
    <w:rsid w:val="000953BD"/>
    <w:rsid w:val="000A6273"/>
    <w:rsid w:val="000B6A24"/>
    <w:rsid w:val="000D5888"/>
    <w:rsid w:val="000D79D2"/>
    <w:rsid w:val="000E1175"/>
    <w:rsid w:val="000F11C2"/>
    <w:rsid w:val="001324C5"/>
    <w:rsid w:val="0013395B"/>
    <w:rsid w:val="00135310"/>
    <w:rsid w:val="00142B2F"/>
    <w:rsid w:val="00147447"/>
    <w:rsid w:val="00151578"/>
    <w:rsid w:val="001B158E"/>
    <w:rsid w:val="001C2BF9"/>
    <w:rsid w:val="002002BC"/>
    <w:rsid w:val="00226414"/>
    <w:rsid w:val="00232AE5"/>
    <w:rsid w:val="00236258"/>
    <w:rsid w:val="00247D84"/>
    <w:rsid w:val="0026227A"/>
    <w:rsid w:val="002836B8"/>
    <w:rsid w:val="002A5305"/>
    <w:rsid w:val="002C3857"/>
    <w:rsid w:val="002D2BB7"/>
    <w:rsid w:val="002F2CA9"/>
    <w:rsid w:val="002F5FF9"/>
    <w:rsid w:val="00311CEE"/>
    <w:rsid w:val="00313DCF"/>
    <w:rsid w:val="00330B84"/>
    <w:rsid w:val="00364F33"/>
    <w:rsid w:val="00435602"/>
    <w:rsid w:val="00443389"/>
    <w:rsid w:val="00473F1B"/>
    <w:rsid w:val="004746A9"/>
    <w:rsid w:val="004A624E"/>
    <w:rsid w:val="004B14A7"/>
    <w:rsid w:val="004C05D6"/>
    <w:rsid w:val="004E7B98"/>
    <w:rsid w:val="004F7DAC"/>
    <w:rsid w:val="00515A90"/>
    <w:rsid w:val="005537F7"/>
    <w:rsid w:val="00581CB1"/>
    <w:rsid w:val="005B12D0"/>
    <w:rsid w:val="005D10F1"/>
    <w:rsid w:val="005D1E39"/>
    <w:rsid w:val="0060291D"/>
    <w:rsid w:val="00623345"/>
    <w:rsid w:val="006711F8"/>
    <w:rsid w:val="00691DB4"/>
    <w:rsid w:val="006952D0"/>
    <w:rsid w:val="00697A60"/>
    <w:rsid w:val="006B22CB"/>
    <w:rsid w:val="006D152C"/>
    <w:rsid w:val="006D2EB4"/>
    <w:rsid w:val="00736AD2"/>
    <w:rsid w:val="00754067"/>
    <w:rsid w:val="00772DD2"/>
    <w:rsid w:val="007775F5"/>
    <w:rsid w:val="0078209F"/>
    <w:rsid w:val="00786D91"/>
    <w:rsid w:val="008008D4"/>
    <w:rsid w:val="00804769"/>
    <w:rsid w:val="00807166"/>
    <w:rsid w:val="008176DF"/>
    <w:rsid w:val="00866EF9"/>
    <w:rsid w:val="008B2D23"/>
    <w:rsid w:val="008C0647"/>
    <w:rsid w:val="008E3DDC"/>
    <w:rsid w:val="00902C65"/>
    <w:rsid w:val="00937473"/>
    <w:rsid w:val="009A7DE7"/>
    <w:rsid w:val="009D2B41"/>
    <w:rsid w:val="009D50DE"/>
    <w:rsid w:val="009F4B65"/>
    <w:rsid w:val="00A17726"/>
    <w:rsid w:val="00A30564"/>
    <w:rsid w:val="00A31E02"/>
    <w:rsid w:val="00A630A9"/>
    <w:rsid w:val="00A8334E"/>
    <w:rsid w:val="00A94DED"/>
    <w:rsid w:val="00AB72AE"/>
    <w:rsid w:val="00AD0E66"/>
    <w:rsid w:val="00AF11E1"/>
    <w:rsid w:val="00AF149D"/>
    <w:rsid w:val="00B162AF"/>
    <w:rsid w:val="00B34E42"/>
    <w:rsid w:val="00B6000B"/>
    <w:rsid w:val="00B97140"/>
    <w:rsid w:val="00BB335C"/>
    <w:rsid w:val="00BB66B4"/>
    <w:rsid w:val="00BC078F"/>
    <w:rsid w:val="00BC0EA9"/>
    <w:rsid w:val="00BF21F4"/>
    <w:rsid w:val="00C0061B"/>
    <w:rsid w:val="00C02591"/>
    <w:rsid w:val="00C14F0D"/>
    <w:rsid w:val="00C22035"/>
    <w:rsid w:val="00C33FB3"/>
    <w:rsid w:val="00C471BB"/>
    <w:rsid w:val="00C648BB"/>
    <w:rsid w:val="00C87AA1"/>
    <w:rsid w:val="00C91485"/>
    <w:rsid w:val="00CA49EF"/>
    <w:rsid w:val="00CD55BA"/>
    <w:rsid w:val="00CE4D47"/>
    <w:rsid w:val="00D023D8"/>
    <w:rsid w:val="00D1036D"/>
    <w:rsid w:val="00D16772"/>
    <w:rsid w:val="00D220EC"/>
    <w:rsid w:val="00D2695F"/>
    <w:rsid w:val="00D31676"/>
    <w:rsid w:val="00D45582"/>
    <w:rsid w:val="00D51DF4"/>
    <w:rsid w:val="00D643B3"/>
    <w:rsid w:val="00DC5AF6"/>
    <w:rsid w:val="00DD5147"/>
    <w:rsid w:val="00E72C9D"/>
    <w:rsid w:val="00E81690"/>
    <w:rsid w:val="00E85E55"/>
    <w:rsid w:val="00E91CF9"/>
    <w:rsid w:val="00E944E4"/>
    <w:rsid w:val="00ED496E"/>
    <w:rsid w:val="00F24656"/>
    <w:rsid w:val="00F505BD"/>
    <w:rsid w:val="00FC0DAB"/>
    <w:rsid w:val="00FD6AC3"/>
    <w:rsid w:val="00FF4015"/>
  </w:rsids>
  <m:mathPr>
    <m:mathFont m:val="Cambria Math"/>
    <m:brkBin m:val="before"/>
    <m:brkBinSub m:val="--"/>
    <m:smallFrac/>
    <m:dispDef/>
    <m:lMargin m:val="0"/>
    <m:rMargin m:val="0"/>
    <m:defJc m:val="centerGroup"/>
    <m:wrapIndent m:val="1440"/>
    <m:intLim m:val="subSup"/>
    <m:naryLim m:val="undOvr"/>
  </m:mathPr>
  <w:themeFontLang w:val="nl-NL" w:eastAsia="zh-CN" w:bidi="he-I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302EC4"/>
    <w:rPr>
      <w:rFonts w:ascii="Lucida Grande" w:hAnsi="Lucida Grande"/>
      <w:sz w:val="18"/>
      <w:szCs w:val="18"/>
    </w:rPr>
  </w:style>
  <w:style w:type="character" w:customStyle="1" w:styleId="BalloonTextChar">
    <w:name w:val="Balloon Text Char"/>
    <w:basedOn w:val="DefaultParagraphFont"/>
    <w:uiPriority w:val="99"/>
    <w:semiHidden/>
    <w:rsid w:val="00433417"/>
    <w:rPr>
      <w:rFonts w:ascii="Lucida Grande" w:hAnsi="Lucida Grande" w:cs="Lucida Grande"/>
      <w:sz w:val="18"/>
      <w:szCs w:val="18"/>
    </w:rPr>
  </w:style>
  <w:style w:type="character" w:customStyle="1" w:styleId="BalloonTextChar0">
    <w:name w:val="Balloon Text Char"/>
    <w:basedOn w:val="DefaultParagraphFont"/>
    <w:uiPriority w:val="99"/>
    <w:semiHidden/>
    <w:rsid w:val="00433417"/>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302EC4"/>
    <w:rPr>
      <w:rFonts w:ascii="Lucida Grande" w:hAnsi="Lucida Grande"/>
      <w:sz w:val="18"/>
      <w:szCs w:val="18"/>
    </w:rPr>
  </w:style>
  <w:style w:type="character" w:styleId="PlaceholderText">
    <w:name w:val="Placeholder Text"/>
    <w:basedOn w:val="DefaultParagraphFont"/>
    <w:uiPriority w:val="99"/>
    <w:semiHidden/>
    <w:rsid w:val="00236258"/>
    <w:rPr>
      <w:color w:val="808080"/>
    </w:rPr>
  </w:style>
  <w:style w:type="paragraph" w:customStyle="1" w:styleId="4019ACA525ACC949AC07DF270B132CFB">
    <w:name w:val="4019ACA525ACC949AC07DF270B132CFB"/>
    <w:rsid w:val="00311CEE"/>
  </w:style>
  <w:style w:type="paragraph" w:customStyle="1" w:styleId="1AB706C92FBD074D9CC439D69602A520">
    <w:name w:val="1AB706C92FBD074D9CC439D69602A520"/>
    <w:rsid w:val="00311CEE"/>
  </w:style>
  <w:style w:type="paragraph" w:customStyle="1" w:styleId="C8A11D63E9F03C4E911F06BC675BBF05">
    <w:name w:val="C8A11D63E9F03C4E911F06BC675BBF05"/>
    <w:rsid w:val="00311CEE"/>
  </w:style>
  <w:style w:type="paragraph" w:customStyle="1" w:styleId="6FC0DA1321B243C68DE9267008BADB68">
    <w:name w:val="6FC0DA1321B243C68DE9267008BADB68"/>
    <w:rsid w:val="00226414"/>
    <w:pPr>
      <w:spacing w:after="160" w:line="259" w:lineRule="auto"/>
    </w:pPr>
    <w:rPr>
      <w:sz w:val="22"/>
      <w:szCs w:val="22"/>
      <w:lang w:eastAsia="ko-KR"/>
    </w:rPr>
  </w:style>
  <w:style w:type="paragraph" w:customStyle="1" w:styleId="4019ACA525ACC949AC07DF270B132CFB1">
    <w:name w:val="4019ACA525ACC949AC07DF270B132CFB1"/>
    <w:rsid w:val="00C02591"/>
    <w:pPr>
      <w:spacing w:after="160" w:line="259" w:lineRule="auto"/>
    </w:pPr>
    <w:rPr>
      <w:sz w:val="22"/>
      <w:szCs w:val="22"/>
      <w:lang w:eastAsia="ko-KR"/>
    </w:rPr>
  </w:style>
  <w:style w:type="paragraph" w:customStyle="1" w:styleId="4CC4FB85684742DB945992A8D5317C60">
    <w:name w:val="4CC4FB85684742DB945992A8D5317C60"/>
    <w:rsid w:val="00C02591"/>
    <w:pPr>
      <w:spacing w:after="160" w:line="259" w:lineRule="auto"/>
    </w:pPr>
    <w:rPr>
      <w:sz w:val="22"/>
      <w:szCs w:val="22"/>
      <w:lang w:eastAsia="ko-KR"/>
    </w:rPr>
  </w:style>
  <w:style w:type="paragraph" w:customStyle="1" w:styleId="4E4C68A606F74F1EBB00B51FD726A89F">
    <w:name w:val="4E4C68A606F74F1EBB00B51FD726A89F"/>
    <w:rsid w:val="00C02591"/>
    <w:pPr>
      <w:spacing w:after="160" w:line="259" w:lineRule="auto"/>
    </w:pPr>
    <w:rPr>
      <w:sz w:val="22"/>
      <w:szCs w:val="22"/>
      <w:lang w:eastAsia="ko-KR"/>
    </w:rPr>
  </w:style>
  <w:style w:type="paragraph" w:customStyle="1" w:styleId="1458B0B2EFE44081899A1E9D41C29F8C">
    <w:name w:val="1458B0B2EFE44081899A1E9D41C29F8C"/>
    <w:rsid w:val="00C02591"/>
    <w:pPr>
      <w:spacing w:after="160" w:line="259" w:lineRule="auto"/>
    </w:pPr>
    <w:rPr>
      <w:sz w:val="22"/>
      <w:szCs w:val="22"/>
      <w:lang w:eastAsia="ko-KR"/>
    </w:rPr>
  </w:style>
  <w:style w:type="paragraph" w:customStyle="1" w:styleId="B09DE088250B45D198FBD6EB76D01E53">
    <w:name w:val="B09DE088250B45D198FBD6EB76D01E53"/>
    <w:rsid w:val="00C02591"/>
    <w:pPr>
      <w:spacing w:after="160" w:line="259" w:lineRule="auto"/>
    </w:pPr>
    <w:rPr>
      <w:sz w:val="22"/>
      <w:szCs w:val="22"/>
      <w:lang w:eastAsia="ko-KR"/>
    </w:rPr>
  </w:style>
  <w:style w:type="paragraph" w:customStyle="1" w:styleId="B5FD54BA3CBB45B293351325B7ADCCA0">
    <w:name w:val="B5FD54BA3CBB45B293351325B7ADCCA0"/>
    <w:rsid w:val="00C02591"/>
    <w:pPr>
      <w:spacing w:after="160" w:line="259" w:lineRule="auto"/>
    </w:pPr>
    <w:rPr>
      <w:sz w:val="22"/>
      <w:szCs w:val="22"/>
      <w:lang w:eastAsia="ko-KR"/>
    </w:rPr>
  </w:style>
  <w:style w:type="paragraph" w:customStyle="1" w:styleId="23AA98B5DC274BAFBBBD365098FCA7D6">
    <w:name w:val="23AA98B5DC274BAFBBBD365098FCA7D6"/>
    <w:rsid w:val="00C02591"/>
    <w:pPr>
      <w:spacing w:after="160" w:line="259" w:lineRule="auto"/>
    </w:pPr>
    <w:rPr>
      <w:sz w:val="22"/>
      <w:szCs w:val="22"/>
      <w:lang w:eastAsia="ko-KR"/>
    </w:rPr>
  </w:style>
  <w:style w:type="paragraph" w:customStyle="1" w:styleId="0FB656FD4A6C40488BB7136D984AF66C">
    <w:name w:val="0FB656FD4A6C40488BB7136D984AF66C"/>
    <w:rsid w:val="00C02591"/>
    <w:pPr>
      <w:spacing w:after="160" w:line="259" w:lineRule="auto"/>
    </w:pPr>
    <w:rPr>
      <w:sz w:val="22"/>
      <w:szCs w:val="22"/>
      <w:lang w:eastAsia="ko-KR"/>
    </w:rPr>
  </w:style>
  <w:style w:type="paragraph" w:customStyle="1" w:styleId="5CEE6EC2209641C3826A401CA8CC9836">
    <w:name w:val="5CEE6EC2209641C3826A401CA8CC9836"/>
    <w:rsid w:val="00C02591"/>
    <w:pPr>
      <w:spacing w:after="160" w:line="259" w:lineRule="auto"/>
    </w:pPr>
    <w:rPr>
      <w:sz w:val="22"/>
      <w:szCs w:val="22"/>
      <w:lang w:eastAsia="ko-KR"/>
    </w:rPr>
  </w:style>
  <w:style w:type="paragraph" w:customStyle="1" w:styleId="0BB2DF9F864B4848BDC156CBB1F14A00">
    <w:name w:val="0BB2DF9F864B4848BDC156CBB1F14A00"/>
    <w:rsid w:val="00C02591"/>
    <w:pPr>
      <w:spacing w:after="160" w:line="259" w:lineRule="auto"/>
    </w:pPr>
    <w:rPr>
      <w:sz w:val="22"/>
      <w:szCs w:val="22"/>
      <w:lang w:eastAsia="ko-KR"/>
    </w:rPr>
  </w:style>
  <w:style w:type="paragraph" w:customStyle="1" w:styleId="58F4070810A948D286C77C14A06039E2">
    <w:name w:val="58F4070810A948D286C77C14A06039E2"/>
    <w:rsid w:val="00C02591"/>
    <w:pPr>
      <w:spacing w:after="160" w:line="259" w:lineRule="auto"/>
    </w:pPr>
    <w:rPr>
      <w:sz w:val="22"/>
      <w:szCs w:val="22"/>
      <w:lang w:eastAsia="ko-KR"/>
    </w:rPr>
  </w:style>
  <w:style w:type="paragraph" w:customStyle="1" w:styleId="111A571C47E34966923E826A4DD1324F">
    <w:name w:val="111A571C47E34966923E826A4DD1324F"/>
    <w:rsid w:val="00C02591"/>
    <w:pPr>
      <w:spacing w:after="160" w:line="259" w:lineRule="auto"/>
    </w:pPr>
    <w:rPr>
      <w:sz w:val="22"/>
      <w:szCs w:val="22"/>
      <w:lang w:eastAsia="ko-KR"/>
    </w:rPr>
  </w:style>
  <w:style w:type="paragraph" w:customStyle="1" w:styleId="47FFDB472680443FAD0EE1BAFFF8A810">
    <w:name w:val="47FFDB472680443FAD0EE1BAFFF8A810"/>
    <w:rsid w:val="00C02591"/>
    <w:pPr>
      <w:spacing w:after="160" w:line="259" w:lineRule="auto"/>
    </w:pPr>
    <w:rPr>
      <w:sz w:val="22"/>
      <w:szCs w:val="22"/>
      <w:lang w:eastAsia="ko-KR"/>
    </w:rPr>
  </w:style>
  <w:style w:type="paragraph" w:customStyle="1" w:styleId="E8E7C2C3ACF3478BBF1349B3E3466EBE">
    <w:name w:val="E8E7C2C3ACF3478BBF1349B3E3466EBE"/>
    <w:rsid w:val="00C02591"/>
    <w:pPr>
      <w:spacing w:after="160" w:line="259" w:lineRule="auto"/>
    </w:pPr>
    <w:rPr>
      <w:sz w:val="22"/>
      <w:szCs w:val="22"/>
      <w:lang w:eastAsia="ko-KR"/>
    </w:rPr>
  </w:style>
  <w:style w:type="paragraph" w:customStyle="1" w:styleId="24D7E9E055EC4BF1AE86A8EA5590C070">
    <w:name w:val="24D7E9E055EC4BF1AE86A8EA5590C070"/>
    <w:rsid w:val="00C02591"/>
    <w:pPr>
      <w:spacing w:after="160" w:line="259" w:lineRule="auto"/>
    </w:pPr>
    <w:rPr>
      <w:sz w:val="22"/>
      <w:szCs w:val="22"/>
      <w:lang w:eastAsia="ko-KR"/>
    </w:rPr>
  </w:style>
  <w:style w:type="paragraph" w:customStyle="1" w:styleId="9955029E615C408F88F8FCC051D01428">
    <w:name w:val="9955029E615C408F88F8FCC051D01428"/>
    <w:rsid w:val="00C02591"/>
    <w:pPr>
      <w:spacing w:after="160" w:line="259" w:lineRule="auto"/>
    </w:pPr>
    <w:rPr>
      <w:sz w:val="22"/>
      <w:szCs w:val="22"/>
      <w:lang w:eastAsia="ko-KR"/>
    </w:rPr>
  </w:style>
  <w:style w:type="paragraph" w:customStyle="1" w:styleId="0CA9FDE5238045C8948B054A4D643048">
    <w:name w:val="0CA9FDE5238045C8948B054A4D643048"/>
    <w:rsid w:val="00C02591"/>
    <w:pPr>
      <w:spacing w:after="160" w:line="259" w:lineRule="auto"/>
    </w:pPr>
    <w:rPr>
      <w:sz w:val="22"/>
      <w:szCs w:val="22"/>
      <w:lang w:eastAsia="ko-KR"/>
    </w:rPr>
  </w:style>
  <w:style w:type="paragraph" w:customStyle="1" w:styleId="A368DEB8BA654F5AAEFBB5AAB929CFB3">
    <w:name w:val="A368DEB8BA654F5AAEFBB5AAB929CFB3"/>
    <w:rsid w:val="00C02591"/>
    <w:pPr>
      <w:spacing w:after="160" w:line="259" w:lineRule="auto"/>
    </w:pPr>
    <w:rPr>
      <w:sz w:val="22"/>
      <w:szCs w:val="22"/>
      <w:lang w:eastAsia="ko-KR"/>
    </w:rPr>
  </w:style>
  <w:style w:type="paragraph" w:customStyle="1" w:styleId="D2C67A52A48C41608033F4C094B78DD7">
    <w:name w:val="D2C67A52A48C41608033F4C094B78DD7"/>
    <w:rsid w:val="00C02591"/>
    <w:pPr>
      <w:spacing w:after="160" w:line="259" w:lineRule="auto"/>
    </w:pPr>
    <w:rPr>
      <w:sz w:val="22"/>
      <w:szCs w:val="22"/>
      <w:lang w:eastAsia="ko-KR"/>
    </w:rPr>
  </w:style>
  <w:style w:type="paragraph" w:customStyle="1" w:styleId="CA89A752D5B649B1BFC4D60FC7B6EA1B">
    <w:name w:val="CA89A752D5B649B1BFC4D60FC7B6EA1B"/>
    <w:rsid w:val="00C02591"/>
    <w:pPr>
      <w:spacing w:after="160" w:line="259" w:lineRule="auto"/>
    </w:pPr>
    <w:rPr>
      <w:sz w:val="22"/>
      <w:szCs w:val="22"/>
      <w:lang w:eastAsia="ko-KR"/>
    </w:rPr>
  </w:style>
  <w:style w:type="paragraph" w:customStyle="1" w:styleId="BE105FB889D144E8BA297317CA4D66BF">
    <w:name w:val="BE105FB889D144E8BA297317CA4D66BF"/>
    <w:rsid w:val="00C02591"/>
    <w:pPr>
      <w:spacing w:after="160" w:line="259" w:lineRule="auto"/>
    </w:pPr>
    <w:rPr>
      <w:sz w:val="22"/>
      <w:szCs w:val="22"/>
      <w:lang w:eastAsia="ko-KR"/>
    </w:rPr>
  </w:style>
  <w:style w:type="paragraph" w:customStyle="1" w:styleId="B146EC040E7640A7BE658BC008042EF3">
    <w:name w:val="B146EC040E7640A7BE658BC008042EF3"/>
    <w:rsid w:val="00C02591"/>
    <w:pPr>
      <w:spacing w:after="160" w:line="259" w:lineRule="auto"/>
    </w:pPr>
    <w:rPr>
      <w:sz w:val="22"/>
      <w:szCs w:val="22"/>
      <w:lang w:eastAsia="ko-KR"/>
    </w:rPr>
  </w:style>
  <w:style w:type="paragraph" w:customStyle="1" w:styleId="6F46B191672A4148873CEACF26C6D209">
    <w:name w:val="6F46B191672A4148873CEACF26C6D209"/>
    <w:rsid w:val="00C02591"/>
    <w:pPr>
      <w:spacing w:after="160" w:line="259" w:lineRule="auto"/>
    </w:pPr>
    <w:rPr>
      <w:sz w:val="22"/>
      <w:szCs w:val="22"/>
      <w:lang w:eastAsia="ko-KR"/>
    </w:rPr>
  </w:style>
  <w:style w:type="paragraph" w:customStyle="1" w:styleId="2EF9E6AF18194824B4ED36B3C87A0A5C">
    <w:name w:val="2EF9E6AF18194824B4ED36B3C87A0A5C"/>
    <w:rsid w:val="00C02591"/>
    <w:pPr>
      <w:spacing w:after="160" w:line="259" w:lineRule="auto"/>
    </w:pPr>
    <w:rPr>
      <w:sz w:val="22"/>
      <w:szCs w:val="22"/>
      <w:lang w:eastAsia="ko-KR"/>
    </w:rPr>
  </w:style>
  <w:style w:type="paragraph" w:customStyle="1" w:styleId="E29810F50A6D4671A54ADBD3D7834531">
    <w:name w:val="E29810F50A6D4671A54ADBD3D7834531"/>
    <w:rsid w:val="00C02591"/>
    <w:pPr>
      <w:spacing w:after="160" w:line="259" w:lineRule="auto"/>
    </w:pPr>
    <w:rPr>
      <w:sz w:val="22"/>
      <w:szCs w:val="22"/>
      <w:lang w:eastAsia="ko-KR"/>
    </w:rPr>
  </w:style>
  <w:style w:type="paragraph" w:customStyle="1" w:styleId="07F0857F77A9484E9BFA27CB1F60CF62">
    <w:name w:val="07F0857F77A9484E9BFA27CB1F60CF62"/>
    <w:rsid w:val="00C02591"/>
    <w:pPr>
      <w:spacing w:after="160" w:line="259" w:lineRule="auto"/>
    </w:pPr>
    <w:rPr>
      <w:sz w:val="22"/>
      <w:szCs w:val="22"/>
      <w:lang w:eastAsia="ko-KR"/>
    </w:rPr>
  </w:style>
  <w:style w:type="paragraph" w:customStyle="1" w:styleId="D1F388A655C140D2AD3BD26772EBBDFC">
    <w:name w:val="D1F388A655C140D2AD3BD26772EBBDFC"/>
    <w:rsid w:val="00C02591"/>
    <w:pPr>
      <w:spacing w:after="160" w:line="259" w:lineRule="auto"/>
    </w:pPr>
    <w:rPr>
      <w:sz w:val="22"/>
      <w:szCs w:val="22"/>
      <w:lang w:eastAsia="ko-KR"/>
    </w:rPr>
  </w:style>
  <w:style w:type="paragraph" w:customStyle="1" w:styleId="501068B810F047A498E3C778BFC26733">
    <w:name w:val="501068B810F047A498E3C778BFC26733"/>
    <w:rsid w:val="00C02591"/>
    <w:pPr>
      <w:spacing w:after="160" w:line="259" w:lineRule="auto"/>
    </w:pPr>
    <w:rPr>
      <w:sz w:val="22"/>
      <w:szCs w:val="22"/>
      <w:lang w:eastAsia="ko-KR"/>
    </w:rPr>
  </w:style>
  <w:style w:type="paragraph" w:customStyle="1" w:styleId="CF09E597DA1A4743B2DCDE3D471B4AE5">
    <w:name w:val="CF09E597DA1A4743B2DCDE3D471B4AE5"/>
    <w:rsid w:val="00C02591"/>
    <w:pPr>
      <w:spacing w:after="160" w:line="259" w:lineRule="auto"/>
    </w:pPr>
    <w:rPr>
      <w:sz w:val="22"/>
      <w:szCs w:val="22"/>
      <w:lang w:eastAsia="ko-KR"/>
    </w:rPr>
  </w:style>
  <w:style w:type="paragraph" w:customStyle="1" w:styleId="4019ACA525ACC949AC07DF270B132CFB2">
    <w:name w:val="4019ACA525ACC949AC07DF270B132CFB2"/>
    <w:rsid w:val="00C02591"/>
    <w:pPr>
      <w:spacing w:after="160" w:line="259" w:lineRule="auto"/>
    </w:pPr>
    <w:rPr>
      <w:sz w:val="22"/>
      <w:szCs w:val="22"/>
      <w:lang w:eastAsia="ko-KR"/>
    </w:rPr>
  </w:style>
  <w:style w:type="paragraph" w:customStyle="1" w:styleId="4CC4FB85684742DB945992A8D5317C601">
    <w:name w:val="4CC4FB85684742DB945992A8D5317C601"/>
    <w:rsid w:val="00C02591"/>
    <w:pPr>
      <w:spacing w:after="160" w:line="259" w:lineRule="auto"/>
    </w:pPr>
    <w:rPr>
      <w:sz w:val="22"/>
      <w:szCs w:val="22"/>
      <w:lang w:eastAsia="ko-KR"/>
    </w:rPr>
  </w:style>
  <w:style w:type="paragraph" w:customStyle="1" w:styleId="4E4C68A606F74F1EBB00B51FD726A89F1">
    <w:name w:val="4E4C68A606F74F1EBB00B51FD726A89F1"/>
    <w:rsid w:val="00C02591"/>
    <w:pPr>
      <w:spacing w:after="160" w:line="259" w:lineRule="auto"/>
    </w:pPr>
    <w:rPr>
      <w:sz w:val="22"/>
      <w:szCs w:val="22"/>
      <w:lang w:eastAsia="ko-KR"/>
    </w:rPr>
  </w:style>
  <w:style w:type="paragraph" w:customStyle="1" w:styleId="1458B0B2EFE44081899A1E9D41C29F8C1">
    <w:name w:val="1458B0B2EFE44081899A1E9D41C29F8C1"/>
    <w:rsid w:val="00C02591"/>
    <w:pPr>
      <w:spacing w:after="160" w:line="259" w:lineRule="auto"/>
    </w:pPr>
    <w:rPr>
      <w:sz w:val="22"/>
      <w:szCs w:val="22"/>
      <w:lang w:eastAsia="ko-KR"/>
    </w:rPr>
  </w:style>
  <w:style w:type="paragraph" w:customStyle="1" w:styleId="B09DE088250B45D198FBD6EB76D01E531">
    <w:name w:val="B09DE088250B45D198FBD6EB76D01E531"/>
    <w:rsid w:val="00C02591"/>
    <w:pPr>
      <w:spacing w:after="160" w:line="259" w:lineRule="auto"/>
    </w:pPr>
    <w:rPr>
      <w:sz w:val="22"/>
      <w:szCs w:val="22"/>
      <w:lang w:eastAsia="ko-KR"/>
    </w:rPr>
  </w:style>
  <w:style w:type="paragraph" w:customStyle="1" w:styleId="B5FD54BA3CBB45B293351325B7ADCCA01">
    <w:name w:val="B5FD54BA3CBB45B293351325B7ADCCA01"/>
    <w:rsid w:val="00C02591"/>
    <w:pPr>
      <w:spacing w:after="160" w:line="259" w:lineRule="auto"/>
    </w:pPr>
    <w:rPr>
      <w:sz w:val="22"/>
      <w:szCs w:val="22"/>
      <w:lang w:eastAsia="ko-KR"/>
    </w:rPr>
  </w:style>
  <w:style w:type="paragraph" w:customStyle="1" w:styleId="23AA98B5DC274BAFBBBD365098FCA7D61">
    <w:name w:val="23AA98B5DC274BAFBBBD365098FCA7D61"/>
    <w:rsid w:val="00C02591"/>
    <w:pPr>
      <w:spacing w:after="160" w:line="259" w:lineRule="auto"/>
    </w:pPr>
    <w:rPr>
      <w:sz w:val="22"/>
      <w:szCs w:val="22"/>
      <w:lang w:eastAsia="ko-KR"/>
    </w:rPr>
  </w:style>
  <w:style w:type="paragraph" w:customStyle="1" w:styleId="0FB656FD4A6C40488BB7136D984AF66C1">
    <w:name w:val="0FB656FD4A6C40488BB7136D984AF66C1"/>
    <w:rsid w:val="00C02591"/>
    <w:pPr>
      <w:spacing w:after="160" w:line="259" w:lineRule="auto"/>
    </w:pPr>
    <w:rPr>
      <w:sz w:val="22"/>
      <w:szCs w:val="22"/>
      <w:lang w:eastAsia="ko-KR"/>
    </w:rPr>
  </w:style>
  <w:style w:type="paragraph" w:customStyle="1" w:styleId="5CEE6EC2209641C3826A401CA8CC98361">
    <w:name w:val="5CEE6EC2209641C3826A401CA8CC98361"/>
    <w:rsid w:val="00C02591"/>
    <w:pPr>
      <w:spacing w:after="160" w:line="259" w:lineRule="auto"/>
    </w:pPr>
    <w:rPr>
      <w:sz w:val="22"/>
      <w:szCs w:val="22"/>
      <w:lang w:eastAsia="ko-KR"/>
    </w:rPr>
  </w:style>
  <w:style w:type="paragraph" w:customStyle="1" w:styleId="0BB2DF9F864B4848BDC156CBB1F14A001">
    <w:name w:val="0BB2DF9F864B4848BDC156CBB1F14A001"/>
    <w:rsid w:val="00C02591"/>
    <w:pPr>
      <w:spacing w:after="160" w:line="259" w:lineRule="auto"/>
    </w:pPr>
    <w:rPr>
      <w:sz w:val="22"/>
      <w:szCs w:val="22"/>
      <w:lang w:eastAsia="ko-KR"/>
    </w:rPr>
  </w:style>
  <w:style w:type="paragraph" w:customStyle="1" w:styleId="58F4070810A948D286C77C14A06039E21">
    <w:name w:val="58F4070810A948D286C77C14A06039E21"/>
    <w:rsid w:val="00C02591"/>
    <w:pPr>
      <w:spacing w:after="160" w:line="259" w:lineRule="auto"/>
    </w:pPr>
    <w:rPr>
      <w:sz w:val="22"/>
      <w:szCs w:val="22"/>
      <w:lang w:eastAsia="ko-KR"/>
    </w:rPr>
  </w:style>
  <w:style w:type="paragraph" w:customStyle="1" w:styleId="111A571C47E34966923E826A4DD1324F1">
    <w:name w:val="111A571C47E34966923E826A4DD1324F1"/>
    <w:rsid w:val="00C02591"/>
    <w:pPr>
      <w:spacing w:after="160" w:line="259" w:lineRule="auto"/>
    </w:pPr>
    <w:rPr>
      <w:sz w:val="22"/>
      <w:szCs w:val="22"/>
      <w:lang w:eastAsia="ko-KR"/>
    </w:rPr>
  </w:style>
  <w:style w:type="paragraph" w:customStyle="1" w:styleId="47FFDB472680443FAD0EE1BAFFF8A8101">
    <w:name w:val="47FFDB472680443FAD0EE1BAFFF8A8101"/>
    <w:rsid w:val="00C02591"/>
    <w:pPr>
      <w:spacing w:after="160" w:line="259" w:lineRule="auto"/>
    </w:pPr>
    <w:rPr>
      <w:sz w:val="22"/>
      <w:szCs w:val="22"/>
      <w:lang w:eastAsia="ko-KR"/>
    </w:rPr>
  </w:style>
  <w:style w:type="paragraph" w:customStyle="1" w:styleId="E8E7C2C3ACF3478BBF1349B3E3466EBE1">
    <w:name w:val="E8E7C2C3ACF3478BBF1349B3E3466EBE1"/>
    <w:rsid w:val="00C02591"/>
    <w:pPr>
      <w:spacing w:after="160" w:line="259" w:lineRule="auto"/>
    </w:pPr>
    <w:rPr>
      <w:sz w:val="22"/>
      <w:szCs w:val="22"/>
      <w:lang w:eastAsia="ko-KR"/>
    </w:rPr>
  </w:style>
  <w:style w:type="paragraph" w:customStyle="1" w:styleId="24D7E9E055EC4BF1AE86A8EA5590C0701">
    <w:name w:val="24D7E9E055EC4BF1AE86A8EA5590C0701"/>
    <w:rsid w:val="00C02591"/>
    <w:pPr>
      <w:spacing w:after="160" w:line="259" w:lineRule="auto"/>
    </w:pPr>
    <w:rPr>
      <w:sz w:val="22"/>
      <w:szCs w:val="22"/>
      <w:lang w:eastAsia="ko-KR"/>
    </w:rPr>
  </w:style>
  <w:style w:type="paragraph" w:customStyle="1" w:styleId="9955029E615C408F88F8FCC051D014281">
    <w:name w:val="9955029E615C408F88F8FCC051D014281"/>
    <w:rsid w:val="00C02591"/>
    <w:pPr>
      <w:spacing w:after="160" w:line="259" w:lineRule="auto"/>
    </w:pPr>
    <w:rPr>
      <w:sz w:val="22"/>
      <w:szCs w:val="22"/>
      <w:lang w:eastAsia="ko-KR"/>
    </w:rPr>
  </w:style>
  <w:style w:type="paragraph" w:customStyle="1" w:styleId="0CA9FDE5238045C8948B054A4D6430481">
    <w:name w:val="0CA9FDE5238045C8948B054A4D6430481"/>
    <w:rsid w:val="00C02591"/>
    <w:pPr>
      <w:spacing w:after="160" w:line="259" w:lineRule="auto"/>
    </w:pPr>
    <w:rPr>
      <w:sz w:val="22"/>
      <w:szCs w:val="22"/>
      <w:lang w:eastAsia="ko-KR"/>
    </w:rPr>
  </w:style>
  <w:style w:type="paragraph" w:customStyle="1" w:styleId="A368DEB8BA654F5AAEFBB5AAB929CFB31">
    <w:name w:val="A368DEB8BA654F5AAEFBB5AAB929CFB31"/>
    <w:rsid w:val="00C02591"/>
    <w:pPr>
      <w:spacing w:after="160" w:line="259" w:lineRule="auto"/>
    </w:pPr>
    <w:rPr>
      <w:sz w:val="22"/>
      <w:szCs w:val="22"/>
      <w:lang w:eastAsia="ko-KR"/>
    </w:rPr>
  </w:style>
  <w:style w:type="paragraph" w:customStyle="1" w:styleId="D2C67A52A48C41608033F4C094B78DD71">
    <w:name w:val="D2C67A52A48C41608033F4C094B78DD71"/>
    <w:rsid w:val="00C02591"/>
    <w:pPr>
      <w:spacing w:after="160" w:line="259" w:lineRule="auto"/>
    </w:pPr>
    <w:rPr>
      <w:sz w:val="22"/>
      <w:szCs w:val="22"/>
      <w:lang w:eastAsia="ko-KR"/>
    </w:rPr>
  </w:style>
  <w:style w:type="paragraph" w:customStyle="1" w:styleId="CA89A752D5B649B1BFC4D60FC7B6EA1B1">
    <w:name w:val="CA89A752D5B649B1BFC4D60FC7B6EA1B1"/>
    <w:rsid w:val="00C02591"/>
    <w:pPr>
      <w:spacing w:after="160" w:line="259" w:lineRule="auto"/>
    </w:pPr>
    <w:rPr>
      <w:sz w:val="22"/>
      <w:szCs w:val="22"/>
      <w:lang w:eastAsia="ko-KR"/>
    </w:rPr>
  </w:style>
  <w:style w:type="paragraph" w:customStyle="1" w:styleId="BE105FB889D144E8BA297317CA4D66BF1">
    <w:name w:val="BE105FB889D144E8BA297317CA4D66BF1"/>
    <w:rsid w:val="00C02591"/>
    <w:pPr>
      <w:spacing w:after="160" w:line="259" w:lineRule="auto"/>
    </w:pPr>
    <w:rPr>
      <w:sz w:val="22"/>
      <w:szCs w:val="22"/>
      <w:lang w:eastAsia="ko-KR"/>
    </w:rPr>
  </w:style>
  <w:style w:type="paragraph" w:customStyle="1" w:styleId="B146EC040E7640A7BE658BC008042EF31">
    <w:name w:val="B146EC040E7640A7BE658BC008042EF31"/>
    <w:rsid w:val="00C02591"/>
    <w:pPr>
      <w:spacing w:after="160" w:line="259" w:lineRule="auto"/>
    </w:pPr>
    <w:rPr>
      <w:sz w:val="22"/>
      <w:szCs w:val="22"/>
      <w:lang w:eastAsia="ko-KR"/>
    </w:rPr>
  </w:style>
  <w:style w:type="paragraph" w:customStyle="1" w:styleId="6F46B191672A4148873CEACF26C6D2091">
    <w:name w:val="6F46B191672A4148873CEACF26C6D2091"/>
    <w:rsid w:val="00C02591"/>
    <w:pPr>
      <w:spacing w:after="160" w:line="259" w:lineRule="auto"/>
    </w:pPr>
    <w:rPr>
      <w:sz w:val="22"/>
      <w:szCs w:val="22"/>
      <w:lang w:eastAsia="ko-KR"/>
    </w:rPr>
  </w:style>
  <w:style w:type="paragraph" w:customStyle="1" w:styleId="2EF9E6AF18194824B4ED36B3C87A0A5C1">
    <w:name w:val="2EF9E6AF18194824B4ED36B3C87A0A5C1"/>
    <w:rsid w:val="00C02591"/>
    <w:pPr>
      <w:spacing w:after="160" w:line="259" w:lineRule="auto"/>
    </w:pPr>
    <w:rPr>
      <w:sz w:val="22"/>
      <w:szCs w:val="22"/>
      <w:lang w:eastAsia="ko-KR"/>
    </w:rPr>
  </w:style>
  <w:style w:type="paragraph" w:customStyle="1" w:styleId="E29810F50A6D4671A54ADBD3D78345311">
    <w:name w:val="E29810F50A6D4671A54ADBD3D78345311"/>
    <w:rsid w:val="00C02591"/>
    <w:pPr>
      <w:spacing w:after="160" w:line="259" w:lineRule="auto"/>
    </w:pPr>
    <w:rPr>
      <w:sz w:val="22"/>
      <w:szCs w:val="22"/>
      <w:lang w:eastAsia="ko-KR"/>
    </w:rPr>
  </w:style>
  <w:style w:type="paragraph" w:customStyle="1" w:styleId="07F0857F77A9484E9BFA27CB1F60CF621">
    <w:name w:val="07F0857F77A9484E9BFA27CB1F60CF621"/>
    <w:rsid w:val="00C02591"/>
    <w:pPr>
      <w:spacing w:after="160" w:line="259" w:lineRule="auto"/>
    </w:pPr>
    <w:rPr>
      <w:sz w:val="22"/>
      <w:szCs w:val="22"/>
      <w:lang w:eastAsia="ko-KR"/>
    </w:rPr>
  </w:style>
  <w:style w:type="paragraph" w:customStyle="1" w:styleId="D1F388A655C140D2AD3BD26772EBBDFC1">
    <w:name w:val="D1F388A655C140D2AD3BD26772EBBDFC1"/>
    <w:rsid w:val="00C02591"/>
    <w:pPr>
      <w:spacing w:after="160" w:line="259" w:lineRule="auto"/>
    </w:pPr>
    <w:rPr>
      <w:sz w:val="22"/>
      <w:szCs w:val="22"/>
      <w:lang w:eastAsia="ko-KR"/>
    </w:rPr>
  </w:style>
  <w:style w:type="paragraph" w:customStyle="1" w:styleId="501068B810F047A498E3C778BFC267331">
    <w:name w:val="501068B810F047A498E3C778BFC267331"/>
    <w:rsid w:val="00C02591"/>
    <w:pPr>
      <w:spacing w:after="160" w:line="259" w:lineRule="auto"/>
    </w:pPr>
    <w:rPr>
      <w:sz w:val="22"/>
      <w:szCs w:val="22"/>
      <w:lang w:eastAsia="ko-KR"/>
    </w:rPr>
  </w:style>
  <w:style w:type="paragraph" w:customStyle="1" w:styleId="CF09E597DA1A4743B2DCDE3D471B4AE51">
    <w:name w:val="CF09E597DA1A4743B2DCDE3D471B4AE51"/>
    <w:rsid w:val="00C02591"/>
    <w:pPr>
      <w:spacing w:after="160" w:line="259" w:lineRule="auto"/>
    </w:pPr>
    <w:rPr>
      <w:sz w:val="22"/>
      <w:szCs w:val="22"/>
      <w:lang w:eastAsia="ko-KR"/>
    </w:rPr>
  </w:style>
  <w:style w:type="paragraph" w:customStyle="1" w:styleId="4019ACA525ACC949AC07DF270B132CFB3">
    <w:name w:val="4019ACA525ACC949AC07DF270B132CFB3"/>
    <w:rsid w:val="00C02591"/>
    <w:pPr>
      <w:spacing w:after="160" w:line="259" w:lineRule="auto"/>
    </w:pPr>
    <w:rPr>
      <w:sz w:val="22"/>
      <w:szCs w:val="22"/>
      <w:lang w:eastAsia="ko-KR"/>
    </w:rPr>
  </w:style>
  <w:style w:type="paragraph" w:customStyle="1" w:styleId="4CC4FB85684742DB945992A8D5317C602">
    <w:name w:val="4CC4FB85684742DB945992A8D5317C602"/>
    <w:rsid w:val="00C02591"/>
    <w:pPr>
      <w:spacing w:after="160" w:line="259" w:lineRule="auto"/>
    </w:pPr>
    <w:rPr>
      <w:sz w:val="22"/>
      <w:szCs w:val="22"/>
      <w:lang w:eastAsia="ko-KR"/>
    </w:rPr>
  </w:style>
  <w:style w:type="paragraph" w:customStyle="1" w:styleId="4E4C68A606F74F1EBB00B51FD726A89F2">
    <w:name w:val="4E4C68A606F74F1EBB00B51FD726A89F2"/>
    <w:rsid w:val="00C02591"/>
    <w:pPr>
      <w:spacing w:after="160" w:line="259" w:lineRule="auto"/>
    </w:pPr>
    <w:rPr>
      <w:sz w:val="22"/>
      <w:szCs w:val="22"/>
      <w:lang w:eastAsia="ko-KR"/>
    </w:rPr>
  </w:style>
  <w:style w:type="paragraph" w:customStyle="1" w:styleId="1458B0B2EFE44081899A1E9D41C29F8C2">
    <w:name w:val="1458B0B2EFE44081899A1E9D41C29F8C2"/>
    <w:rsid w:val="00C02591"/>
    <w:pPr>
      <w:spacing w:after="160" w:line="259" w:lineRule="auto"/>
    </w:pPr>
    <w:rPr>
      <w:sz w:val="22"/>
      <w:szCs w:val="22"/>
      <w:lang w:eastAsia="ko-KR"/>
    </w:rPr>
  </w:style>
  <w:style w:type="paragraph" w:customStyle="1" w:styleId="B09DE088250B45D198FBD6EB76D01E532">
    <w:name w:val="B09DE088250B45D198FBD6EB76D01E532"/>
    <w:rsid w:val="00C02591"/>
    <w:pPr>
      <w:spacing w:after="160" w:line="259" w:lineRule="auto"/>
    </w:pPr>
    <w:rPr>
      <w:sz w:val="22"/>
      <w:szCs w:val="22"/>
      <w:lang w:eastAsia="ko-KR"/>
    </w:rPr>
  </w:style>
  <w:style w:type="paragraph" w:customStyle="1" w:styleId="B5FD54BA3CBB45B293351325B7ADCCA02">
    <w:name w:val="B5FD54BA3CBB45B293351325B7ADCCA02"/>
    <w:rsid w:val="00C02591"/>
    <w:pPr>
      <w:spacing w:after="160" w:line="259" w:lineRule="auto"/>
    </w:pPr>
    <w:rPr>
      <w:sz w:val="22"/>
      <w:szCs w:val="22"/>
      <w:lang w:eastAsia="ko-KR"/>
    </w:rPr>
  </w:style>
  <w:style w:type="paragraph" w:customStyle="1" w:styleId="23AA98B5DC274BAFBBBD365098FCA7D62">
    <w:name w:val="23AA98B5DC274BAFBBBD365098FCA7D62"/>
    <w:rsid w:val="00C02591"/>
    <w:pPr>
      <w:spacing w:after="160" w:line="259" w:lineRule="auto"/>
    </w:pPr>
    <w:rPr>
      <w:sz w:val="22"/>
      <w:szCs w:val="22"/>
      <w:lang w:eastAsia="ko-KR"/>
    </w:rPr>
  </w:style>
  <w:style w:type="paragraph" w:customStyle="1" w:styleId="0FB656FD4A6C40488BB7136D984AF66C2">
    <w:name w:val="0FB656FD4A6C40488BB7136D984AF66C2"/>
    <w:rsid w:val="00C02591"/>
    <w:pPr>
      <w:spacing w:after="160" w:line="259" w:lineRule="auto"/>
    </w:pPr>
    <w:rPr>
      <w:sz w:val="22"/>
      <w:szCs w:val="22"/>
      <w:lang w:eastAsia="ko-KR"/>
    </w:rPr>
  </w:style>
  <w:style w:type="paragraph" w:customStyle="1" w:styleId="5CEE6EC2209641C3826A401CA8CC98362">
    <w:name w:val="5CEE6EC2209641C3826A401CA8CC98362"/>
    <w:rsid w:val="00C02591"/>
    <w:pPr>
      <w:spacing w:after="160" w:line="259" w:lineRule="auto"/>
    </w:pPr>
    <w:rPr>
      <w:sz w:val="22"/>
      <w:szCs w:val="22"/>
      <w:lang w:eastAsia="ko-KR"/>
    </w:rPr>
  </w:style>
  <w:style w:type="paragraph" w:customStyle="1" w:styleId="0BB2DF9F864B4848BDC156CBB1F14A002">
    <w:name w:val="0BB2DF9F864B4848BDC156CBB1F14A002"/>
    <w:rsid w:val="00C02591"/>
    <w:pPr>
      <w:spacing w:after="160" w:line="259" w:lineRule="auto"/>
    </w:pPr>
    <w:rPr>
      <w:sz w:val="22"/>
      <w:szCs w:val="22"/>
      <w:lang w:eastAsia="ko-KR"/>
    </w:rPr>
  </w:style>
  <w:style w:type="paragraph" w:customStyle="1" w:styleId="58F4070810A948D286C77C14A06039E22">
    <w:name w:val="58F4070810A948D286C77C14A06039E22"/>
    <w:rsid w:val="00C02591"/>
    <w:pPr>
      <w:spacing w:after="160" w:line="259" w:lineRule="auto"/>
    </w:pPr>
    <w:rPr>
      <w:sz w:val="22"/>
      <w:szCs w:val="22"/>
      <w:lang w:eastAsia="ko-KR"/>
    </w:rPr>
  </w:style>
  <w:style w:type="paragraph" w:customStyle="1" w:styleId="111A571C47E34966923E826A4DD1324F2">
    <w:name w:val="111A571C47E34966923E826A4DD1324F2"/>
    <w:rsid w:val="00C02591"/>
    <w:pPr>
      <w:spacing w:after="160" w:line="259" w:lineRule="auto"/>
    </w:pPr>
    <w:rPr>
      <w:sz w:val="22"/>
      <w:szCs w:val="22"/>
      <w:lang w:eastAsia="ko-KR"/>
    </w:rPr>
  </w:style>
  <w:style w:type="paragraph" w:customStyle="1" w:styleId="47FFDB472680443FAD0EE1BAFFF8A8102">
    <w:name w:val="47FFDB472680443FAD0EE1BAFFF8A8102"/>
    <w:rsid w:val="00C02591"/>
    <w:pPr>
      <w:spacing w:after="160" w:line="259" w:lineRule="auto"/>
    </w:pPr>
    <w:rPr>
      <w:sz w:val="22"/>
      <w:szCs w:val="22"/>
      <w:lang w:eastAsia="ko-KR"/>
    </w:rPr>
  </w:style>
  <w:style w:type="paragraph" w:customStyle="1" w:styleId="E8E7C2C3ACF3478BBF1349B3E3466EBE2">
    <w:name w:val="E8E7C2C3ACF3478BBF1349B3E3466EBE2"/>
    <w:rsid w:val="00C02591"/>
    <w:pPr>
      <w:spacing w:after="160" w:line="259" w:lineRule="auto"/>
    </w:pPr>
    <w:rPr>
      <w:sz w:val="22"/>
      <w:szCs w:val="22"/>
      <w:lang w:eastAsia="ko-KR"/>
    </w:rPr>
  </w:style>
  <w:style w:type="paragraph" w:customStyle="1" w:styleId="24D7E9E055EC4BF1AE86A8EA5590C0702">
    <w:name w:val="24D7E9E055EC4BF1AE86A8EA5590C0702"/>
    <w:rsid w:val="00C02591"/>
    <w:pPr>
      <w:spacing w:after="160" w:line="259" w:lineRule="auto"/>
    </w:pPr>
    <w:rPr>
      <w:sz w:val="22"/>
      <w:szCs w:val="22"/>
      <w:lang w:eastAsia="ko-KR"/>
    </w:rPr>
  </w:style>
  <w:style w:type="paragraph" w:customStyle="1" w:styleId="9955029E615C408F88F8FCC051D014282">
    <w:name w:val="9955029E615C408F88F8FCC051D014282"/>
    <w:rsid w:val="00C02591"/>
    <w:pPr>
      <w:spacing w:after="160" w:line="259" w:lineRule="auto"/>
    </w:pPr>
    <w:rPr>
      <w:sz w:val="22"/>
      <w:szCs w:val="22"/>
      <w:lang w:eastAsia="ko-KR"/>
    </w:rPr>
  </w:style>
  <w:style w:type="paragraph" w:customStyle="1" w:styleId="0CA9FDE5238045C8948B054A4D6430482">
    <w:name w:val="0CA9FDE5238045C8948B054A4D6430482"/>
    <w:rsid w:val="00C02591"/>
    <w:pPr>
      <w:spacing w:after="160" w:line="259" w:lineRule="auto"/>
    </w:pPr>
    <w:rPr>
      <w:sz w:val="22"/>
      <w:szCs w:val="22"/>
      <w:lang w:eastAsia="ko-KR"/>
    </w:rPr>
  </w:style>
  <w:style w:type="paragraph" w:customStyle="1" w:styleId="A368DEB8BA654F5AAEFBB5AAB929CFB32">
    <w:name w:val="A368DEB8BA654F5AAEFBB5AAB929CFB32"/>
    <w:rsid w:val="00C02591"/>
    <w:pPr>
      <w:spacing w:after="160" w:line="259" w:lineRule="auto"/>
    </w:pPr>
    <w:rPr>
      <w:sz w:val="22"/>
      <w:szCs w:val="22"/>
      <w:lang w:eastAsia="ko-KR"/>
    </w:rPr>
  </w:style>
  <w:style w:type="paragraph" w:customStyle="1" w:styleId="D2C67A52A48C41608033F4C094B78DD72">
    <w:name w:val="D2C67A52A48C41608033F4C094B78DD72"/>
    <w:rsid w:val="00C02591"/>
    <w:pPr>
      <w:spacing w:after="160" w:line="259" w:lineRule="auto"/>
    </w:pPr>
    <w:rPr>
      <w:sz w:val="22"/>
      <w:szCs w:val="22"/>
      <w:lang w:eastAsia="ko-KR"/>
    </w:rPr>
  </w:style>
  <w:style w:type="paragraph" w:customStyle="1" w:styleId="CA89A752D5B649B1BFC4D60FC7B6EA1B2">
    <w:name w:val="CA89A752D5B649B1BFC4D60FC7B6EA1B2"/>
    <w:rsid w:val="00C02591"/>
    <w:pPr>
      <w:spacing w:after="160" w:line="259" w:lineRule="auto"/>
    </w:pPr>
    <w:rPr>
      <w:sz w:val="22"/>
      <w:szCs w:val="22"/>
      <w:lang w:eastAsia="ko-KR"/>
    </w:rPr>
  </w:style>
  <w:style w:type="paragraph" w:customStyle="1" w:styleId="BE105FB889D144E8BA297317CA4D66BF2">
    <w:name w:val="BE105FB889D144E8BA297317CA4D66BF2"/>
    <w:rsid w:val="00C02591"/>
    <w:pPr>
      <w:spacing w:after="160" w:line="259" w:lineRule="auto"/>
    </w:pPr>
    <w:rPr>
      <w:sz w:val="22"/>
      <w:szCs w:val="22"/>
      <w:lang w:eastAsia="ko-KR"/>
    </w:rPr>
  </w:style>
  <w:style w:type="paragraph" w:customStyle="1" w:styleId="B146EC040E7640A7BE658BC008042EF32">
    <w:name w:val="B146EC040E7640A7BE658BC008042EF32"/>
    <w:rsid w:val="00C02591"/>
    <w:pPr>
      <w:spacing w:after="160" w:line="259" w:lineRule="auto"/>
    </w:pPr>
    <w:rPr>
      <w:sz w:val="22"/>
      <w:szCs w:val="22"/>
      <w:lang w:eastAsia="ko-KR"/>
    </w:rPr>
  </w:style>
  <w:style w:type="paragraph" w:customStyle="1" w:styleId="6F46B191672A4148873CEACF26C6D2092">
    <w:name w:val="6F46B191672A4148873CEACF26C6D2092"/>
    <w:rsid w:val="00C02591"/>
    <w:pPr>
      <w:spacing w:after="160" w:line="259" w:lineRule="auto"/>
    </w:pPr>
    <w:rPr>
      <w:sz w:val="22"/>
      <w:szCs w:val="22"/>
      <w:lang w:eastAsia="ko-KR"/>
    </w:rPr>
  </w:style>
  <w:style w:type="paragraph" w:customStyle="1" w:styleId="2EF9E6AF18194824B4ED36B3C87A0A5C2">
    <w:name w:val="2EF9E6AF18194824B4ED36B3C87A0A5C2"/>
    <w:rsid w:val="00C02591"/>
    <w:pPr>
      <w:spacing w:after="160" w:line="259" w:lineRule="auto"/>
    </w:pPr>
    <w:rPr>
      <w:sz w:val="22"/>
      <w:szCs w:val="22"/>
      <w:lang w:eastAsia="ko-KR"/>
    </w:rPr>
  </w:style>
  <w:style w:type="paragraph" w:customStyle="1" w:styleId="E29810F50A6D4671A54ADBD3D78345312">
    <w:name w:val="E29810F50A6D4671A54ADBD3D78345312"/>
    <w:rsid w:val="00C02591"/>
    <w:pPr>
      <w:spacing w:after="160" w:line="259" w:lineRule="auto"/>
    </w:pPr>
    <w:rPr>
      <w:sz w:val="22"/>
      <w:szCs w:val="22"/>
      <w:lang w:eastAsia="ko-KR"/>
    </w:rPr>
  </w:style>
  <w:style w:type="paragraph" w:customStyle="1" w:styleId="07F0857F77A9484E9BFA27CB1F60CF622">
    <w:name w:val="07F0857F77A9484E9BFA27CB1F60CF622"/>
    <w:rsid w:val="00C02591"/>
    <w:pPr>
      <w:spacing w:after="160" w:line="259" w:lineRule="auto"/>
    </w:pPr>
    <w:rPr>
      <w:sz w:val="22"/>
      <w:szCs w:val="22"/>
      <w:lang w:eastAsia="ko-KR"/>
    </w:rPr>
  </w:style>
  <w:style w:type="paragraph" w:customStyle="1" w:styleId="D1F388A655C140D2AD3BD26772EBBDFC2">
    <w:name w:val="D1F388A655C140D2AD3BD26772EBBDFC2"/>
    <w:rsid w:val="00C02591"/>
    <w:pPr>
      <w:spacing w:after="160" w:line="259" w:lineRule="auto"/>
    </w:pPr>
    <w:rPr>
      <w:sz w:val="22"/>
      <w:szCs w:val="22"/>
      <w:lang w:eastAsia="ko-KR"/>
    </w:rPr>
  </w:style>
  <w:style w:type="paragraph" w:customStyle="1" w:styleId="501068B810F047A498E3C778BFC267332">
    <w:name w:val="501068B810F047A498E3C778BFC267332"/>
    <w:rsid w:val="00C02591"/>
    <w:pPr>
      <w:spacing w:after="160" w:line="259" w:lineRule="auto"/>
    </w:pPr>
    <w:rPr>
      <w:sz w:val="22"/>
      <w:szCs w:val="22"/>
      <w:lang w:eastAsia="ko-KR"/>
    </w:rPr>
  </w:style>
  <w:style w:type="paragraph" w:customStyle="1" w:styleId="CF09E597DA1A4743B2DCDE3D471B4AE52">
    <w:name w:val="CF09E597DA1A4743B2DCDE3D471B4AE52"/>
    <w:rsid w:val="00C02591"/>
    <w:pPr>
      <w:spacing w:after="160" w:line="259" w:lineRule="auto"/>
    </w:pPr>
    <w:rPr>
      <w:sz w:val="22"/>
      <w:szCs w:val="22"/>
      <w:lang w:eastAsia="ko-KR"/>
    </w:rPr>
  </w:style>
  <w:style w:type="paragraph" w:customStyle="1" w:styleId="F9B1A249242F41C7A4CE2394D1C0DD46">
    <w:name w:val="F9B1A249242F41C7A4CE2394D1C0DD46"/>
    <w:rsid w:val="00034EB7"/>
    <w:pPr>
      <w:spacing w:after="160" w:line="259" w:lineRule="auto"/>
    </w:pPr>
    <w:rPr>
      <w:sz w:val="22"/>
      <w:szCs w:val="22"/>
      <w:lang w:eastAsia="ko-KR"/>
    </w:rPr>
  </w:style>
  <w:style w:type="paragraph" w:customStyle="1" w:styleId="7A979406E5A445E3AF2C01B60553610D">
    <w:name w:val="7A979406E5A445E3AF2C01B60553610D"/>
    <w:rsid w:val="00034EB7"/>
    <w:pPr>
      <w:spacing w:after="160" w:line="259" w:lineRule="auto"/>
    </w:pPr>
    <w:rPr>
      <w:sz w:val="22"/>
      <w:szCs w:val="22"/>
      <w:lang w:eastAsia="ko-KR"/>
    </w:rPr>
  </w:style>
  <w:style w:type="paragraph" w:customStyle="1" w:styleId="F09D5F30BD6C46FD93D9A5507A0A8A97">
    <w:name w:val="F09D5F30BD6C46FD93D9A5507A0A8A97"/>
    <w:rsid w:val="00034EB7"/>
    <w:pPr>
      <w:spacing w:after="160" w:line="259" w:lineRule="auto"/>
    </w:pPr>
    <w:rPr>
      <w:sz w:val="22"/>
      <w:szCs w:val="22"/>
      <w:lang w:eastAsia="ko-KR"/>
    </w:rPr>
  </w:style>
  <w:style w:type="paragraph" w:customStyle="1" w:styleId="34B7BED1FE7E4490A61C33459613AF00">
    <w:name w:val="34B7BED1FE7E4490A61C33459613AF00"/>
    <w:rsid w:val="00034EB7"/>
    <w:pPr>
      <w:spacing w:after="160" w:line="259" w:lineRule="auto"/>
    </w:pPr>
    <w:rPr>
      <w:sz w:val="22"/>
      <w:szCs w:val="22"/>
      <w:lang w:eastAsia="ko-KR"/>
    </w:rPr>
  </w:style>
  <w:style w:type="paragraph" w:customStyle="1" w:styleId="D9D1065FEB8848E89D3E52FA76481E3A">
    <w:name w:val="D9D1065FEB8848E89D3E52FA76481E3A"/>
    <w:rsid w:val="00034EB7"/>
    <w:pPr>
      <w:spacing w:after="160" w:line="259" w:lineRule="auto"/>
    </w:pPr>
    <w:rPr>
      <w:sz w:val="22"/>
      <w:szCs w:val="22"/>
      <w:lang w:eastAsia="ko-KR"/>
    </w:rPr>
  </w:style>
  <w:style w:type="paragraph" w:customStyle="1" w:styleId="D0F1580B180B4079B752D12DEBFE61DE">
    <w:name w:val="D0F1580B180B4079B752D12DEBFE61DE"/>
    <w:rsid w:val="00034EB7"/>
    <w:pPr>
      <w:spacing w:after="160" w:line="259" w:lineRule="auto"/>
    </w:pPr>
    <w:rPr>
      <w:sz w:val="22"/>
      <w:szCs w:val="22"/>
      <w:lang w:eastAsia="ko-KR"/>
    </w:rPr>
  </w:style>
  <w:style w:type="paragraph" w:customStyle="1" w:styleId="4019ACA525ACC949AC07DF270B132CFB4">
    <w:name w:val="4019ACA525ACC949AC07DF270B132CFB4"/>
    <w:rsid w:val="00034EB7"/>
    <w:pPr>
      <w:spacing w:after="160" w:line="259" w:lineRule="auto"/>
    </w:pPr>
    <w:rPr>
      <w:sz w:val="22"/>
      <w:szCs w:val="22"/>
      <w:lang w:eastAsia="ko-KR"/>
    </w:rPr>
  </w:style>
  <w:style w:type="paragraph" w:customStyle="1" w:styleId="4CC4FB85684742DB945992A8D5317C603">
    <w:name w:val="4CC4FB85684742DB945992A8D5317C603"/>
    <w:rsid w:val="00034EB7"/>
    <w:pPr>
      <w:spacing w:after="160" w:line="259" w:lineRule="auto"/>
    </w:pPr>
    <w:rPr>
      <w:sz w:val="22"/>
      <w:szCs w:val="22"/>
      <w:lang w:eastAsia="ko-KR"/>
    </w:rPr>
  </w:style>
  <w:style w:type="paragraph" w:customStyle="1" w:styleId="4E4C68A606F74F1EBB00B51FD726A89F3">
    <w:name w:val="4E4C68A606F74F1EBB00B51FD726A89F3"/>
    <w:rsid w:val="00034EB7"/>
    <w:pPr>
      <w:spacing w:after="160" w:line="259" w:lineRule="auto"/>
    </w:pPr>
    <w:rPr>
      <w:sz w:val="22"/>
      <w:szCs w:val="22"/>
      <w:lang w:eastAsia="ko-KR"/>
    </w:rPr>
  </w:style>
  <w:style w:type="paragraph" w:customStyle="1" w:styleId="1458B0B2EFE44081899A1E9D41C29F8C3">
    <w:name w:val="1458B0B2EFE44081899A1E9D41C29F8C3"/>
    <w:rsid w:val="00034EB7"/>
    <w:pPr>
      <w:spacing w:after="160" w:line="259" w:lineRule="auto"/>
    </w:pPr>
    <w:rPr>
      <w:sz w:val="22"/>
      <w:szCs w:val="22"/>
      <w:lang w:eastAsia="ko-KR"/>
    </w:rPr>
  </w:style>
  <w:style w:type="paragraph" w:customStyle="1" w:styleId="B09DE088250B45D198FBD6EB76D01E533">
    <w:name w:val="B09DE088250B45D198FBD6EB76D01E533"/>
    <w:rsid w:val="00034EB7"/>
    <w:pPr>
      <w:spacing w:after="160" w:line="259" w:lineRule="auto"/>
    </w:pPr>
    <w:rPr>
      <w:sz w:val="22"/>
      <w:szCs w:val="22"/>
      <w:lang w:eastAsia="ko-KR"/>
    </w:rPr>
  </w:style>
  <w:style w:type="paragraph" w:customStyle="1" w:styleId="B5FD54BA3CBB45B293351325B7ADCCA03">
    <w:name w:val="B5FD54BA3CBB45B293351325B7ADCCA03"/>
    <w:rsid w:val="00034EB7"/>
    <w:pPr>
      <w:spacing w:after="160" w:line="259" w:lineRule="auto"/>
    </w:pPr>
    <w:rPr>
      <w:sz w:val="22"/>
      <w:szCs w:val="22"/>
      <w:lang w:eastAsia="ko-KR"/>
    </w:rPr>
  </w:style>
  <w:style w:type="paragraph" w:customStyle="1" w:styleId="23AA98B5DC274BAFBBBD365098FCA7D63">
    <w:name w:val="23AA98B5DC274BAFBBBD365098FCA7D63"/>
    <w:rsid w:val="00034EB7"/>
    <w:pPr>
      <w:spacing w:after="160" w:line="259" w:lineRule="auto"/>
    </w:pPr>
    <w:rPr>
      <w:sz w:val="22"/>
      <w:szCs w:val="22"/>
      <w:lang w:eastAsia="ko-KR"/>
    </w:rPr>
  </w:style>
  <w:style w:type="paragraph" w:customStyle="1" w:styleId="0FB656FD4A6C40488BB7136D984AF66C3">
    <w:name w:val="0FB656FD4A6C40488BB7136D984AF66C3"/>
    <w:rsid w:val="00034EB7"/>
    <w:pPr>
      <w:spacing w:after="160" w:line="259" w:lineRule="auto"/>
    </w:pPr>
    <w:rPr>
      <w:sz w:val="22"/>
      <w:szCs w:val="22"/>
      <w:lang w:eastAsia="ko-KR"/>
    </w:rPr>
  </w:style>
  <w:style w:type="paragraph" w:customStyle="1" w:styleId="5CEE6EC2209641C3826A401CA8CC98363">
    <w:name w:val="5CEE6EC2209641C3826A401CA8CC98363"/>
    <w:rsid w:val="00034EB7"/>
    <w:pPr>
      <w:spacing w:after="160" w:line="259" w:lineRule="auto"/>
    </w:pPr>
    <w:rPr>
      <w:sz w:val="22"/>
      <w:szCs w:val="22"/>
      <w:lang w:eastAsia="ko-KR"/>
    </w:rPr>
  </w:style>
  <w:style w:type="paragraph" w:customStyle="1" w:styleId="0BB2DF9F864B4848BDC156CBB1F14A003">
    <w:name w:val="0BB2DF9F864B4848BDC156CBB1F14A003"/>
    <w:rsid w:val="00034EB7"/>
    <w:pPr>
      <w:spacing w:after="160" w:line="259" w:lineRule="auto"/>
    </w:pPr>
    <w:rPr>
      <w:sz w:val="22"/>
      <w:szCs w:val="22"/>
      <w:lang w:eastAsia="ko-KR"/>
    </w:rPr>
  </w:style>
  <w:style w:type="paragraph" w:customStyle="1" w:styleId="58F4070810A948D286C77C14A06039E23">
    <w:name w:val="58F4070810A948D286C77C14A06039E23"/>
    <w:rsid w:val="00034EB7"/>
    <w:pPr>
      <w:spacing w:after="160" w:line="259" w:lineRule="auto"/>
    </w:pPr>
    <w:rPr>
      <w:sz w:val="22"/>
      <w:szCs w:val="22"/>
      <w:lang w:eastAsia="ko-KR"/>
    </w:rPr>
  </w:style>
  <w:style w:type="paragraph" w:customStyle="1" w:styleId="111A571C47E34966923E826A4DD1324F3">
    <w:name w:val="111A571C47E34966923E826A4DD1324F3"/>
    <w:rsid w:val="00034EB7"/>
    <w:pPr>
      <w:spacing w:after="160" w:line="259" w:lineRule="auto"/>
    </w:pPr>
    <w:rPr>
      <w:sz w:val="22"/>
      <w:szCs w:val="22"/>
      <w:lang w:eastAsia="ko-KR"/>
    </w:rPr>
  </w:style>
  <w:style w:type="paragraph" w:customStyle="1" w:styleId="47FFDB472680443FAD0EE1BAFFF8A8103">
    <w:name w:val="47FFDB472680443FAD0EE1BAFFF8A8103"/>
    <w:rsid w:val="00034EB7"/>
    <w:pPr>
      <w:spacing w:after="160" w:line="259" w:lineRule="auto"/>
    </w:pPr>
    <w:rPr>
      <w:sz w:val="22"/>
      <w:szCs w:val="22"/>
      <w:lang w:eastAsia="ko-KR"/>
    </w:rPr>
  </w:style>
  <w:style w:type="paragraph" w:customStyle="1" w:styleId="E8E7C2C3ACF3478BBF1349B3E3466EBE3">
    <w:name w:val="E8E7C2C3ACF3478BBF1349B3E3466EBE3"/>
    <w:rsid w:val="00034EB7"/>
    <w:pPr>
      <w:spacing w:after="160" w:line="259" w:lineRule="auto"/>
    </w:pPr>
    <w:rPr>
      <w:sz w:val="22"/>
      <w:szCs w:val="22"/>
      <w:lang w:eastAsia="ko-KR"/>
    </w:rPr>
  </w:style>
  <w:style w:type="paragraph" w:customStyle="1" w:styleId="24D7E9E055EC4BF1AE86A8EA5590C0703">
    <w:name w:val="24D7E9E055EC4BF1AE86A8EA5590C0703"/>
    <w:rsid w:val="00034EB7"/>
    <w:pPr>
      <w:spacing w:after="160" w:line="259" w:lineRule="auto"/>
    </w:pPr>
    <w:rPr>
      <w:sz w:val="22"/>
      <w:szCs w:val="22"/>
      <w:lang w:eastAsia="ko-KR"/>
    </w:rPr>
  </w:style>
  <w:style w:type="paragraph" w:customStyle="1" w:styleId="9955029E615C408F88F8FCC051D014283">
    <w:name w:val="9955029E615C408F88F8FCC051D014283"/>
    <w:rsid w:val="00034EB7"/>
    <w:pPr>
      <w:spacing w:after="160" w:line="259" w:lineRule="auto"/>
    </w:pPr>
    <w:rPr>
      <w:sz w:val="22"/>
      <w:szCs w:val="22"/>
      <w:lang w:eastAsia="ko-KR"/>
    </w:rPr>
  </w:style>
  <w:style w:type="paragraph" w:customStyle="1" w:styleId="0CA9FDE5238045C8948B054A4D6430483">
    <w:name w:val="0CA9FDE5238045C8948B054A4D6430483"/>
    <w:rsid w:val="00034EB7"/>
    <w:pPr>
      <w:spacing w:after="160" w:line="259" w:lineRule="auto"/>
    </w:pPr>
    <w:rPr>
      <w:sz w:val="22"/>
      <w:szCs w:val="22"/>
      <w:lang w:eastAsia="ko-KR"/>
    </w:rPr>
  </w:style>
  <w:style w:type="paragraph" w:customStyle="1" w:styleId="A368DEB8BA654F5AAEFBB5AAB929CFB33">
    <w:name w:val="A368DEB8BA654F5AAEFBB5AAB929CFB33"/>
    <w:rsid w:val="00034EB7"/>
    <w:pPr>
      <w:spacing w:after="160" w:line="259" w:lineRule="auto"/>
    </w:pPr>
    <w:rPr>
      <w:sz w:val="22"/>
      <w:szCs w:val="22"/>
      <w:lang w:eastAsia="ko-KR"/>
    </w:rPr>
  </w:style>
  <w:style w:type="paragraph" w:customStyle="1" w:styleId="D2C67A52A48C41608033F4C094B78DD73">
    <w:name w:val="D2C67A52A48C41608033F4C094B78DD73"/>
    <w:rsid w:val="00034EB7"/>
    <w:pPr>
      <w:spacing w:after="160" w:line="259" w:lineRule="auto"/>
    </w:pPr>
    <w:rPr>
      <w:sz w:val="22"/>
      <w:szCs w:val="22"/>
      <w:lang w:eastAsia="ko-KR"/>
    </w:rPr>
  </w:style>
  <w:style w:type="paragraph" w:customStyle="1" w:styleId="CA89A752D5B649B1BFC4D60FC7B6EA1B3">
    <w:name w:val="CA89A752D5B649B1BFC4D60FC7B6EA1B3"/>
    <w:rsid w:val="00034EB7"/>
    <w:pPr>
      <w:spacing w:after="160" w:line="259" w:lineRule="auto"/>
    </w:pPr>
    <w:rPr>
      <w:sz w:val="22"/>
      <w:szCs w:val="22"/>
      <w:lang w:eastAsia="ko-KR"/>
    </w:rPr>
  </w:style>
  <w:style w:type="paragraph" w:customStyle="1" w:styleId="BE105FB889D144E8BA297317CA4D66BF3">
    <w:name w:val="BE105FB889D144E8BA297317CA4D66BF3"/>
    <w:rsid w:val="00034EB7"/>
    <w:pPr>
      <w:spacing w:after="160" w:line="259" w:lineRule="auto"/>
    </w:pPr>
    <w:rPr>
      <w:sz w:val="22"/>
      <w:szCs w:val="22"/>
      <w:lang w:eastAsia="ko-KR"/>
    </w:rPr>
  </w:style>
  <w:style w:type="paragraph" w:customStyle="1" w:styleId="B146EC040E7640A7BE658BC008042EF33">
    <w:name w:val="B146EC040E7640A7BE658BC008042EF33"/>
    <w:rsid w:val="00034EB7"/>
    <w:pPr>
      <w:spacing w:after="160" w:line="259" w:lineRule="auto"/>
    </w:pPr>
    <w:rPr>
      <w:sz w:val="22"/>
      <w:szCs w:val="22"/>
      <w:lang w:eastAsia="ko-KR"/>
    </w:rPr>
  </w:style>
  <w:style w:type="paragraph" w:customStyle="1" w:styleId="6F46B191672A4148873CEACF26C6D2093">
    <w:name w:val="6F46B191672A4148873CEACF26C6D2093"/>
    <w:rsid w:val="00034EB7"/>
    <w:pPr>
      <w:spacing w:after="160" w:line="259" w:lineRule="auto"/>
    </w:pPr>
    <w:rPr>
      <w:sz w:val="22"/>
      <w:szCs w:val="22"/>
      <w:lang w:eastAsia="ko-KR"/>
    </w:rPr>
  </w:style>
  <w:style w:type="paragraph" w:customStyle="1" w:styleId="2EF9E6AF18194824B4ED36B3C87A0A5C3">
    <w:name w:val="2EF9E6AF18194824B4ED36B3C87A0A5C3"/>
    <w:rsid w:val="00034EB7"/>
    <w:pPr>
      <w:spacing w:after="160" w:line="259" w:lineRule="auto"/>
    </w:pPr>
    <w:rPr>
      <w:sz w:val="22"/>
      <w:szCs w:val="22"/>
      <w:lang w:eastAsia="ko-KR"/>
    </w:rPr>
  </w:style>
  <w:style w:type="paragraph" w:customStyle="1" w:styleId="E29810F50A6D4671A54ADBD3D78345313">
    <w:name w:val="E29810F50A6D4671A54ADBD3D78345313"/>
    <w:rsid w:val="00034EB7"/>
    <w:pPr>
      <w:spacing w:after="160" w:line="259" w:lineRule="auto"/>
    </w:pPr>
    <w:rPr>
      <w:sz w:val="22"/>
      <w:szCs w:val="22"/>
      <w:lang w:eastAsia="ko-KR"/>
    </w:rPr>
  </w:style>
  <w:style w:type="paragraph" w:customStyle="1" w:styleId="07F0857F77A9484E9BFA27CB1F60CF623">
    <w:name w:val="07F0857F77A9484E9BFA27CB1F60CF623"/>
    <w:rsid w:val="00034EB7"/>
    <w:pPr>
      <w:spacing w:after="160" w:line="259" w:lineRule="auto"/>
    </w:pPr>
    <w:rPr>
      <w:sz w:val="22"/>
      <w:szCs w:val="22"/>
      <w:lang w:eastAsia="ko-KR"/>
    </w:rPr>
  </w:style>
  <w:style w:type="paragraph" w:customStyle="1" w:styleId="D1F388A655C140D2AD3BD26772EBBDFC3">
    <w:name w:val="D1F388A655C140D2AD3BD26772EBBDFC3"/>
    <w:rsid w:val="00034EB7"/>
    <w:pPr>
      <w:spacing w:after="160" w:line="259" w:lineRule="auto"/>
    </w:pPr>
    <w:rPr>
      <w:sz w:val="22"/>
      <w:szCs w:val="22"/>
      <w:lang w:eastAsia="ko-KR"/>
    </w:rPr>
  </w:style>
  <w:style w:type="paragraph" w:customStyle="1" w:styleId="501068B810F047A498E3C778BFC267333">
    <w:name w:val="501068B810F047A498E3C778BFC267333"/>
    <w:rsid w:val="00034EB7"/>
    <w:pPr>
      <w:spacing w:after="160" w:line="259" w:lineRule="auto"/>
    </w:pPr>
    <w:rPr>
      <w:sz w:val="22"/>
      <w:szCs w:val="22"/>
      <w:lang w:eastAsia="ko-KR"/>
    </w:rPr>
  </w:style>
  <w:style w:type="paragraph" w:customStyle="1" w:styleId="CF09E597DA1A4743B2DCDE3D471B4AE53">
    <w:name w:val="CF09E597DA1A4743B2DCDE3D471B4AE53"/>
    <w:rsid w:val="00034EB7"/>
    <w:pPr>
      <w:spacing w:after="160" w:line="259" w:lineRule="auto"/>
    </w:pPr>
    <w:rPr>
      <w:sz w:val="22"/>
      <w:szCs w:val="22"/>
      <w:lang w:eastAsia="ko-KR"/>
    </w:rPr>
  </w:style>
  <w:style w:type="paragraph" w:customStyle="1" w:styleId="F9B1A249242F41C7A4CE2394D1C0DD461">
    <w:name w:val="F9B1A249242F41C7A4CE2394D1C0DD461"/>
    <w:rsid w:val="00034EB7"/>
    <w:pPr>
      <w:spacing w:after="160" w:line="259" w:lineRule="auto"/>
    </w:pPr>
    <w:rPr>
      <w:sz w:val="22"/>
      <w:szCs w:val="22"/>
      <w:lang w:eastAsia="ko-KR"/>
    </w:rPr>
  </w:style>
  <w:style w:type="paragraph" w:customStyle="1" w:styleId="2D8FDCC3236F46A69B890FF7ECE1FC5A">
    <w:name w:val="2D8FDCC3236F46A69B890FF7ECE1FC5A"/>
    <w:rsid w:val="00034EB7"/>
    <w:pPr>
      <w:spacing w:after="160" w:line="259" w:lineRule="auto"/>
    </w:pPr>
    <w:rPr>
      <w:sz w:val="22"/>
      <w:szCs w:val="22"/>
      <w:lang w:eastAsia="ko-KR"/>
    </w:rPr>
  </w:style>
  <w:style w:type="paragraph" w:customStyle="1" w:styleId="59F7ADAD20CC45289AE5555BD5894AE7">
    <w:name w:val="59F7ADAD20CC45289AE5555BD5894AE7"/>
    <w:rsid w:val="00034EB7"/>
    <w:pPr>
      <w:spacing w:after="160" w:line="259" w:lineRule="auto"/>
    </w:pPr>
    <w:rPr>
      <w:sz w:val="22"/>
      <w:szCs w:val="22"/>
      <w:lang w:eastAsia="ko-KR"/>
    </w:rPr>
  </w:style>
  <w:style w:type="paragraph" w:customStyle="1" w:styleId="79CCCA810DD94B64AA6996830F383BEC">
    <w:name w:val="79CCCA810DD94B64AA6996830F383BEC"/>
    <w:rsid w:val="00034EB7"/>
    <w:pPr>
      <w:spacing w:after="160" w:line="259" w:lineRule="auto"/>
    </w:pPr>
    <w:rPr>
      <w:sz w:val="22"/>
      <w:szCs w:val="22"/>
      <w:lang w:eastAsia="ko-KR"/>
    </w:rPr>
  </w:style>
  <w:style w:type="paragraph" w:customStyle="1" w:styleId="F1AD7CDA7AA241068B929E4E548E7942">
    <w:name w:val="F1AD7CDA7AA241068B929E4E548E7942"/>
    <w:rsid w:val="00034EB7"/>
    <w:pPr>
      <w:spacing w:after="160" w:line="259" w:lineRule="auto"/>
    </w:pPr>
    <w:rPr>
      <w:sz w:val="22"/>
      <w:szCs w:val="22"/>
      <w:lang w:eastAsia="ko-KR"/>
    </w:rPr>
  </w:style>
  <w:style w:type="paragraph" w:customStyle="1" w:styleId="BABE88AA9D5A44F6B368ECAC905C13D2">
    <w:name w:val="BABE88AA9D5A44F6B368ECAC905C13D2"/>
    <w:rsid w:val="00034EB7"/>
    <w:pPr>
      <w:spacing w:after="160" w:line="259" w:lineRule="auto"/>
    </w:pPr>
    <w:rPr>
      <w:sz w:val="22"/>
      <w:szCs w:val="22"/>
      <w:lang w:eastAsia="ko-KR"/>
    </w:rPr>
  </w:style>
  <w:style w:type="paragraph" w:customStyle="1" w:styleId="D3D34C71C6334FB0B5B6C9D5F46E6A67">
    <w:name w:val="D3D34C71C6334FB0B5B6C9D5F46E6A67"/>
    <w:rsid w:val="0013395B"/>
    <w:pPr>
      <w:spacing w:after="160" w:line="259" w:lineRule="auto"/>
    </w:pPr>
    <w:rPr>
      <w:sz w:val="22"/>
      <w:szCs w:val="22"/>
      <w:lang w:eastAsia="ko-KR"/>
    </w:rPr>
  </w:style>
  <w:style w:type="paragraph" w:customStyle="1" w:styleId="AE938EC1A827419DAC0E8A90F106C939">
    <w:name w:val="AE938EC1A827419DAC0E8A90F106C939"/>
    <w:rsid w:val="0013395B"/>
    <w:pPr>
      <w:spacing w:after="160" w:line="259" w:lineRule="auto"/>
    </w:pPr>
    <w:rPr>
      <w:sz w:val="22"/>
      <w:szCs w:val="22"/>
      <w:lang w:eastAsia="ko-KR"/>
    </w:rPr>
  </w:style>
  <w:style w:type="paragraph" w:customStyle="1" w:styleId="C73E1A9C49D9416F8CE91B897C898451">
    <w:name w:val="C73E1A9C49D9416F8CE91B897C898451"/>
    <w:rsid w:val="0013395B"/>
    <w:pPr>
      <w:spacing w:after="160" w:line="259" w:lineRule="auto"/>
    </w:pPr>
    <w:rPr>
      <w:sz w:val="22"/>
      <w:szCs w:val="22"/>
      <w:lang w:eastAsia="ko-KR"/>
    </w:rPr>
  </w:style>
  <w:style w:type="paragraph" w:customStyle="1" w:styleId="7D6069DE63EB40D78BB72EB8A9D4A024">
    <w:name w:val="7D6069DE63EB40D78BB72EB8A9D4A024"/>
    <w:rsid w:val="0013395B"/>
    <w:pPr>
      <w:spacing w:after="160" w:line="259" w:lineRule="auto"/>
    </w:pPr>
    <w:rPr>
      <w:sz w:val="22"/>
      <w:szCs w:val="22"/>
      <w:lang w:eastAsia="ko-KR"/>
    </w:rPr>
  </w:style>
  <w:style w:type="paragraph" w:customStyle="1" w:styleId="DE8632BC3BCB4EDD8E2DEFC398AC5778">
    <w:name w:val="DE8632BC3BCB4EDD8E2DEFC398AC5778"/>
    <w:rsid w:val="0013395B"/>
    <w:pPr>
      <w:spacing w:after="160" w:line="259" w:lineRule="auto"/>
    </w:pPr>
    <w:rPr>
      <w:sz w:val="22"/>
      <w:szCs w:val="22"/>
      <w:lang w:eastAsia="ko-KR"/>
    </w:rPr>
  </w:style>
  <w:style w:type="paragraph" w:customStyle="1" w:styleId="26ED5B69096540B0BE6985E2283E9CB8">
    <w:name w:val="26ED5B69096540B0BE6985E2283E9CB8"/>
    <w:rsid w:val="0013395B"/>
    <w:pPr>
      <w:spacing w:after="160" w:line="259" w:lineRule="auto"/>
    </w:pPr>
    <w:rPr>
      <w:sz w:val="22"/>
      <w:szCs w:val="22"/>
      <w:lang w:eastAsia="ko-KR"/>
    </w:rPr>
  </w:style>
  <w:style w:type="paragraph" w:customStyle="1" w:styleId="170C45F28B1842EBBA1D5A121883E796">
    <w:name w:val="170C45F28B1842EBBA1D5A121883E796"/>
    <w:rsid w:val="0013395B"/>
    <w:pPr>
      <w:spacing w:after="160" w:line="259" w:lineRule="auto"/>
    </w:pPr>
    <w:rPr>
      <w:sz w:val="22"/>
      <w:szCs w:val="22"/>
      <w:lang w:eastAsia="ko-KR"/>
    </w:rPr>
  </w:style>
  <w:style w:type="paragraph" w:customStyle="1" w:styleId="E6529B8314E54EE381A22F66F44116D3">
    <w:name w:val="E6529B8314E54EE381A22F66F44116D3"/>
    <w:rsid w:val="0013395B"/>
    <w:pPr>
      <w:spacing w:after="160" w:line="259" w:lineRule="auto"/>
    </w:pPr>
    <w:rPr>
      <w:sz w:val="22"/>
      <w:szCs w:val="22"/>
      <w:lang w:eastAsia="ko-KR"/>
    </w:rPr>
  </w:style>
  <w:style w:type="paragraph" w:customStyle="1" w:styleId="544AD24DBB87468A8FF9A1EB4B66A1E2">
    <w:name w:val="544AD24DBB87468A8FF9A1EB4B66A1E2"/>
    <w:rsid w:val="0013395B"/>
    <w:pPr>
      <w:spacing w:after="160" w:line="259" w:lineRule="auto"/>
    </w:pPr>
    <w:rPr>
      <w:sz w:val="22"/>
      <w:szCs w:val="22"/>
      <w:lang w:eastAsia="ko-KR"/>
    </w:rPr>
  </w:style>
  <w:style w:type="paragraph" w:customStyle="1" w:styleId="AB96BB671FA24A99872B1BF883053CE3">
    <w:name w:val="AB96BB671FA24A99872B1BF883053CE3"/>
    <w:rsid w:val="0013395B"/>
    <w:pPr>
      <w:spacing w:after="160" w:line="259" w:lineRule="auto"/>
    </w:pPr>
    <w:rPr>
      <w:sz w:val="22"/>
      <w:szCs w:val="22"/>
      <w:lang w:eastAsia="ko-KR"/>
    </w:rPr>
  </w:style>
  <w:style w:type="paragraph" w:customStyle="1" w:styleId="FA2B26219BBE42F3B5AD60B1FAE7FEC7">
    <w:name w:val="FA2B26219BBE42F3B5AD60B1FAE7FEC7"/>
    <w:rsid w:val="0013395B"/>
    <w:pPr>
      <w:spacing w:after="160" w:line="259" w:lineRule="auto"/>
    </w:pPr>
    <w:rPr>
      <w:sz w:val="22"/>
      <w:szCs w:val="22"/>
      <w:lang w:eastAsia="ko-KR"/>
    </w:rPr>
  </w:style>
  <w:style w:type="paragraph" w:customStyle="1" w:styleId="4ADB90EAFDBF44D8BE395EAD9DD71C4C">
    <w:name w:val="4ADB90EAFDBF44D8BE395EAD9DD71C4C"/>
    <w:rsid w:val="0013395B"/>
    <w:pPr>
      <w:spacing w:after="160" w:line="259" w:lineRule="auto"/>
    </w:pPr>
    <w:rPr>
      <w:sz w:val="22"/>
      <w:szCs w:val="22"/>
      <w:lang w:eastAsia="ko-KR"/>
    </w:rPr>
  </w:style>
  <w:style w:type="paragraph" w:customStyle="1" w:styleId="792BF3E32FF3418CA23728D04CC6B7E8">
    <w:name w:val="792BF3E32FF3418CA23728D04CC6B7E8"/>
    <w:rsid w:val="0013395B"/>
    <w:pPr>
      <w:spacing w:after="160" w:line="259" w:lineRule="auto"/>
    </w:pPr>
    <w:rPr>
      <w:sz w:val="22"/>
      <w:szCs w:val="22"/>
      <w:lang w:eastAsia="ko-KR"/>
    </w:rPr>
  </w:style>
  <w:style w:type="paragraph" w:customStyle="1" w:styleId="3AE0B43E8C6740B4B599C986AEDEB75F">
    <w:name w:val="3AE0B43E8C6740B4B599C986AEDEB75F"/>
    <w:rsid w:val="0013395B"/>
    <w:pPr>
      <w:spacing w:after="160" w:line="259" w:lineRule="auto"/>
    </w:pPr>
    <w:rPr>
      <w:sz w:val="22"/>
      <w:szCs w:val="22"/>
      <w:lang w:eastAsia="ko-KR"/>
    </w:rPr>
  </w:style>
  <w:style w:type="paragraph" w:customStyle="1" w:styleId="084716B586184EFDAA6888EA02342D49">
    <w:name w:val="084716B586184EFDAA6888EA02342D49"/>
    <w:rsid w:val="0013395B"/>
    <w:pPr>
      <w:spacing w:after="160" w:line="259" w:lineRule="auto"/>
    </w:pPr>
    <w:rPr>
      <w:sz w:val="22"/>
      <w:szCs w:val="22"/>
      <w:lang w:eastAsia="ko-KR"/>
    </w:rPr>
  </w:style>
  <w:style w:type="paragraph" w:customStyle="1" w:styleId="2664AC538F8246CA8BE0A3D988B9580E">
    <w:name w:val="2664AC538F8246CA8BE0A3D988B9580E"/>
    <w:rsid w:val="0013395B"/>
    <w:pPr>
      <w:spacing w:after="160" w:line="259" w:lineRule="auto"/>
    </w:pPr>
    <w:rPr>
      <w:sz w:val="22"/>
      <w:szCs w:val="22"/>
      <w:lang w:eastAsia="ko-KR"/>
    </w:rPr>
  </w:style>
  <w:style w:type="paragraph" w:customStyle="1" w:styleId="2E5EED068CF54ABAA43264D0FA77C4E8">
    <w:name w:val="2E5EED068CF54ABAA43264D0FA77C4E8"/>
    <w:rsid w:val="0013395B"/>
    <w:pPr>
      <w:spacing w:after="160" w:line="259" w:lineRule="auto"/>
    </w:pPr>
    <w:rPr>
      <w:sz w:val="22"/>
      <w:szCs w:val="22"/>
      <w:lang w:eastAsia="ko-KR"/>
    </w:rPr>
  </w:style>
  <w:style w:type="paragraph" w:customStyle="1" w:styleId="5768784D580B4C41BFD0620EE6BB9B2C">
    <w:name w:val="5768784D580B4C41BFD0620EE6BB9B2C"/>
    <w:rsid w:val="0013395B"/>
    <w:pPr>
      <w:spacing w:after="160" w:line="259" w:lineRule="auto"/>
    </w:pPr>
    <w:rPr>
      <w:sz w:val="22"/>
      <w:szCs w:val="22"/>
      <w:lang w:eastAsia="ko-KR"/>
    </w:rPr>
  </w:style>
  <w:style w:type="paragraph" w:customStyle="1" w:styleId="9D61CFE6A2E54C2AA93B0026C3CD3D02">
    <w:name w:val="9D61CFE6A2E54C2AA93B0026C3CD3D02"/>
    <w:rsid w:val="0013395B"/>
    <w:pPr>
      <w:spacing w:after="160" w:line="259" w:lineRule="auto"/>
    </w:pPr>
    <w:rPr>
      <w:sz w:val="22"/>
      <w:szCs w:val="22"/>
      <w:lang w:eastAsia="ko-KR"/>
    </w:rPr>
  </w:style>
  <w:style w:type="paragraph" w:customStyle="1" w:styleId="9206B23869144E61AB8DED869ECA5010">
    <w:name w:val="9206B23869144E61AB8DED869ECA5010"/>
    <w:rsid w:val="0013395B"/>
    <w:pPr>
      <w:spacing w:after="160" w:line="259" w:lineRule="auto"/>
    </w:pPr>
    <w:rPr>
      <w:sz w:val="22"/>
      <w:szCs w:val="22"/>
      <w:lang w:eastAsia="ko-KR"/>
    </w:rPr>
  </w:style>
  <w:style w:type="paragraph" w:customStyle="1" w:styleId="97391BC907E44765950E9B15D2D3BB8D">
    <w:name w:val="97391BC907E44765950E9B15D2D3BB8D"/>
    <w:rsid w:val="0013395B"/>
    <w:pPr>
      <w:spacing w:after="160" w:line="259" w:lineRule="auto"/>
    </w:pPr>
    <w:rPr>
      <w:sz w:val="22"/>
      <w:szCs w:val="22"/>
      <w:lang w:eastAsia="ko-KR"/>
    </w:rPr>
  </w:style>
  <w:style w:type="paragraph" w:customStyle="1" w:styleId="A22E72B290E142438B01BF72910E4B36">
    <w:name w:val="A22E72B290E142438B01BF72910E4B36"/>
    <w:rsid w:val="0013395B"/>
    <w:pPr>
      <w:spacing w:after="160" w:line="259" w:lineRule="auto"/>
    </w:pPr>
    <w:rPr>
      <w:sz w:val="22"/>
      <w:szCs w:val="22"/>
      <w:lang w:eastAsia="ko-KR"/>
    </w:rPr>
  </w:style>
  <w:style w:type="paragraph" w:customStyle="1" w:styleId="BB70B148C6184A1987E6F79DAA88F83E">
    <w:name w:val="BB70B148C6184A1987E6F79DAA88F83E"/>
    <w:rsid w:val="0013395B"/>
    <w:pPr>
      <w:spacing w:after="160" w:line="259" w:lineRule="auto"/>
    </w:pPr>
    <w:rPr>
      <w:sz w:val="22"/>
      <w:szCs w:val="22"/>
      <w:lang w:eastAsia="ko-KR"/>
    </w:rPr>
  </w:style>
  <w:style w:type="paragraph" w:customStyle="1" w:styleId="C69F3C8ABAC547298C7C5004D4E5A4CB">
    <w:name w:val="C69F3C8ABAC547298C7C5004D4E5A4CB"/>
    <w:rsid w:val="0013395B"/>
    <w:pPr>
      <w:spacing w:after="160" w:line="259" w:lineRule="auto"/>
    </w:pPr>
    <w:rPr>
      <w:sz w:val="22"/>
      <w:szCs w:val="22"/>
      <w:lang w:eastAsia="ko-KR"/>
    </w:rPr>
  </w:style>
  <w:style w:type="paragraph" w:customStyle="1" w:styleId="646EA37A27D2444098398F9303784455">
    <w:name w:val="646EA37A27D2444098398F9303784455"/>
    <w:rsid w:val="0013395B"/>
    <w:pPr>
      <w:spacing w:after="160" w:line="259" w:lineRule="auto"/>
    </w:pPr>
    <w:rPr>
      <w:sz w:val="22"/>
      <w:szCs w:val="22"/>
      <w:lang w:eastAsia="ko-KR"/>
    </w:rPr>
  </w:style>
  <w:style w:type="paragraph" w:customStyle="1" w:styleId="3071F8CB898B47C3AE7C9C10603A85D4">
    <w:name w:val="3071F8CB898B47C3AE7C9C10603A85D4"/>
    <w:rsid w:val="0013395B"/>
    <w:pPr>
      <w:spacing w:after="160" w:line="259" w:lineRule="auto"/>
    </w:pPr>
    <w:rPr>
      <w:sz w:val="22"/>
      <w:szCs w:val="22"/>
      <w:lang w:eastAsia="ko-KR"/>
    </w:rPr>
  </w:style>
  <w:style w:type="paragraph" w:customStyle="1" w:styleId="6053B5FB3F4D4967B4D886E4B57D7440">
    <w:name w:val="6053B5FB3F4D4967B4D886E4B57D7440"/>
    <w:rsid w:val="0013395B"/>
    <w:pPr>
      <w:spacing w:after="160" w:line="259" w:lineRule="auto"/>
    </w:pPr>
    <w:rPr>
      <w:sz w:val="22"/>
      <w:szCs w:val="22"/>
      <w:lang w:eastAsia="ko-KR"/>
    </w:rPr>
  </w:style>
  <w:style w:type="paragraph" w:customStyle="1" w:styleId="29A761A5565B466D96DEC07545131875">
    <w:name w:val="29A761A5565B466D96DEC07545131875"/>
    <w:rsid w:val="0013395B"/>
    <w:pPr>
      <w:spacing w:after="160" w:line="259" w:lineRule="auto"/>
    </w:pPr>
    <w:rPr>
      <w:sz w:val="22"/>
      <w:szCs w:val="22"/>
      <w:lang w:eastAsia="ko-KR"/>
    </w:rPr>
  </w:style>
  <w:style w:type="paragraph" w:customStyle="1" w:styleId="B88E30A89F744B2AB32644B24A114476">
    <w:name w:val="B88E30A89F744B2AB32644B24A114476"/>
    <w:rsid w:val="0013395B"/>
    <w:pPr>
      <w:spacing w:after="160" w:line="259" w:lineRule="auto"/>
    </w:pPr>
    <w:rPr>
      <w:sz w:val="22"/>
      <w:szCs w:val="22"/>
      <w:lang w:eastAsia="ko-KR"/>
    </w:rPr>
  </w:style>
  <w:style w:type="paragraph" w:customStyle="1" w:styleId="34F3C28502904D548FA2E3BF94E82928">
    <w:name w:val="34F3C28502904D548FA2E3BF94E82928"/>
    <w:rsid w:val="0013395B"/>
    <w:pPr>
      <w:spacing w:after="160" w:line="259" w:lineRule="auto"/>
    </w:pPr>
    <w:rPr>
      <w:sz w:val="22"/>
      <w:szCs w:val="22"/>
      <w:lang w:eastAsia="ko-KR"/>
    </w:rPr>
  </w:style>
  <w:style w:type="paragraph" w:customStyle="1" w:styleId="64DF54803E5C4B81B821486AA6D66BDE">
    <w:name w:val="64DF54803E5C4B81B821486AA6D66BDE"/>
    <w:rsid w:val="0013395B"/>
    <w:pPr>
      <w:spacing w:after="160" w:line="259" w:lineRule="auto"/>
    </w:pPr>
    <w:rPr>
      <w:sz w:val="22"/>
      <w:szCs w:val="22"/>
      <w:lang w:eastAsia="ko-KR"/>
    </w:rPr>
  </w:style>
  <w:style w:type="paragraph" w:customStyle="1" w:styleId="41C0519B50DF445495507D9BD9471645">
    <w:name w:val="41C0519B50DF445495507D9BD9471645"/>
    <w:rsid w:val="0013395B"/>
    <w:pPr>
      <w:spacing w:after="160" w:line="259" w:lineRule="auto"/>
    </w:pPr>
    <w:rPr>
      <w:sz w:val="22"/>
      <w:szCs w:val="22"/>
      <w:lang w:eastAsia="ko-KR"/>
    </w:rPr>
  </w:style>
  <w:style w:type="paragraph" w:customStyle="1" w:styleId="FE5EDEA316BF455D8D6DD1D650F89AD0">
    <w:name w:val="FE5EDEA316BF455D8D6DD1D650F89AD0"/>
    <w:rsid w:val="0013395B"/>
    <w:pPr>
      <w:spacing w:after="160" w:line="259" w:lineRule="auto"/>
    </w:pPr>
    <w:rPr>
      <w:sz w:val="22"/>
      <w:szCs w:val="22"/>
      <w:lang w:eastAsia="ko-KR"/>
    </w:rPr>
  </w:style>
  <w:style w:type="paragraph" w:customStyle="1" w:styleId="B101ED03C8A64F4B8DD68AEAAB14BA5B">
    <w:name w:val="B101ED03C8A64F4B8DD68AEAAB14BA5B"/>
    <w:rsid w:val="0013395B"/>
    <w:pPr>
      <w:spacing w:after="160" w:line="259" w:lineRule="auto"/>
    </w:pPr>
    <w:rPr>
      <w:sz w:val="22"/>
      <w:szCs w:val="22"/>
      <w:lang w:eastAsia="ko-KR"/>
    </w:rPr>
  </w:style>
  <w:style w:type="paragraph" w:customStyle="1" w:styleId="933AEBD26B4F45F799D311AFF6574F9B">
    <w:name w:val="933AEBD26B4F45F799D311AFF6574F9B"/>
    <w:rsid w:val="0013395B"/>
    <w:pPr>
      <w:spacing w:after="160" w:line="259" w:lineRule="auto"/>
    </w:pPr>
    <w:rPr>
      <w:sz w:val="22"/>
      <w:szCs w:val="22"/>
      <w:lang w:eastAsia="ko-KR"/>
    </w:rPr>
  </w:style>
  <w:style w:type="paragraph" w:customStyle="1" w:styleId="B722BFE7FD4E4B97A17D8CF836040A35">
    <w:name w:val="B722BFE7FD4E4B97A17D8CF836040A35"/>
    <w:rsid w:val="0013395B"/>
    <w:pPr>
      <w:spacing w:after="160" w:line="259" w:lineRule="auto"/>
    </w:pPr>
    <w:rPr>
      <w:sz w:val="22"/>
      <w:szCs w:val="22"/>
      <w:lang w:eastAsia="ko-KR"/>
    </w:rPr>
  </w:style>
  <w:style w:type="paragraph" w:customStyle="1" w:styleId="D46DA2EC22EC42A4A41B8A8F13A06CA9">
    <w:name w:val="D46DA2EC22EC42A4A41B8A8F13A06CA9"/>
    <w:rsid w:val="0013395B"/>
    <w:pPr>
      <w:spacing w:after="160" w:line="259" w:lineRule="auto"/>
    </w:pPr>
    <w:rPr>
      <w:sz w:val="22"/>
      <w:szCs w:val="22"/>
      <w:lang w:eastAsia="ko-KR"/>
    </w:rPr>
  </w:style>
  <w:style w:type="paragraph" w:customStyle="1" w:styleId="D831E0B2C0E544B0A2735A5D264DFCA7">
    <w:name w:val="D831E0B2C0E544B0A2735A5D264DFCA7"/>
    <w:rsid w:val="0013395B"/>
    <w:pPr>
      <w:spacing w:after="160" w:line="259" w:lineRule="auto"/>
    </w:pPr>
    <w:rPr>
      <w:sz w:val="22"/>
      <w:szCs w:val="22"/>
      <w:lang w:eastAsia="ko-KR"/>
    </w:rPr>
  </w:style>
  <w:style w:type="paragraph" w:customStyle="1" w:styleId="E995E951F5FA4F5C8570BD2E989BCD7D">
    <w:name w:val="E995E951F5FA4F5C8570BD2E989BCD7D"/>
    <w:rsid w:val="0013395B"/>
    <w:pPr>
      <w:spacing w:after="160" w:line="259" w:lineRule="auto"/>
    </w:pPr>
    <w:rPr>
      <w:sz w:val="22"/>
      <w:szCs w:val="22"/>
      <w:lang w:eastAsia="ko-KR"/>
    </w:rPr>
  </w:style>
  <w:style w:type="paragraph" w:customStyle="1" w:styleId="7A7C2BBE82294033BFA34379271BDAF9">
    <w:name w:val="7A7C2BBE82294033BFA34379271BDAF9"/>
    <w:rsid w:val="0013395B"/>
    <w:pPr>
      <w:spacing w:after="160" w:line="259" w:lineRule="auto"/>
    </w:pPr>
    <w:rPr>
      <w:sz w:val="22"/>
      <w:szCs w:val="22"/>
      <w:lang w:eastAsia="ko-KR"/>
    </w:rPr>
  </w:style>
  <w:style w:type="paragraph" w:customStyle="1" w:styleId="1A3FD6B5AF3A4B1592840C4FD70160B6">
    <w:name w:val="1A3FD6B5AF3A4B1592840C4FD70160B6"/>
    <w:rsid w:val="0013395B"/>
    <w:pPr>
      <w:spacing w:after="160" w:line="259" w:lineRule="auto"/>
    </w:pPr>
    <w:rPr>
      <w:sz w:val="22"/>
      <w:szCs w:val="22"/>
      <w:lang w:eastAsia="ko-KR"/>
    </w:rPr>
  </w:style>
  <w:style w:type="paragraph" w:customStyle="1" w:styleId="6B944802A70142379DCBECB1FBB2E042">
    <w:name w:val="6B944802A70142379DCBECB1FBB2E042"/>
    <w:rsid w:val="0013395B"/>
    <w:pPr>
      <w:spacing w:after="160" w:line="259" w:lineRule="auto"/>
    </w:pPr>
    <w:rPr>
      <w:sz w:val="22"/>
      <w:szCs w:val="22"/>
      <w:lang w:eastAsia="ko-KR"/>
    </w:rPr>
  </w:style>
  <w:style w:type="paragraph" w:customStyle="1" w:styleId="CE9DCE49B8324D63891CDC2D919987E9">
    <w:name w:val="CE9DCE49B8324D63891CDC2D919987E9"/>
    <w:rsid w:val="0013395B"/>
    <w:pPr>
      <w:spacing w:after="160" w:line="259" w:lineRule="auto"/>
    </w:pPr>
    <w:rPr>
      <w:sz w:val="22"/>
      <w:szCs w:val="22"/>
      <w:lang w:eastAsia="ko-KR"/>
    </w:rPr>
  </w:style>
  <w:style w:type="paragraph" w:customStyle="1" w:styleId="6F529EEA02A4431888B10054D417A091">
    <w:name w:val="6F529EEA02A4431888B10054D417A091"/>
    <w:rsid w:val="0013395B"/>
    <w:pPr>
      <w:spacing w:after="160" w:line="259" w:lineRule="auto"/>
    </w:pPr>
    <w:rPr>
      <w:sz w:val="22"/>
      <w:szCs w:val="22"/>
      <w:lang w:eastAsia="ko-KR"/>
    </w:rPr>
  </w:style>
  <w:style w:type="paragraph" w:customStyle="1" w:styleId="6733BD87005D4AAB9139693FFFB5212A">
    <w:name w:val="6733BD87005D4AAB9139693FFFB5212A"/>
    <w:rsid w:val="0013395B"/>
    <w:pPr>
      <w:spacing w:after="160" w:line="259" w:lineRule="auto"/>
    </w:pPr>
    <w:rPr>
      <w:sz w:val="22"/>
      <w:szCs w:val="22"/>
      <w:lang w:eastAsia="ko-KR"/>
    </w:rPr>
  </w:style>
  <w:style w:type="paragraph" w:customStyle="1" w:styleId="35BBE0DD08EA4026A37CD3C7CCE4DA01">
    <w:name w:val="35BBE0DD08EA4026A37CD3C7CCE4DA01"/>
    <w:rsid w:val="0013395B"/>
    <w:pPr>
      <w:spacing w:after="160" w:line="259" w:lineRule="auto"/>
    </w:pPr>
    <w:rPr>
      <w:sz w:val="22"/>
      <w:szCs w:val="22"/>
      <w:lang w:eastAsia="ko-KR"/>
    </w:rPr>
  </w:style>
  <w:style w:type="paragraph" w:customStyle="1" w:styleId="4A15C803EDF14BB7ACA0196FE17B2AF4">
    <w:name w:val="4A15C803EDF14BB7ACA0196FE17B2AF4"/>
    <w:rsid w:val="0013395B"/>
    <w:pPr>
      <w:spacing w:after="160" w:line="259" w:lineRule="auto"/>
    </w:pPr>
    <w:rPr>
      <w:sz w:val="22"/>
      <w:szCs w:val="22"/>
      <w:lang w:eastAsia="ko-KR"/>
    </w:rPr>
  </w:style>
  <w:style w:type="paragraph" w:customStyle="1" w:styleId="7E559F6DBD1F4B8681BD42C4CDC1A35A">
    <w:name w:val="7E559F6DBD1F4B8681BD42C4CDC1A35A"/>
    <w:rsid w:val="0013395B"/>
    <w:pPr>
      <w:spacing w:after="160" w:line="259" w:lineRule="auto"/>
    </w:pPr>
    <w:rPr>
      <w:sz w:val="22"/>
      <w:szCs w:val="22"/>
      <w:lang w:eastAsia="ko-KR"/>
    </w:rPr>
  </w:style>
  <w:style w:type="paragraph" w:customStyle="1" w:styleId="7BA3ECEF4E064D9F8DCAD7A2B49DEAD0">
    <w:name w:val="7BA3ECEF4E064D9F8DCAD7A2B49DEAD0"/>
    <w:rsid w:val="0013395B"/>
    <w:pPr>
      <w:spacing w:after="160" w:line="259" w:lineRule="auto"/>
    </w:pPr>
    <w:rPr>
      <w:sz w:val="22"/>
      <w:szCs w:val="22"/>
      <w:lang w:eastAsia="ko-KR"/>
    </w:rPr>
  </w:style>
  <w:style w:type="paragraph" w:customStyle="1" w:styleId="BF4D8CA5A9854368B7C3AF47D8D0C0C7">
    <w:name w:val="BF4D8CA5A9854368B7C3AF47D8D0C0C7"/>
    <w:rsid w:val="0013395B"/>
    <w:pPr>
      <w:spacing w:after="160" w:line="259" w:lineRule="auto"/>
    </w:pPr>
    <w:rPr>
      <w:sz w:val="22"/>
      <w:szCs w:val="22"/>
      <w:lang w:eastAsia="ko-KR"/>
    </w:rPr>
  </w:style>
  <w:style w:type="paragraph" w:customStyle="1" w:styleId="83EB83EF01BB4E7E89A8C31A06BDF595">
    <w:name w:val="83EB83EF01BB4E7E89A8C31A06BDF595"/>
    <w:rsid w:val="0013395B"/>
    <w:pPr>
      <w:spacing w:after="160" w:line="259" w:lineRule="auto"/>
    </w:pPr>
    <w:rPr>
      <w:sz w:val="22"/>
      <w:szCs w:val="22"/>
      <w:lang w:eastAsia="ko-KR"/>
    </w:rPr>
  </w:style>
  <w:style w:type="paragraph" w:customStyle="1" w:styleId="0E2DECCCC52D4C34B4724A15C4512954">
    <w:name w:val="0E2DECCCC52D4C34B4724A15C4512954"/>
    <w:rsid w:val="0013395B"/>
    <w:pPr>
      <w:spacing w:after="160" w:line="259" w:lineRule="auto"/>
    </w:pPr>
    <w:rPr>
      <w:sz w:val="22"/>
      <w:szCs w:val="22"/>
      <w:lang w:eastAsia="ko-KR"/>
    </w:rPr>
  </w:style>
  <w:style w:type="paragraph" w:customStyle="1" w:styleId="03E904EF45ED4B7FAC4AECF561C80763">
    <w:name w:val="03E904EF45ED4B7FAC4AECF561C80763"/>
    <w:rsid w:val="0013395B"/>
    <w:pPr>
      <w:spacing w:after="160" w:line="259" w:lineRule="auto"/>
    </w:pPr>
    <w:rPr>
      <w:sz w:val="22"/>
      <w:szCs w:val="22"/>
      <w:lang w:eastAsia="ko-KR"/>
    </w:rPr>
  </w:style>
  <w:style w:type="paragraph" w:customStyle="1" w:styleId="FBB3924E4318458E84CED96CF05954BC">
    <w:name w:val="FBB3924E4318458E84CED96CF05954BC"/>
    <w:rsid w:val="0013395B"/>
    <w:pPr>
      <w:spacing w:after="160" w:line="259" w:lineRule="auto"/>
    </w:pPr>
    <w:rPr>
      <w:sz w:val="22"/>
      <w:szCs w:val="22"/>
      <w:lang w:eastAsia="ko-KR"/>
    </w:rPr>
  </w:style>
  <w:style w:type="paragraph" w:customStyle="1" w:styleId="CDBEF00A6CCD4B2991350272E4D5F22C">
    <w:name w:val="CDBEF00A6CCD4B2991350272E4D5F22C"/>
    <w:rsid w:val="0013395B"/>
    <w:pPr>
      <w:spacing w:after="160" w:line="259" w:lineRule="auto"/>
    </w:pPr>
    <w:rPr>
      <w:sz w:val="22"/>
      <w:szCs w:val="22"/>
      <w:lang w:eastAsia="ko-KR"/>
    </w:rPr>
  </w:style>
  <w:style w:type="paragraph" w:customStyle="1" w:styleId="2B81D42A9A7B4F04B21AC65BD63C2DA5">
    <w:name w:val="2B81D42A9A7B4F04B21AC65BD63C2DA5"/>
    <w:rsid w:val="0013395B"/>
    <w:pPr>
      <w:spacing w:after="160" w:line="259" w:lineRule="auto"/>
    </w:pPr>
    <w:rPr>
      <w:sz w:val="22"/>
      <w:szCs w:val="22"/>
      <w:lang w:eastAsia="ko-KR"/>
    </w:rPr>
  </w:style>
  <w:style w:type="paragraph" w:customStyle="1" w:styleId="6580D99E3BB04664977CEF4C42A52024">
    <w:name w:val="6580D99E3BB04664977CEF4C42A52024"/>
    <w:rsid w:val="0013395B"/>
    <w:pPr>
      <w:spacing w:after="160" w:line="259" w:lineRule="auto"/>
    </w:pPr>
    <w:rPr>
      <w:sz w:val="22"/>
      <w:szCs w:val="22"/>
      <w:lang w:eastAsia="ko-KR"/>
    </w:rPr>
  </w:style>
  <w:style w:type="paragraph" w:customStyle="1" w:styleId="4A149E905C68447F9D79E5475D8E2A5D">
    <w:name w:val="4A149E905C68447F9D79E5475D8E2A5D"/>
    <w:rsid w:val="0013395B"/>
    <w:pPr>
      <w:spacing w:after="160" w:line="259" w:lineRule="auto"/>
    </w:pPr>
    <w:rPr>
      <w:sz w:val="22"/>
      <w:szCs w:val="22"/>
      <w:lang w:eastAsia="ko-KR"/>
    </w:rPr>
  </w:style>
  <w:style w:type="paragraph" w:customStyle="1" w:styleId="42CEFB9F452E41C982C6D853D727F885">
    <w:name w:val="42CEFB9F452E41C982C6D853D727F885"/>
    <w:rsid w:val="0013395B"/>
    <w:pPr>
      <w:spacing w:after="160" w:line="259" w:lineRule="auto"/>
    </w:pPr>
    <w:rPr>
      <w:sz w:val="22"/>
      <w:szCs w:val="22"/>
      <w:lang w:eastAsia="ko-KR"/>
    </w:rPr>
  </w:style>
  <w:style w:type="paragraph" w:customStyle="1" w:styleId="193D3534D6074397B76F86AF63EF8B1A">
    <w:name w:val="193D3534D6074397B76F86AF63EF8B1A"/>
    <w:rsid w:val="0013395B"/>
    <w:pPr>
      <w:spacing w:after="160" w:line="259" w:lineRule="auto"/>
    </w:pPr>
    <w:rPr>
      <w:sz w:val="22"/>
      <w:szCs w:val="22"/>
      <w:lang w:eastAsia="ko-KR"/>
    </w:rPr>
  </w:style>
  <w:style w:type="paragraph" w:customStyle="1" w:styleId="F2E389A51F2445E38665F75309CC17C6">
    <w:name w:val="F2E389A51F2445E38665F75309CC17C6"/>
    <w:rsid w:val="0013395B"/>
    <w:pPr>
      <w:spacing w:after="160" w:line="259" w:lineRule="auto"/>
    </w:pPr>
    <w:rPr>
      <w:sz w:val="22"/>
      <w:szCs w:val="22"/>
      <w:lang w:eastAsia="ko-KR"/>
    </w:rPr>
  </w:style>
  <w:style w:type="paragraph" w:customStyle="1" w:styleId="F4D80AED058D48AAB7DB82A51717340A">
    <w:name w:val="F4D80AED058D48AAB7DB82A51717340A"/>
    <w:rsid w:val="0013395B"/>
    <w:pPr>
      <w:spacing w:after="160" w:line="259" w:lineRule="auto"/>
    </w:pPr>
    <w:rPr>
      <w:sz w:val="22"/>
      <w:szCs w:val="22"/>
      <w:lang w:eastAsia="ko-KR"/>
    </w:rPr>
  </w:style>
  <w:style w:type="paragraph" w:customStyle="1" w:styleId="E8FB9A9F623847818464FC3FC87AF356">
    <w:name w:val="E8FB9A9F623847818464FC3FC87AF356"/>
    <w:rsid w:val="0013395B"/>
    <w:pPr>
      <w:spacing w:after="160" w:line="259" w:lineRule="auto"/>
    </w:pPr>
    <w:rPr>
      <w:sz w:val="22"/>
      <w:szCs w:val="22"/>
      <w:lang w:eastAsia="ko-KR"/>
    </w:rPr>
  </w:style>
  <w:style w:type="paragraph" w:customStyle="1" w:styleId="3F535E85772545C69FDA35093D2335A6">
    <w:name w:val="3F535E85772545C69FDA35093D2335A6"/>
    <w:rsid w:val="0013395B"/>
    <w:pPr>
      <w:spacing w:after="160" w:line="259" w:lineRule="auto"/>
    </w:pPr>
    <w:rPr>
      <w:sz w:val="22"/>
      <w:szCs w:val="22"/>
      <w:lang w:eastAsia="ko-KR"/>
    </w:rPr>
  </w:style>
  <w:style w:type="paragraph" w:customStyle="1" w:styleId="97142CD77D234233B3A630B550CC1D1D">
    <w:name w:val="97142CD77D234233B3A630B550CC1D1D"/>
    <w:rsid w:val="0013395B"/>
    <w:pPr>
      <w:spacing w:after="160" w:line="259" w:lineRule="auto"/>
    </w:pPr>
    <w:rPr>
      <w:sz w:val="22"/>
      <w:szCs w:val="22"/>
      <w:lang w:eastAsia="ko-KR"/>
    </w:rPr>
  </w:style>
  <w:style w:type="paragraph" w:customStyle="1" w:styleId="590B7D492D604F4194BF26DB6E9053C8">
    <w:name w:val="590B7D492D604F4194BF26DB6E9053C8"/>
    <w:rsid w:val="0013395B"/>
    <w:pPr>
      <w:spacing w:after="160" w:line="259" w:lineRule="auto"/>
    </w:pPr>
    <w:rPr>
      <w:sz w:val="22"/>
      <w:szCs w:val="22"/>
      <w:lang w:eastAsia="ko-KR"/>
    </w:rPr>
  </w:style>
  <w:style w:type="paragraph" w:customStyle="1" w:styleId="30A4D450FE20432E9F5B51CBABA0F3EB">
    <w:name w:val="30A4D450FE20432E9F5B51CBABA0F3EB"/>
    <w:rsid w:val="0013395B"/>
    <w:pPr>
      <w:spacing w:after="160" w:line="259" w:lineRule="auto"/>
    </w:pPr>
    <w:rPr>
      <w:sz w:val="22"/>
      <w:szCs w:val="22"/>
      <w:lang w:eastAsia="ko-KR"/>
    </w:rPr>
  </w:style>
  <w:style w:type="paragraph" w:customStyle="1" w:styleId="9366A10196284114A9A59B47D429A5CF">
    <w:name w:val="9366A10196284114A9A59B47D429A5CF"/>
    <w:rsid w:val="0013395B"/>
    <w:pPr>
      <w:spacing w:after="160" w:line="259" w:lineRule="auto"/>
    </w:pPr>
    <w:rPr>
      <w:sz w:val="22"/>
      <w:szCs w:val="22"/>
      <w:lang w:eastAsia="ko-KR"/>
    </w:rPr>
  </w:style>
  <w:style w:type="paragraph" w:customStyle="1" w:styleId="D124650342EF420FA123E09A104C9607">
    <w:name w:val="D124650342EF420FA123E09A104C9607"/>
    <w:rsid w:val="0013395B"/>
    <w:pPr>
      <w:spacing w:after="160" w:line="259" w:lineRule="auto"/>
    </w:pPr>
    <w:rPr>
      <w:sz w:val="22"/>
      <w:szCs w:val="22"/>
      <w:lang w:eastAsia="ko-KR"/>
    </w:rPr>
  </w:style>
  <w:style w:type="paragraph" w:customStyle="1" w:styleId="12A4BC7358B3424481A088CFB40CB070">
    <w:name w:val="12A4BC7358B3424481A088CFB40CB070"/>
    <w:rsid w:val="0013395B"/>
    <w:pPr>
      <w:spacing w:after="160" w:line="259" w:lineRule="auto"/>
    </w:pPr>
    <w:rPr>
      <w:sz w:val="22"/>
      <w:szCs w:val="22"/>
      <w:lang w:eastAsia="ko-KR"/>
    </w:rPr>
  </w:style>
  <w:style w:type="paragraph" w:customStyle="1" w:styleId="041DF830DAE94D728CF94D2712F6C38F">
    <w:name w:val="041DF830DAE94D728CF94D2712F6C38F"/>
    <w:rsid w:val="0013395B"/>
    <w:pPr>
      <w:spacing w:after="160" w:line="259" w:lineRule="auto"/>
    </w:pPr>
    <w:rPr>
      <w:sz w:val="22"/>
      <w:szCs w:val="22"/>
      <w:lang w:eastAsia="ko-KR"/>
    </w:rPr>
  </w:style>
  <w:style w:type="paragraph" w:customStyle="1" w:styleId="425BEAC0634C413683B8360E180A069C">
    <w:name w:val="425BEAC0634C413683B8360E180A069C"/>
    <w:rsid w:val="0013395B"/>
    <w:pPr>
      <w:spacing w:after="160" w:line="259" w:lineRule="auto"/>
    </w:pPr>
    <w:rPr>
      <w:sz w:val="22"/>
      <w:szCs w:val="22"/>
      <w:lang w:eastAsia="ko-KR"/>
    </w:rPr>
  </w:style>
  <w:style w:type="paragraph" w:customStyle="1" w:styleId="C4C34C7444C1491F9C7C5A52925F4148">
    <w:name w:val="C4C34C7444C1491F9C7C5A52925F4148"/>
    <w:rsid w:val="0013395B"/>
    <w:pPr>
      <w:spacing w:after="160" w:line="259" w:lineRule="auto"/>
    </w:pPr>
    <w:rPr>
      <w:sz w:val="22"/>
      <w:szCs w:val="22"/>
      <w:lang w:eastAsia="ko-KR"/>
    </w:rPr>
  </w:style>
  <w:style w:type="paragraph" w:customStyle="1" w:styleId="3345ECD0E2794270837E2914F1F5C521">
    <w:name w:val="3345ECD0E2794270837E2914F1F5C521"/>
    <w:rsid w:val="0013395B"/>
    <w:pPr>
      <w:spacing w:after="160" w:line="259" w:lineRule="auto"/>
    </w:pPr>
    <w:rPr>
      <w:sz w:val="22"/>
      <w:szCs w:val="22"/>
      <w:lang w:eastAsia="ko-KR"/>
    </w:rPr>
  </w:style>
  <w:style w:type="paragraph" w:customStyle="1" w:styleId="BF59844EBCA74FBF8832433891E11C6B">
    <w:name w:val="BF59844EBCA74FBF8832433891E11C6B"/>
    <w:rsid w:val="0013395B"/>
    <w:pPr>
      <w:spacing w:after="160" w:line="259" w:lineRule="auto"/>
    </w:pPr>
    <w:rPr>
      <w:sz w:val="22"/>
      <w:szCs w:val="22"/>
      <w:lang w:eastAsia="ko-KR"/>
    </w:rPr>
  </w:style>
  <w:style w:type="paragraph" w:customStyle="1" w:styleId="ABBB3D5E55C84FD2BCEB2E475347EF3E">
    <w:name w:val="ABBB3D5E55C84FD2BCEB2E475347EF3E"/>
    <w:rsid w:val="0013395B"/>
    <w:pPr>
      <w:spacing w:after="160" w:line="259" w:lineRule="auto"/>
    </w:pPr>
    <w:rPr>
      <w:sz w:val="22"/>
      <w:szCs w:val="22"/>
      <w:lang w:eastAsia="ko-KR"/>
    </w:rPr>
  </w:style>
  <w:style w:type="paragraph" w:customStyle="1" w:styleId="1556D87D39EF49998E84ECBA9DEB5F83">
    <w:name w:val="1556D87D39EF49998E84ECBA9DEB5F83"/>
    <w:rsid w:val="0013395B"/>
    <w:pPr>
      <w:spacing w:after="160" w:line="259" w:lineRule="auto"/>
    </w:pPr>
    <w:rPr>
      <w:sz w:val="22"/>
      <w:szCs w:val="22"/>
      <w:lang w:eastAsia="ko-KR"/>
    </w:rPr>
  </w:style>
  <w:style w:type="paragraph" w:customStyle="1" w:styleId="1C7957E0CFF54014AE3EB3738BC77C0E">
    <w:name w:val="1C7957E0CFF54014AE3EB3738BC77C0E"/>
    <w:rsid w:val="0013395B"/>
    <w:pPr>
      <w:spacing w:after="160" w:line="259" w:lineRule="auto"/>
    </w:pPr>
    <w:rPr>
      <w:sz w:val="22"/>
      <w:szCs w:val="22"/>
      <w:lang w:eastAsia="ko-KR"/>
    </w:rPr>
  </w:style>
  <w:style w:type="paragraph" w:customStyle="1" w:styleId="F73946AEDEDD45B3B04FB5811CE2B516">
    <w:name w:val="F73946AEDEDD45B3B04FB5811CE2B516"/>
    <w:rsid w:val="0013395B"/>
    <w:pPr>
      <w:spacing w:after="160" w:line="259" w:lineRule="auto"/>
    </w:pPr>
    <w:rPr>
      <w:sz w:val="22"/>
      <w:szCs w:val="22"/>
      <w:lang w:eastAsia="ko-KR"/>
    </w:rPr>
  </w:style>
  <w:style w:type="paragraph" w:customStyle="1" w:styleId="44478D866B2747C5BDDA6A228D361FDE">
    <w:name w:val="44478D866B2747C5BDDA6A228D361FDE"/>
    <w:rsid w:val="0013395B"/>
    <w:pPr>
      <w:spacing w:after="160" w:line="259" w:lineRule="auto"/>
    </w:pPr>
    <w:rPr>
      <w:sz w:val="22"/>
      <w:szCs w:val="22"/>
      <w:lang w:eastAsia="ko-KR"/>
    </w:rPr>
  </w:style>
  <w:style w:type="paragraph" w:customStyle="1" w:styleId="EF6B8A17E9F24FCEAC9D326ED8283432">
    <w:name w:val="EF6B8A17E9F24FCEAC9D326ED8283432"/>
    <w:rsid w:val="0013395B"/>
    <w:pPr>
      <w:spacing w:after="160" w:line="259" w:lineRule="auto"/>
    </w:pPr>
    <w:rPr>
      <w:sz w:val="22"/>
      <w:szCs w:val="22"/>
      <w:lang w:eastAsia="ko-KR"/>
    </w:rPr>
  </w:style>
  <w:style w:type="paragraph" w:customStyle="1" w:styleId="323E1E51ABAF4F4C86A2FACF074B5FE3">
    <w:name w:val="323E1E51ABAF4F4C86A2FACF074B5FE3"/>
    <w:rsid w:val="0013395B"/>
    <w:pPr>
      <w:spacing w:after="160" w:line="259" w:lineRule="auto"/>
    </w:pPr>
    <w:rPr>
      <w:sz w:val="22"/>
      <w:szCs w:val="22"/>
      <w:lang w:eastAsia="ko-KR"/>
    </w:rPr>
  </w:style>
  <w:style w:type="paragraph" w:customStyle="1" w:styleId="6B53EC8AEC2F49668218A2D0FE38A4CB">
    <w:name w:val="6B53EC8AEC2F49668218A2D0FE38A4CB"/>
    <w:rsid w:val="0013395B"/>
    <w:pPr>
      <w:spacing w:after="160" w:line="259" w:lineRule="auto"/>
    </w:pPr>
    <w:rPr>
      <w:sz w:val="22"/>
      <w:szCs w:val="22"/>
      <w:lang w:eastAsia="ko-KR"/>
    </w:rPr>
  </w:style>
  <w:style w:type="paragraph" w:customStyle="1" w:styleId="FE8FD3E3DDBF497EBACBE3F89E2F8DB2">
    <w:name w:val="FE8FD3E3DDBF497EBACBE3F89E2F8DB2"/>
    <w:rsid w:val="0013395B"/>
    <w:pPr>
      <w:spacing w:after="160" w:line="259" w:lineRule="auto"/>
    </w:pPr>
    <w:rPr>
      <w:sz w:val="22"/>
      <w:szCs w:val="22"/>
      <w:lang w:eastAsia="ko-KR"/>
    </w:rPr>
  </w:style>
  <w:style w:type="paragraph" w:customStyle="1" w:styleId="2A97751AF905405395E0A4F4E39E59C3">
    <w:name w:val="2A97751AF905405395E0A4F4E39E59C3"/>
    <w:rsid w:val="0013395B"/>
    <w:pPr>
      <w:spacing w:after="160" w:line="259" w:lineRule="auto"/>
    </w:pPr>
    <w:rPr>
      <w:sz w:val="22"/>
      <w:szCs w:val="22"/>
      <w:lang w:eastAsia="ko-KR"/>
    </w:rPr>
  </w:style>
  <w:style w:type="paragraph" w:customStyle="1" w:styleId="B4216B502F674BBA83DA08A69A0EE0D2">
    <w:name w:val="B4216B502F674BBA83DA08A69A0EE0D2"/>
    <w:rsid w:val="0013395B"/>
    <w:pPr>
      <w:spacing w:after="160" w:line="259" w:lineRule="auto"/>
    </w:pPr>
    <w:rPr>
      <w:sz w:val="22"/>
      <w:szCs w:val="22"/>
      <w:lang w:eastAsia="ko-KR"/>
    </w:rPr>
  </w:style>
  <w:style w:type="paragraph" w:customStyle="1" w:styleId="A598FEA2C1994E4FAB29F249908AC3AD">
    <w:name w:val="A598FEA2C1994E4FAB29F249908AC3AD"/>
    <w:rsid w:val="0013395B"/>
    <w:pPr>
      <w:spacing w:after="160" w:line="259" w:lineRule="auto"/>
    </w:pPr>
    <w:rPr>
      <w:sz w:val="22"/>
      <w:szCs w:val="22"/>
      <w:lang w:eastAsia="ko-KR"/>
    </w:rPr>
  </w:style>
  <w:style w:type="paragraph" w:customStyle="1" w:styleId="69C9E5A372C446588764508EE025FC89">
    <w:name w:val="69C9E5A372C446588764508EE025FC89"/>
    <w:rsid w:val="0013395B"/>
    <w:pPr>
      <w:spacing w:after="160" w:line="259" w:lineRule="auto"/>
    </w:pPr>
    <w:rPr>
      <w:sz w:val="22"/>
      <w:szCs w:val="22"/>
      <w:lang w:eastAsia="ko-KR"/>
    </w:rPr>
  </w:style>
  <w:style w:type="paragraph" w:customStyle="1" w:styleId="CB855688BA38404EB37C18B25A1228EC">
    <w:name w:val="CB855688BA38404EB37C18B25A1228EC"/>
    <w:rsid w:val="0013395B"/>
    <w:pPr>
      <w:spacing w:after="160" w:line="259" w:lineRule="auto"/>
    </w:pPr>
    <w:rPr>
      <w:sz w:val="22"/>
      <w:szCs w:val="22"/>
      <w:lang w:eastAsia="ko-KR"/>
    </w:rPr>
  </w:style>
  <w:style w:type="paragraph" w:customStyle="1" w:styleId="008EF33458F24BDABAFC8234123A6933">
    <w:name w:val="008EF33458F24BDABAFC8234123A6933"/>
    <w:rsid w:val="0013395B"/>
    <w:pPr>
      <w:spacing w:after="160" w:line="259" w:lineRule="auto"/>
    </w:pPr>
    <w:rPr>
      <w:sz w:val="22"/>
      <w:szCs w:val="22"/>
      <w:lang w:eastAsia="ko-KR"/>
    </w:rPr>
  </w:style>
  <w:style w:type="paragraph" w:customStyle="1" w:styleId="11D16343749D4FD4ABC85648CFB81EF2">
    <w:name w:val="11D16343749D4FD4ABC85648CFB81EF2"/>
    <w:rsid w:val="00147447"/>
    <w:pPr>
      <w:spacing w:after="160" w:line="259" w:lineRule="auto"/>
    </w:pPr>
    <w:rPr>
      <w:sz w:val="22"/>
      <w:szCs w:val="22"/>
      <w:lang w:eastAsia="ko-KR"/>
    </w:rPr>
  </w:style>
  <w:style w:type="paragraph" w:customStyle="1" w:styleId="8578F500D16D4329A69FE86422C04CCD">
    <w:name w:val="8578F500D16D4329A69FE86422C04CCD"/>
    <w:rsid w:val="00147447"/>
    <w:pPr>
      <w:spacing w:after="160" w:line="259" w:lineRule="auto"/>
    </w:pPr>
    <w:rPr>
      <w:sz w:val="22"/>
      <w:szCs w:val="22"/>
      <w:lang w:eastAsia="ko-KR"/>
    </w:rPr>
  </w:style>
  <w:style w:type="paragraph" w:customStyle="1" w:styleId="6D2A9A745C3D49C8A82D0A4A9723D932">
    <w:name w:val="6D2A9A745C3D49C8A82D0A4A9723D932"/>
    <w:rsid w:val="00147447"/>
    <w:pPr>
      <w:spacing w:after="160" w:line="259" w:lineRule="auto"/>
    </w:pPr>
    <w:rPr>
      <w:sz w:val="22"/>
      <w:szCs w:val="22"/>
      <w:lang w:eastAsia="ko-KR"/>
    </w:rPr>
  </w:style>
  <w:style w:type="paragraph" w:customStyle="1" w:styleId="05D072B66007428A8A75D3FEB1D0E5ED">
    <w:name w:val="05D072B66007428A8A75D3FEB1D0E5ED"/>
    <w:rsid w:val="00147447"/>
    <w:pPr>
      <w:spacing w:after="160" w:line="259" w:lineRule="auto"/>
    </w:pPr>
    <w:rPr>
      <w:sz w:val="22"/>
      <w:szCs w:val="22"/>
      <w:lang w:eastAsia="ko-KR"/>
    </w:rPr>
  </w:style>
  <w:style w:type="paragraph" w:customStyle="1" w:styleId="72F7810215F54412B6D0FFC4B2333C9E">
    <w:name w:val="72F7810215F54412B6D0FFC4B2333C9E"/>
    <w:rsid w:val="00147447"/>
    <w:pPr>
      <w:spacing w:after="160" w:line="259" w:lineRule="auto"/>
    </w:pPr>
    <w:rPr>
      <w:sz w:val="22"/>
      <w:szCs w:val="22"/>
      <w:lang w:eastAsia="ko-KR"/>
    </w:rPr>
  </w:style>
  <w:style w:type="paragraph" w:customStyle="1" w:styleId="2CD175221C584448B35E60CFE53F4348">
    <w:name w:val="2CD175221C584448B35E60CFE53F4348"/>
    <w:rsid w:val="00147447"/>
    <w:pPr>
      <w:spacing w:after="160" w:line="259" w:lineRule="auto"/>
    </w:pPr>
    <w:rPr>
      <w:sz w:val="22"/>
      <w:szCs w:val="22"/>
      <w:lang w:eastAsia="ko-KR"/>
    </w:rPr>
  </w:style>
  <w:style w:type="paragraph" w:customStyle="1" w:styleId="B26A61D79FB34D5ABAFE11AE53C19A10">
    <w:name w:val="B26A61D79FB34D5ABAFE11AE53C19A10"/>
    <w:rsid w:val="00147447"/>
    <w:pPr>
      <w:spacing w:after="160" w:line="259" w:lineRule="auto"/>
    </w:pPr>
    <w:rPr>
      <w:sz w:val="22"/>
      <w:szCs w:val="22"/>
      <w:lang w:eastAsia="ko-KR"/>
    </w:rPr>
  </w:style>
  <w:style w:type="paragraph" w:customStyle="1" w:styleId="70B36EA144394D53BD0417A3E7B9E27E">
    <w:name w:val="70B36EA144394D53BD0417A3E7B9E27E"/>
    <w:rsid w:val="00147447"/>
    <w:pPr>
      <w:spacing w:after="160" w:line="259" w:lineRule="auto"/>
    </w:pPr>
    <w:rPr>
      <w:sz w:val="22"/>
      <w:szCs w:val="22"/>
      <w:lang w:eastAsia="ko-KR"/>
    </w:rPr>
  </w:style>
  <w:style w:type="paragraph" w:customStyle="1" w:styleId="4CA2594C3B294748A877CBAF97D699CF">
    <w:name w:val="4CA2594C3B294748A877CBAF97D699CF"/>
    <w:rsid w:val="00147447"/>
    <w:pPr>
      <w:spacing w:after="160" w:line="259" w:lineRule="auto"/>
    </w:pPr>
    <w:rPr>
      <w:sz w:val="22"/>
      <w:szCs w:val="22"/>
      <w:lang w:eastAsia="ko-KR"/>
    </w:rPr>
  </w:style>
  <w:style w:type="paragraph" w:customStyle="1" w:styleId="EBCD738B6A61446DB73F5E5CD4333CB5">
    <w:name w:val="EBCD738B6A61446DB73F5E5CD4333CB5"/>
    <w:rsid w:val="00147447"/>
    <w:pPr>
      <w:spacing w:after="160" w:line="259" w:lineRule="auto"/>
    </w:pPr>
    <w:rPr>
      <w:sz w:val="22"/>
      <w:szCs w:val="22"/>
      <w:lang w:eastAsia="ko-KR"/>
    </w:rPr>
  </w:style>
  <w:style w:type="paragraph" w:customStyle="1" w:styleId="EB200A57D01143AAA8315829E084002E">
    <w:name w:val="EB200A57D01143AAA8315829E084002E"/>
    <w:rsid w:val="00147447"/>
    <w:pPr>
      <w:spacing w:after="160" w:line="259" w:lineRule="auto"/>
    </w:pPr>
    <w:rPr>
      <w:sz w:val="22"/>
      <w:szCs w:val="22"/>
      <w:lang w:eastAsia="ko-KR"/>
    </w:rPr>
  </w:style>
  <w:style w:type="paragraph" w:customStyle="1" w:styleId="2E7F46A2BB7A4E8FAB2EDD14F8EBB6A7">
    <w:name w:val="2E7F46A2BB7A4E8FAB2EDD14F8EBB6A7"/>
    <w:rsid w:val="00147447"/>
    <w:pPr>
      <w:spacing w:after="160" w:line="259" w:lineRule="auto"/>
    </w:pPr>
    <w:rPr>
      <w:sz w:val="22"/>
      <w:szCs w:val="22"/>
      <w:lang w:eastAsia="ko-KR"/>
    </w:rPr>
  </w:style>
  <w:style w:type="paragraph" w:customStyle="1" w:styleId="C2E0ECF7F5934325BF673CBA21B899FE">
    <w:name w:val="C2E0ECF7F5934325BF673CBA21B899FE"/>
    <w:rsid w:val="00313DCF"/>
    <w:pPr>
      <w:spacing w:after="160" w:line="259" w:lineRule="auto"/>
    </w:pPr>
    <w:rPr>
      <w:sz w:val="22"/>
      <w:szCs w:val="22"/>
      <w:lang w:eastAsia="ko-KR"/>
    </w:rPr>
  </w:style>
  <w:style w:type="paragraph" w:customStyle="1" w:styleId="25C63FCAE6504DAF881B30D1DAB19213">
    <w:name w:val="25C63FCAE6504DAF881B30D1DAB19213"/>
    <w:rsid w:val="00313DCF"/>
    <w:pPr>
      <w:spacing w:after="160" w:line="259" w:lineRule="auto"/>
    </w:pPr>
    <w:rPr>
      <w:sz w:val="22"/>
      <w:szCs w:val="22"/>
      <w:lang w:eastAsia="ko-KR"/>
    </w:rPr>
  </w:style>
  <w:style w:type="paragraph" w:customStyle="1" w:styleId="F0FA47CCEB0842F1AB3F02095E90A755">
    <w:name w:val="F0FA47CCEB0842F1AB3F02095E90A755"/>
    <w:rsid w:val="00313DCF"/>
    <w:pPr>
      <w:spacing w:after="160" w:line="259" w:lineRule="auto"/>
    </w:pPr>
    <w:rPr>
      <w:sz w:val="22"/>
      <w:szCs w:val="22"/>
      <w:lang w:eastAsia="ko-KR"/>
    </w:rPr>
  </w:style>
  <w:style w:type="paragraph" w:customStyle="1" w:styleId="3D935EE817FB419E826DBD1F0767D0F1">
    <w:name w:val="3D935EE817FB419E826DBD1F0767D0F1"/>
    <w:rsid w:val="00313DCF"/>
    <w:pPr>
      <w:spacing w:after="160" w:line="259" w:lineRule="auto"/>
    </w:pPr>
    <w:rPr>
      <w:sz w:val="22"/>
      <w:szCs w:val="22"/>
      <w:lang w:eastAsia="ko-KR"/>
    </w:rPr>
  </w:style>
  <w:style w:type="paragraph" w:customStyle="1" w:styleId="6ED63013D4764D8FA385BC48A9CDDAE8">
    <w:name w:val="6ED63013D4764D8FA385BC48A9CDDAE8"/>
    <w:rsid w:val="00313DCF"/>
    <w:pPr>
      <w:spacing w:after="160" w:line="259" w:lineRule="auto"/>
    </w:pPr>
    <w:rPr>
      <w:sz w:val="22"/>
      <w:szCs w:val="22"/>
      <w:lang w:eastAsia="ko-KR"/>
    </w:rPr>
  </w:style>
  <w:style w:type="paragraph" w:customStyle="1" w:styleId="1ECE6E117AF64F6697B078AC771C7D32">
    <w:name w:val="1ECE6E117AF64F6697B078AC771C7D32"/>
    <w:rsid w:val="00313DCF"/>
    <w:pPr>
      <w:spacing w:after="160" w:line="259" w:lineRule="auto"/>
    </w:pPr>
    <w:rPr>
      <w:sz w:val="22"/>
      <w:szCs w:val="22"/>
      <w:lang w:eastAsia="ko-KR"/>
    </w:rPr>
  </w:style>
  <w:style w:type="paragraph" w:customStyle="1" w:styleId="ACAEEA39A0A34D0097589F32BBD6F3D8">
    <w:name w:val="ACAEEA39A0A34D0097589F32BBD6F3D8"/>
    <w:rsid w:val="00313DCF"/>
    <w:pPr>
      <w:spacing w:after="160" w:line="259" w:lineRule="auto"/>
    </w:pPr>
    <w:rPr>
      <w:sz w:val="22"/>
      <w:szCs w:val="22"/>
      <w:lang w:eastAsia="ko-KR"/>
    </w:rPr>
  </w:style>
  <w:style w:type="paragraph" w:customStyle="1" w:styleId="4E2C6F43CD7A4FB8B23AA38C11EA5C92">
    <w:name w:val="4E2C6F43CD7A4FB8B23AA38C11EA5C92"/>
    <w:rsid w:val="00313DCF"/>
    <w:pPr>
      <w:spacing w:after="160" w:line="259" w:lineRule="auto"/>
    </w:pPr>
    <w:rPr>
      <w:sz w:val="22"/>
      <w:szCs w:val="22"/>
      <w:lang w:eastAsia="ko-KR"/>
    </w:rPr>
  </w:style>
  <w:style w:type="paragraph" w:customStyle="1" w:styleId="7F860833DA1F4F5A9A466BCCD5AFEFCD">
    <w:name w:val="7F860833DA1F4F5A9A466BCCD5AFEFCD"/>
    <w:rsid w:val="00313DCF"/>
    <w:pPr>
      <w:spacing w:after="160" w:line="259" w:lineRule="auto"/>
    </w:pPr>
    <w:rPr>
      <w:sz w:val="22"/>
      <w:szCs w:val="22"/>
      <w:lang w:eastAsia="ko-KR"/>
    </w:rPr>
  </w:style>
  <w:style w:type="paragraph" w:customStyle="1" w:styleId="4BF93EE2CBA046B9ADCC5F2FC79F710F">
    <w:name w:val="4BF93EE2CBA046B9ADCC5F2FC79F710F"/>
    <w:rsid w:val="00313DCF"/>
    <w:pPr>
      <w:spacing w:after="160" w:line="259" w:lineRule="auto"/>
    </w:pPr>
    <w:rPr>
      <w:sz w:val="22"/>
      <w:szCs w:val="22"/>
      <w:lang w:eastAsia="ko-KR"/>
    </w:rPr>
  </w:style>
  <w:style w:type="paragraph" w:customStyle="1" w:styleId="1AACBAD46AA743A7A2A7C39C26B8C9FD">
    <w:name w:val="1AACBAD46AA743A7A2A7C39C26B8C9FD"/>
    <w:rsid w:val="00313DCF"/>
    <w:pPr>
      <w:spacing w:after="160" w:line="259" w:lineRule="auto"/>
    </w:pPr>
    <w:rPr>
      <w:sz w:val="22"/>
      <w:szCs w:val="22"/>
      <w:lang w:eastAsia="ko-KR"/>
    </w:rPr>
  </w:style>
  <w:style w:type="paragraph" w:customStyle="1" w:styleId="4999A29840A74055B2530462929CE170">
    <w:name w:val="4999A29840A74055B2530462929CE170"/>
    <w:rsid w:val="00313DCF"/>
    <w:pPr>
      <w:spacing w:after="160" w:line="259" w:lineRule="auto"/>
    </w:pPr>
    <w:rPr>
      <w:sz w:val="22"/>
      <w:szCs w:val="22"/>
      <w:lang w:eastAsia="ko-KR"/>
    </w:rPr>
  </w:style>
  <w:style w:type="paragraph" w:customStyle="1" w:styleId="2D296DBE5DD046CF9DA7CA156E520F74">
    <w:name w:val="2D296DBE5DD046CF9DA7CA156E520F74"/>
    <w:rsid w:val="00313DCF"/>
    <w:pPr>
      <w:spacing w:after="160" w:line="259" w:lineRule="auto"/>
    </w:pPr>
    <w:rPr>
      <w:sz w:val="22"/>
      <w:szCs w:val="22"/>
      <w:lang w:eastAsia="ko-KR"/>
    </w:rPr>
  </w:style>
  <w:style w:type="paragraph" w:customStyle="1" w:styleId="51A9CA3550914B3F874A574FDC9667E0">
    <w:name w:val="51A9CA3550914B3F874A574FDC9667E0"/>
    <w:rsid w:val="00313DCF"/>
    <w:pPr>
      <w:spacing w:after="160" w:line="259" w:lineRule="auto"/>
    </w:pPr>
    <w:rPr>
      <w:sz w:val="22"/>
      <w:szCs w:val="22"/>
      <w:lang w:eastAsia="ko-KR"/>
    </w:rPr>
  </w:style>
  <w:style w:type="paragraph" w:customStyle="1" w:styleId="872118A0DBD14ED4BBA1BC9E1C477491">
    <w:name w:val="872118A0DBD14ED4BBA1BC9E1C477491"/>
    <w:rsid w:val="00313DCF"/>
    <w:pPr>
      <w:spacing w:after="160" w:line="259" w:lineRule="auto"/>
    </w:pPr>
    <w:rPr>
      <w:sz w:val="22"/>
      <w:szCs w:val="22"/>
      <w:lang w:eastAsia="ko-KR"/>
    </w:rPr>
  </w:style>
  <w:style w:type="paragraph" w:customStyle="1" w:styleId="8C07880271224E549FA16AB9BD7E2214">
    <w:name w:val="8C07880271224E549FA16AB9BD7E2214"/>
    <w:rsid w:val="00313DCF"/>
    <w:pPr>
      <w:spacing w:after="160" w:line="259" w:lineRule="auto"/>
    </w:pPr>
    <w:rPr>
      <w:sz w:val="22"/>
      <w:szCs w:val="22"/>
      <w:lang w:eastAsia="ko-KR"/>
    </w:rPr>
  </w:style>
  <w:style w:type="paragraph" w:customStyle="1" w:styleId="E778830D0804439A920C331771ED0E09">
    <w:name w:val="E778830D0804439A920C331771ED0E09"/>
    <w:rsid w:val="00313DCF"/>
    <w:pPr>
      <w:spacing w:after="160" w:line="259" w:lineRule="auto"/>
    </w:pPr>
    <w:rPr>
      <w:sz w:val="22"/>
      <w:szCs w:val="22"/>
      <w:lang w:eastAsia="ko-KR"/>
    </w:rPr>
  </w:style>
  <w:style w:type="paragraph" w:customStyle="1" w:styleId="82F2133DA1954B2AB893E5045020103C">
    <w:name w:val="82F2133DA1954B2AB893E5045020103C"/>
    <w:rsid w:val="00313DCF"/>
    <w:pPr>
      <w:spacing w:after="160" w:line="259" w:lineRule="auto"/>
    </w:pPr>
    <w:rPr>
      <w:sz w:val="22"/>
      <w:szCs w:val="22"/>
      <w:lang w:eastAsia="ko-KR"/>
    </w:rPr>
  </w:style>
  <w:style w:type="paragraph" w:customStyle="1" w:styleId="30273526C3FC4DBBB217992E8E8A5CDB">
    <w:name w:val="30273526C3FC4DBBB217992E8E8A5CDB"/>
    <w:rsid w:val="00313DCF"/>
    <w:pPr>
      <w:spacing w:after="160" w:line="259" w:lineRule="auto"/>
    </w:pPr>
    <w:rPr>
      <w:sz w:val="22"/>
      <w:szCs w:val="22"/>
      <w:lang w:eastAsia="ko-KR"/>
    </w:rPr>
  </w:style>
  <w:style w:type="paragraph" w:customStyle="1" w:styleId="47DD2A30E60649408C0DD1F0BA2CE3BE">
    <w:name w:val="47DD2A30E60649408C0DD1F0BA2CE3BE"/>
    <w:rsid w:val="00313DCF"/>
    <w:pPr>
      <w:spacing w:after="160" w:line="259" w:lineRule="auto"/>
    </w:pPr>
    <w:rPr>
      <w:sz w:val="22"/>
      <w:szCs w:val="22"/>
      <w:lang w:eastAsia="ko-KR"/>
    </w:rPr>
  </w:style>
  <w:style w:type="paragraph" w:customStyle="1" w:styleId="3D5780CC5E9B4C7A8D47812B76129AAD">
    <w:name w:val="3D5780CC5E9B4C7A8D47812B76129AAD"/>
    <w:rsid w:val="00E85E55"/>
    <w:pPr>
      <w:spacing w:after="160" w:line="259" w:lineRule="auto"/>
    </w:pPr>
    <w:rPr>
      <w:sz w:val="22"/>
      <w:szCs w:val="22"/>
      <w:lang w:eastAsia="ko-KR"/>
    </w:rPr>
  </w:style>
  <w:style w:type="paragraph" w:customStyle="1" w:styleId="228C8BEAAB264C19BC106D8BA26AFA4E">
    <w:name w:val="228C8BEAAB264C19BC106D8BA26AFA4E"/>
    <w:rsid w:val="00E85E55"/>
    <w:pPr>
      <w:spacing w:after="160" w:line="259" w:lineRule="auto"/>
    </w:pPr>
    <w:rPr>
      <w:sz w:val="22"/>
      <w:szCs w:val="22"/>
      <w:lang w:eastAsia="ko-KR"/>
    </w:rPr>
  </w:style>
  <w:style w:type="paragraph" w:customStyle="1" w:styleId="51C6791382844ABFAF5AE0355CB7A1D4">
    <w:name w:val="51C6791382844ABFAF5AE0355CB7A1D4"/>
    <w:rsid w:val="00E85E55"/>
    <w:pPr>
      <w:spacing w:after="160" w:line="259" w:lineRule="auto"/>
    </w:pPr>
    <w:rPr>
      <w:sz w:val="22"/>
      <w:szCs w:val="22"/>
      <w:lang w:eastAsia="ko-KR"/>
    </w:rPr>
  </w:style>
  <w:style w:type="paragraph" w:customStyle="1" w:styleId="116F5CAD41414C90BF86D2EE409D6232">
    <w:name w:val="116F5CAD41414C90BF86D2EE409D6232"/>
    <w:rsid w:val="00E85E55"/>
    <w:pPr>
      <w:spacing w:after="160" w:line="259" w:lineRule="auto"/>
    </w:pPr>
    <w:rPr>
      <w:sz w:val="22"/>
      <w:szCs w:val="22"/>
      <w:lang w:eastAsia="ko-KR"/>
    </w:rPr>
  </w:style>
  <w:style w:type="paragraph" w:customStyle="1" w:styleId="559E46F2575641EAA446FFB2F15AB606">
    <w:name w:val="559E46F2575641EAA446FFB2F15AB606"/>
    <w:rsid w:val="00E85E55"/>
    <w:pPr>
      <w:spacing w:after="160" w:line="259" w:lineRule="auto"/>
    </w:pPr>
    <w:rPr>
      <w:sz w:val="22"/>
      <w:szCs w:val="22"/>
      <w:lang w:eastAsia="ko-KR"/>
    </w:rPr>
  </w:style>
  <w:style w:type="paragraph" w:customStyle="1" w:styleId="56BEF5719FD74A3A8E0B76013CEE4071">
    <w:name w:val="56BEF5719FD74A3A8E0B76013CEE4071"/>
    <w:rsid w:val="00E85E55"/>
    <w:pPr>
      <w:spacing w:after="160" w:line="259" w:lineRule="auto"/>
    </w:pPr>
    <w:rPr>
      <w:sz w:val="22"/>
      <w:szCs w:val="22"/>
      <w:lang w:eastAsia="ko-KR"/>
    </w:rPr>
  </w:style>
  <w:style w:type="paragraph" w:customStyle="1" w:styleId="78A89244A70745EDA2EB6F7A45EC77D1">
    <w:name w:val="78A89244A70745EDA2EB6F7A45EC77D1"/>
    <w:rsid w:val="00E85E55"/>
    <w:pPr>
      <w:spacing w:after="160" w:line="259" w:lineRule="auto"/>
    </w:pPr>
    <w:rPr>
      <w:sz w:val="22"/>
      <w:szCs w:val="22"/>
      <w:lang w:eastAsia="ko-KR"/>
    </w:rPr>
  </w:style>
  <w:style w:type="paragraph" w:customStyle="1" w:styleId="A64BCF3AB3664F0A84CA3A4E51F369D5">
    <w:name w:val="A64BCF3AB3664F0A84CA3A4E51F369D5"/>
    <w:rsid w:val="00E85E55"/>
    <w:pPr>
      <w:spacing w:after="160" w:line="259" w:lineRule="auto"/>
    </w:pPr>
    <w:rPr>
      <w:sz w:val="22"/>
      <w:szCs w:val="22"/>
      <w:lang w:eastAsia="ko-KR"/>
    </w:rPr>
  </w:style>
  <w:style w:type="paragraph" w:customStyle="1" w:styleId="867B6662F5DF460B8EF19EE43D4094E2">
    <w:name w:val="867B6662F5DF460B8EF19EE43D4094E2"/>
    <w:rsid w:val="00E85E55"/>
    <w:pPr>
      <w:spacing w:after="160" w:line="259" w:lineRule="auto"/>
    </w:pPr>
    <w:rPr>
      <w:sz w:val="22"/>
      <w:szCs w:val="22"/>
      <w:lang w:eastAsia="ko-KR"/>
    </w:rPr>
  </w:style>
  <w:style w:type="paragraph" w:customStyle="1" w:styleId="CA993A88CACF46EE937352B64167E7E4">
    <w:name w:val="CA993A88CACF46EE937352B64167E7E4"/>
    <w:rsid w:val="00E85E55"/>
    <w:pPr>
      <w:spacing w:after="160" w:line="259" w:lineRule="auto"/>
    </w:pPr>
    <w:rPr>
      <w:sz w:val="22"/>
      <w:szCs w:val="22"/>
      <w:lang w:eastAsia="ko-KR"/>
    </w:rPr>
  </w:style>
  <w:style w:type="paragraph" w:customStyle="1" w:styleId="C5A7346E296A4CADBBCE37BEE335A7DD">
    <w:name w:val="C5A7346E296A4CADBBCE37BEE335A7DD"/>
    <w:rsid w:val="00E85E55"/>
    <w:pPr>
      <w:spacing w:after="160" w:line="259" w:lineRule="auto"/>
    </w:pPr>
    <w:rPr>
      <w:sz w:val="22"/>
      <w:szCs w:val="22"/>
      <w:lang w:eastAsia="ko-KR"/>
    </w:rPr>
  </w:style>
  <w:style w:type="paragraph" w:customStyle="1" w:styleId="8A80FCCC8991434BB759BAFF758C2275">
    <w:name w:val="8A80FCCC8991434BB759BAFF758C2275"/>
    <w:rsid w:val="00E85E55"/>
    <w:pPr>
      <w:spacing w:after="160" w:line="259" w:lineRule="auto"/>
    </w:pPr>
    <w:rPr>
      <w:sz w:val="22"/>
      <w:szCs w:val="22"/>
      <w:lang w:eastAsia="ko-KR"/>
    </w:rPr>
  </w:style>
  <w:style w:type="paragraph" w:customStyle="1" w:styleId="139910438AE24BC4B4D007E88109011B">
    <w:name w:val="139910438AE24BC4B4D007E88109011B"/>
    <w:rsid w:val="00E85E55"/>
    <w:pPr>
      <w:spacing w:after="160" w:line="259" w:lineRule="auto"/>
    </w:pPr>
    <w:rPr>
      <w:sz w:val="22"/>
      <w:szCs w:val="22"/>
      <w:lang w:eastAsia="ko-KR"/>
    </w:rPr>
  </w:style>
  <w:style w:type="paragraph" w:customStyle="1" w:styleId="0FD8A96CEC554517848660FEF53848CD">
    <w:name w:val="0FD8A96CEC554517848660FEF53848CD"/>
    <w:rsid w:val="00E85E55"/>
    <w:pPr>
      <w:spacing w:after="160" w:line="259" w:lineRule="auto"/>
    </w:pPr>
    <w:rPr>
      <w:sz w:val="22"/>
      <w:szCs w:val="22"/>
      <w:lang w:eastAsia="ko-KR"/>
    </w:rPr>
  </w:style>
  <w:style w:type="paragraph" w:customStyle="1" w:styleId="3082BCA2BC114E939E2E3A94F48291E7">
    <w:name w:val="3082BCA2BC114E939E2E3A94F48291E7"/>
    <w:rsid w:val="00E85E55"/>
    <w:pPr>
      <w:spacing w:after="160" w:line="259" w:lineRule="auto"/>
    </w:pPr>
    <w:rPr>
      <w:sz w:val="22"/>
      <w:szCs w:val="22"/>
      <w:lang w:eastAsia="ko-KR"/>
    </w:rPr>
  </w:style>
  <w:style w:type="paragraph" w:customStyle="1" w:styleId="0C19402605A64A019F09AF2B7D41374E">
    <w:name w:val="0C19402605A64A019F09AF2B7D41374E"/>
    <w:rsid w:val="00E85E55"/>
    <w:pPr>
      <w:spacing w:after="160" w:line="259" w:lineRule="auto"/>
    </w:pPr>
    <w:rPr>
      <w:sz w:val="22"/>
      <w:szCs w:val="22"/>
      <w:lang w:eastAsia="ko-KR"/>
    </w:rPr>
  </w:style>
  <w:style w:type="paragraph" w:customStyle="1" w:styleId="CA07B06E715E47ED9CC9F6C598B0AFD3">
    <w:name w:val="CA07B06E715E47ED9CC9F6C598B0AFD3"/>
    <w:rsid w:val="00E85E55"/>
    <w:pPr>
      <w:spacing w:after="160" w:line="259" w:lineRule="auto"/>
    </w:pPr>
    <w:rPr>
      <w:sz w:val="22"/>
      <w:szCs w:val="22"/>
      <w:lang w:eastAsia="ko-KR"/>
    </w:rPr>
  </w:style>
  <w:style w:type="paragraph" w:customStyle="1" w:styleId="AD9A8ECCDF964497BE835FA75C034CED">
    <w:name w:val="AD9A8ECCDF964497BE835FA75C034CED"/>
    <w:rsid w:val="00E85E55"/>
    <w:pPr>
      <w:spacing w:after="160" w:line="259" w:lineRule="auto"/>
    </w:pPr>
    <w:rPr>
      <w:sz w:val="22"/>
      <w:szCs w:val="22"/>
      <w:lang w:eastAsia="ko-KR"/>
    </w:rPr>
  </w:style>
  <w:style w:type="paragraph" w:customStyle="1" w:styleId="EBAA2B4FF5A14137A059127CD04ECD15">
    <w:name w:val="EBAA2B4FF5A14137A059127CD04ECD15"/>
    <w:rsid w:val="00E85E55"/>
    <w:pPr>
      <w:spacing w:after="160" w:line="259" w:lineRule="auto"/>
    </w:pPr>
    <w:rPr>
      <w:sz w:val="22"/>
      <w:szCs w:val="22"/>
      <w:lang w:eastAsia="ko-KR"/>
    </w:rPr>
  </w:style>
  <w:style w:type="paragraph" w:customStyle="1" w:styleId="F5C5B112573C4612AE0AE145AAD4F295">
    <w:name w:val="F5C5B112573C4612AE0AE145AAD4F295"/>
    <w:rsid w:val="00E85E55"/>
    <w:pPr>
      <w:spacing w:after="160" w:line="259" w:lineRule="auto"/>
    </w:pPr>
    <w:rPr>
      <w:sz w:val="22"/>
      <w:szCs w:val="22"/>
      <w:lang w:eastAsia="ko-KR"/>
    </w:rPr>
  </w:style>
  <w:style w:type="paragraph" w:customStyle="1" w:styleId="59A8EAC1B5584C7CA18BC8435737044E">
    <w:name w:val="59A8EAC1B5584C7CA18BC8435737044E"/>
    <w:rsid w:val="00E85E55"/>
    <w:pPr>
      <w:spacing w:after="160" w:line="259" w:lineRule="auto"/>
    </w:pPr>
    <w:rPr>
      <w:sz w:val="22"/>
      <w:szCs w:val="22"/>
      <w:lang w:eastAsia="ko-KR"/>
    </w:rPr>
  </w:style>
  <w:style w:type="paragraph" w:customStyle="1" w:styleId="048E400BEA0D4FC0BCD6EAE408EFFDB8">
    <w:name w:val="048E400BEA0D4FC0BCD6EAE408EFFDB8"/>
    <w:rsid w:val="00E85E55"/>
    <w:pPr>
      <w:spacing w:after="160" w:line="259" w:lineRule="auto"/>
    </w:pPr>
    <w:rPr>
      <w:sz w:val="22"/>
      <w:szCs w:val="22"/>
      <w:lang w:eastAsia="ko-KR"/>
    </w:rPr>
  </w:style>
  <w:style w:type="paragraph" w:customStyle="1" w:styleId="AED6ABAC8BF8455BA7A97F0EB6443574">
    <w:name w:val="AED6ABAC8BF8455BA7A97F0EB6443574"/>
    <w:rsid w:val="00E85E55"/>
    <w:pPr>
      <w:spacing w:after="160" w:line="259" w:lineRule="auto"/>
    </w:pPr>
    <w:rPr>
      <w:sz w:val="22"/>
      <w:szCs w:val="22"/>
      <w:lang w:eastAsia="ko-KR"/>
    </w:rPr>
  </w:style>
  <w:style w:type="paragraph" w:customStyle="1" w:styleId="AB5538B3578445D18A7D22156E6721B1">
    <w:name w:val="AB5538B3578445D18A7D22156E6721B1"/>
    <w:rsid w:val="00E85E55"/>
    <w:pPr>
      <w:spacing w:after="160" w:line="259" w:lineRule="auto"/>
    </w:pPr>
    <w:rPr>
      <w:sz w:val="22"/>
      <w:szCs w:val="22"/>
      <w:lang w:eastAsia="ko-KR"/>
    </w:rPr>
  </w:style>
  <w:style w:type="paragraph" w:customStyle="1" w:styleId="9C4D750F723B45529359001FFB31E3F2">
    <w:name w:val="9C4D750F723B45529359001FFB31E3F2"/>
    <w:rsid w:val="00E85E55"/>
    <w:pPr>
      <w:spacing w:after="160" w:line="259" w:lineRule="auto"/>
    </w:pPr>
    <w:rPr>
      <w:sz w:val="22"/>
      <w:szCs w:val="22"/>
      <w:lang w:eastAsia="ko-KR"/>
    </w:rPr>
  </w:style>
  <w:style w:type="paragraph" w:customStyle="1" w:styleId="C3EFDD23831C4DCEAE4F5A6CFD1BF4E3">
    <w:name w:val="C3EFDD23831C4DCEAE4F5A6CFD1BF4E3"/>
    <w:rsid w:val="00E85E55"/>
    <w:pPr>
      <w:spacing w:after="160" w:line="259" w:lineRule="auto"/>
    </w:pPr>
    <w:rPr>
      <w:sz w:val="22"/>
      <w:szCs w:val="22"/>
      <w:lang w:eastAsia="ko-KR"/>
    </w:rPr>
  </w:style>
  <w:style w:type="paragraph" w:customStyle="1" w:styleId="8AA615C75B01469E9D73DBCC3659011A">
    <w:name w:val="8AA615C75B01469E9D73DBCC3659011A"/>
    <w:rsid w:val="00E85E55"/>
    <w:pPr>
      <w:spacing w:after="160" w:line="259" w:lineRule="auto"/>
    </w:pPr>
    <w:rPr>
      <w:sz w:val="22"/>
      <w:szCs w:val="22"/>
      <w:lang w:eastAsia="ko-KR"/>
    </w:rPr>
  </w:style>
  <w:style w:type="paragraph" w:customStyle="1" w:styleId="8F98F9F9F5AE4B149C836FEABB755C75">
    <w:name w:val="8F98F9F9F5AE4B149C836FEABB755C75"/>
    <w:rsid w:val="00E85E55"/>
    <w:pPr>
      <w:spacing w:after="160" w:line="259" w:lineRule="auto"/>
    </w:pPr>
    <w:rPr>
      <w:sz w:val="22"/>
      <w:szCs w:val="22"/>
      <w:lang w:eastAsia="ko-KR"/>
    </w:rPr>
  </w:style>
  <w:style w:type="paragraph" w:customStyle="1" w:styleId="922F7A90FAA84EE39FB92343179D33BC">
    <w:name w:val="922F7A90FAA84EE39FB92343179D33BC"/>
    <w:rsid w:val="00E85E55"/>
    <w:pPr>
      <w:spacing w:after="160" w:line="259" w:lineRule="auto"/>
    </w:pPr>
    <w:rPr>
      <w:sz w:val="22"/>
      <w:szCs w:val="22"/>
      <w:lang w:eastAsia="ko-KR"/>
    </w:rPr>
  </w:style>
  <w:style w:type="paragraph" w:customStyle="1" w:styleId="5FBE3BF6F6104EFA933CAE883F1377C8">
    <w:name w:val="5FBE3BF6F6104EFA933CAE883F1377C8"/>
    <w:rsid w:val="00E85E55"/>
    <w:pPr>
      <w:spacing w:after="160" w:line="259" w:lineRule="auto"/>
    </w:pPr>
    <w:rPr>
      <w:sz w:val="22"/>
      <w:szCs w:val="22"/>
      <w:lang w:eastAsia="ko-KR"/>
    </w:rPr>
  </w:style>
  <w:style w:type="paragraph" w:customStyle="1" w:styleId="C82717B81A4D4AB3A989CBE2ECDF4E5C">
    <w:name w:val="C82717B81A4D4AB3A989CBE2ECDF4E5C"/>
    <w:rsid w:val="00E85E55"/>
    <w:pPr>
      <w:spacing w:after="160" w:line="259" w:lineRule="auto"/>
    </w:pPr>
    <w:rPr>
      <w:sz w:val="22"/>
      <w:szCs w:val="22"/>
      <w:lang w:eastAsia="ko-KR"/>
    </w:rPr>
  </w:style>
  <w:style w:type="paragraph" w:customStyle="1" w:styleId="93BE94D9647543CF90E62A5F76E58676">
    <w:name w:val="93BE94D9647543CF90E62A5F76E58676"/>
    <w:rsid w:val="00E85E55"/>
    <w:pPr>
      <w:spacing w:after="160" w:line="259" w:lineRule="auto"/>
    </w:pPr>
    <w:rPr>
      <w:sz w:val="22"/>
      <w:szCs w:val="22"/>
      <w:lang w:eastAsia="ko-KR"/>
    </w:rPr>
  </w:style>
  <w:style w:type="paragraph" w:customStyle="1" w:styleId="3BD4167277E34E2EBA4C0CA1891FD31A">
    <w:name w:val="3BD4167277E34E2EBA4C0CA1891FD31A"/>
    <w:rsid w:val="00E85E55"/>
    <w:pPr>
      <w:spacing w:after="160" w:line="259" w:lineRule="auto"/>
    </w:pPr>
    <w:rPr>
      <w:sz w:val="22"/>
      <w:szCs w:val="22"/>
      <w:lang w:eastAsia="ko-KR"/>
    </w:rPr>
  </w:style>
  <w:style w:type="paragraph" w:customStyle="1" w:styleId="74648067955242ED923704BC00AF0334">
    <w:name w:val="74648067955242ED923704BC00AF0334"/>
    <w:rsid w:val="00E85E55"/>
    <w:pPr>
      <w:spacing w:after="160" w:line="259" w:lineRule="auto"/>
    </w:pPr>
    <w:rPr>
      <w:sz w:val="22"/>
      <w:szCs w:val="22"/>
      <w:lang w:eastAsia="ko-KR"/>
    </w:rPr>
  </w:style>
  <w:style w:type="paragraph" w:customStyle="1" w:styleId="8E94DE1D9A8C4286965FEECFD50F311E">
    <w:name w:val="8E94DE1D9A8C4286965FEECFD50F311E"/>
    <w:rsid w:val="00E85E55"/>
    <w:pPr>
      <w:spacing w:after="160" w:line="259" w:lineRule="auto"/>
    </w:pPr>
    <w:rPr>
      <w:sz w:val="22"/>
      <w:szCs w:val="22"/>
      <w:lang w:eastAsia="ko-KR"/>
    </w:rPr>
  </w:style>
  <w:style w:type="paragraph" w:customStyle="1" w:styleId="9E4D78662A2943BE9955AEE17BC6EEE0">
    <w:name w:val="9E4D78662A2943BE9955AEE17BC6EEE0"/>
    <w:rsid w:val="00E85E55"/>
    <w:pPr>
      <w:spacing w:after="160" w:line="259" w:lineRule="auto"/>
    </w:pPr>
    <w:rPr>
      <w:sz w:val="22"/>
      <w:szCs w:val="22"/>
      <w:lang w:eastAsia="ko-KR"/>
    </w:rPr>
  </w:style>
  <w:style w:type="paragraph" w:customStyle="1" w:styleId="3EA815C8C77A4D2BAECB093484805A5C">
    <w:name w:val="3EA815C8C77A4D2BAECB093484805A5C"/>
    <w:rsid w:val="00E85E55"/>
    <w:pPr>
      <w:spacing w:after="160" w:line="259" w:lineRule="auto"/>
    </w:pPr>
    <w:rPr>
      <w:sz w:val="22"/>
      <w:szCs w:val="22"/>
      <w:lang w:eastAsia="ko-KR"/>
    </w:rPr>
  </w:style>
  <w:style w:type="paragraph" w:customStyle="1" w:styleId="CC92F936276F4409B48819A5C04E3CFB">
    <w:name w:val="CC92F936276F4409B48819A5C04E3CFB"/>
    <w:rsid w:val="00E85E55"/>
    <w:pPr>
      <w:spacing w:after="160" w:line="259" w:lineRule="auto"/>
    </w:pPr>
    <w:rPr>
      <w:sz w:val="22"/>
      <w:szCs w:val="22"/>
      <w:lang w:eastAsia="ko-KR"/>
    </w:rPr>
  </w:style>
  <w:style w:type="paragraph" w:customStyle="1" w:styleId="4835268261844501B1AEEAB878E16703">
    <w:name w:val="4835268261844501B1AEEAB878E16703"/>
    <w:rsid w:val="00E85E55"/>
    <w:pPr>
      <w:spacing w:after="160" w:line="259" w:lineRule="auto"/>
    </w:pPr>
    <w:rPr>
      <w:sz w:val="22"/>
      <w:szCs w:val="22"/>
      <w:lang w:eastAsia="ko-KR"/>
    </w:rPr>
  </w:style>
  <w:style w:type="paragraph" w:customStyle="1" w:styleId="5484D083396C4AC8BC42803F4FB9C426">
    <w:name w:val="5484D083396C4AC8BC42803F4FB9C426"/>
    <w:rsid w:val="00E85E55"/>
    <w:pPr>
      <w:spacing w:after="160" w:line="259" w:lineRule="auto"/>
    </w:pPr>
    <w:rPr>
      <w:sz w:val="22"/>
      <w:szCs w:val="22"/>
      <w:lang w:eastAsia="ko-KR"/>
    </w:rPr>
  </w:style>
  <w:style w:type="paragraph" w:customStyle="1" w:styleId="4B1FCAB2320842C78F8342E121FDEF48">
    <w:name w:val="4B1FCAB2320842C78F8342E121FDEF48"/>
    <w:rsid w:val="00E85E55"/>
    <w:pPr>
      <w:spacing w:after="160" w:line="259" w:lineRule="auto"/>
    </w:pPr>
    <w:rPr>
      <w:sz w:val="22"/>
      <w:szCs w:val="22"/>
      <w:lang w:eastAsia="ko-KR"/>
    </w:rPr>
  </w:style>
  <w:style w:type="paragraph" w:customStyle="1" w:styleId="94B48B7A4DCD4AD5AB41D4E2D05A74AE">
    <w:name w:val="94B48B7A4DCD4AD5AB41D4E2D05A74AE"/>
    <w:rsid w:val="00E85E55"/>
    <w:pPr>
      <w:spacing w:after="160" w:line="259" w:lineRule="auto"/>
    </w:pPr>
    <w:rPr>
      <w:sz w:val="22"/>
      <w:szCs w:val="22"/>
      <w:lang w:eastAsia="ko-KR"/>
    </w:rPr>
  </w:style>
  <w:style w:type="paragraph" w:customStyle="1" w:styleId="64F766AFFE0540F096CBB23ED417BFDF">
    <w:name w:val="64F766AFFE0540F096CBB23ED417BFDF"/>
    <w:rsid w:val="00E85E55"/>
    <w:pPr>
      <w:spacing w:after="160" w:line="259" w:lineRule="auto"/>
    </w:pPr>
    <w:rPr>
      <w:sz w:val="22"/>
      <w:szCs w:val="22"/>
      <w:lang w:eastAsia="ko-KR"/>
    </w:rPr>
  </w:style>
  <w:style w:type="paragraph" w:customStyle="1" w:styleId="8026BBBC2C2A4F508F6FC57A063914B4">
    <w:name w:val="8026BBBC2C2A4F508F6FC57A063914B4"/>
    <w:rsid w:val="00E85E55"/>
    <w:pPr>
      <w:spacing w:after="160" w:line="259" w:lineRule="auto"/>
    </w:pPr>
    <w:rPr>
      <w:sz w:val="22"/>
      <w:szCs w:val="22"/>
      <w:lang w:eastAsia="ko-KR"/>
    </w:rPr>
  </w:style>
  <w:style w:type="paragraph" w:customStyle="1" w:styleId="1B7C46A9744E4DCC9EEC74BE72FA55C9">
    <w:name w:val="1B7C46A9744E4DCC9EEC74BE72FA55C9"/>
    <w:rsid w:val="00E85E55"/>
    <w:pPr>
      <w:spacing w:after="160" w:line="259" w:lineRule="auto"/>
    </w:pPr>
    <w:rPr>
      <w:sz w:val="22"/>
      <w:szCs w:val="22"/>
      <w:lang w:eastAsia="ko-KR"/>
    </w:rPr>
  </w:style>
  <w:style w:type="paragraph" w:customStyle="1" w:styleId="B88A3778CF96489AA4E6FEBB5D8347A1">
    <w:name w:val="B88A3778CF96489AA4E6FEBB5D8347A1"/>
    <w:rsid w:val="00E85E55"/>
    <w:pPr>
      <w:spacing w:after="160" w:line="259" w:lineRule="auto"/>
    </w:pPr>
    <w:rPr>
      <w:sz w:val="22"/>
      <w:szCs w:val="22"/>
      <w:lang w:eastAsia="ko-KR"/>
    </w:rPr>
  </w:style>
  <w:style w:type="paragraph" w:customStyle="1" w:styleId="13FFF57372C24200BAC8B32B15229F1C">
    <w:name w:val="13FFF57372C24200BAC8B32B15229F1C"/>
    <w:rsid w:val="00E85E55"/>
    <w:pPr>
      <w:spacing w:after="160" w:line="259" w:lineRule="auto"/>
    </w:pPr>
    <w:rPr>
      <w:sz w:val="22"/>
      <w:szCs w:val="22"/>
      <w:lang w:eastAsia="ko-KR"/>
    </w:rPr>
  </w:style>
  <w:style w:type="paragraph" w:customStyle="1" w:styleId="B0B6BA98F0B045F0B5529A1D467C056D">
    <w:name w:val="B0B6BA98F0B045F0B5529A1D467C056D"/>
    <w:rsid w:val="00E85E55"/>
    <w:pPr>
      <w:spacing w:after="160" w:line="259" w:lineRule="auto"/>
    </w:pPr>
    <w:rPr>
      <w:sz w:val="22"/>
      <w:szCs w:val="22"/>
      <w:lang w:eastAsia="ko-KR"/>
    </w:rPr>
  </w:style>
  <w:style w:type="paragraph" w:customStyle="1" w:styleId="EAAAA24418D546C0A29283ED5532DC1A">
    <w:name w:val="EAAAA24418D546C0A29283ED5532DC1A"/>
    <w:rsid w:val="00E85E55"/>
    <w:pPr>
      <w:spacing w:after="160" w:line="259" w:lineRule="auto"/>
    </w:pPr>
    <w:rPr>
      <w:sz w:val="22"/>
      <w:szCs w:val="22"/>
      <w:lang w:eastAsia="ko-KR"/>
    </w:rPr>
  </w:style>
  <w:style w:type="paragraph" w:customStyle="1" w:styleId="FD79AEF2AD434F69BC59A294FD36AF8F">
    <w:name w:val="FD79AEF2AD434F69BC59A294FD36AF8F"/>
    <w:rsid w:val="00E85E55"/>
    <w:pPr>
      <w:spacing w:after="160" w:line="259" w:lineRule="auto"/>
    </w:pPr>
    <w:rPr>
      <w:sz w:val="22"/>
      <w:szCs w:val="22"/>
      <w:lang w:eastAsia="ko-KR"/>
    </w:rPr>
  </w:style>
  <w:style w:type="paragraph" w:customStyle="1" w:styleId="E29CCC7634064D6E89B6A6CCB1D5972A">
    <w:name w:val="E29CCC7634064D6E89B6A6CCB1D5972A"/>
    <w:rsid w:val="00E85E55"/>
    <w:pPr>
      <w:spacing w:after="160" w:line="259" w:lineRule="auto"/>
    </w:pPr>
    <w:rPr>
      <w:sz w:val="22"/>
      <w:szCs w:val="22"/>
      <w:lang w:eastAsia="ko-KR"/>
    </w:rPr>
  </w:style>
  <w:style w:type="paragraph" w:customStyle="1" w:styleId="157732AF06D9475AB815F38A4C18A057">
    <w:name w:val="157732AF06D9475AB815F38A4C18A057"/>
    <w:rsid w:val="00E85E55"/>
    <w:pPr>
      <w:spacing w:after="160" w:line="259" w:lineRule="auto"/>
    </w:pPr>
    <w:rPr>
      <w:sz w:val="22"/>
      <w:szCs w:val="22"/>
      <w:lang w:eastAsia="ko-KR"/>
    </w:rPr>
  </w:style>
  <w:style w:type="paragraph" w:customStyle="1" w:styleId="98865E07CC0544F5B759B25A1C58E87E">
    <w:name w:val="98865E07CC0544F5B759B25A1C58E87E"/>
    <w:rsid w:val="00E85E55"/>
    <w:pPr>
      <w:spacing w:after="160" w:line="259" w:lineRule="auto"/>
    </w:pPr>
    <w:rPr>
      <w:sz w:val="22"/>
      <w:szCs w:val="22"/>
      <w:lang w:eastAsia="ko-KR"/>
    </w:rPr>
  </w:style>
  <w:style w:type="paragraph" w:customStyle="1" w:styleId="6C07F62691CF4E67B795B4F2E7D6FA06">
    <w:name w:val="6C07F62691CF4E67B795B4F2E7D6FA06"/>
    <w:rsid w:val="00E85E55"/>
    <w:pPr>
      <w:spacing w:after="160" w:line="259" w:lineRule="auto"/>
    </w:pPr>
    <w:rPr>
      <w:sz w:val="22"/>
      <w:szCs w:val="22"/>
      <w:lang w:eastAsia="ko-KR"/>
    </w:rPr>
  </w:style>
  <w:style w:type="paragraph" w:customStyle="1" w:styleId="87E6675626F7453FA135012A565832A6">
    <w:name w:val="87E6675626F7453FA135012A565832A6"/>
    <w:rsid w:val="00E85E55"/>
    <w:pPr>
      <w:spacing w:after="160" w:line="259" w:lineRule="auto"/>
    </w:pPr>
    <w:rPr>
      <w:sz w:val="22"/>
      <w:szCs w:val="22"/>
      <w:lang w:eastAsia="ko-KR"/>
    </w:rPr>
  </w:style>
  <w:style w:type="paragraph" w:customStyle="1" w:styleId="9B9F6AB202C84686A0592C0189FECF78">
    <w:name w:val="9B9F6AB202C84686A0592C0189FECF78"/>
    <w:rsid w:val="00E85E55"/>
    <w:pPr>
      <w:spacing w:after="160" w:line="259" w:lineRule="auto"/>
    </w:pPr>
    <w:rPr>
      <w:sz w:val="22"/>
      <w:szCs w:val="22"/>
      <w:lang w:eastAsia="ko-KR"/>
    </w:rPr>
  </w:style>
  <w:style w:type="paragraph" w:customStyle="1" w:styleId="1382E82F18FE4201AB2F91C173ABACFD">
    <w:name w:val="1382E82F18FE4201AB2F91C173ABACFD"/>
    <w:rsid w:val="00E85E55"/>
    <w:pPr>
      <w:spacing w:after="160" w:line="259" w:lineRule="auto"/>
    </w:pPr>
    <w:rPr>
      <w:sz w:val="22"/>
      <w:szCs w:val="22"/>
      <w:lang w:eastAsia="ko-KR"/>
    </w:rPr>
  </w:style>
  <w:style w:type="paragraph" w:customStyle="1" w:styleId="F9D79A5E11BA49DAA7D94FD9B723146D">
    <w:name w:val="F9D79A5E11BA49DAA7D94FD9B723146D"/>
    <w:rsid w:val="00E85E55"/>
    <w:pPr>
      <w:spacing w:after="160" w:line="259" w:lineRule="auto"/>
    </w:pPr>
    <w:rPr>
      <w:sz w:val="22"/>
      <w:szCs w:val="22"/>
      <w:lang w:eastAsia="ko-KR"/>
    </w:rPr>
  </w:style>
  <w:style w:type="paragraph" w:customStyle="1" w:styleId="F40F169B828546C2B19E8C5C2A105DA1">
    <w:name w:val="F40F169B828546C2B19E8C5C2A105DA1"/>
    <w:rsid w:val="00E85E55"/>
    <w:pPr>
      <w:spacing w:after="160" w:line="259" w:lineRule="auto"/>
    </w:pPr>
    <w:rPr>
      <w:sz w:val="22"/>
      <w:szCs w:val="22"/>
      <w:lang w:eastAsia="ko-KR"/>
    </w:rPr>
  </w:style>
  <w:style w:type="paragraph" w:customStyle="1" w:styleId="545C4429F04E4DC480DB989C9BAF29CE">
    <w:name w:val="545C4429F04E4DC480DB989C9BAF29CE"/>
    <w:rsid w:val="00E85E55"/>
    <w:pPr>
      <w:spacing w:after="160" w:line="259" w:lineRule="auto"/>
    </w:pPr>
    <w:rPr>
      <w:sz w:val="22"/>
      <w:szCs w:val="22"/>
      <w:lang w:eastAsia="ko-KR"/>
    </w:rPr>
  </w:style>
  <w:style w:type="paragraph" w:customStyle="1" w:styleId="788FEF7194DB4081A5D8F4A91C106722">
    <w:name w:val="788FEF7194DB4081A5D8F4A91C106722"/>
    <w:rsid w:val="00E85E55"/>
    <w:pPr>
      <w:spacing w:after="160" w:line="259" w:lineRule="auto"/>
    </w:pPr>
    <w:rPr>
      <w:sz w:val="22"/>
      <w:szCs w:val="22"/>
      <w:lang w:eastAsia="ko-KR"/>
    </w:rPr>
  </w:style>
  <w:style w:type="paragraph" w:customStyle="1" w:styleId="B77DC8231B2045DDBEE6E0DC7249EB43">
    <w:name w:val="B77DC8231B2045DDBEE6E0DC7249EB43"/>
    <w:rsid w:val="00E85E55"/>
    <w:pPr>
      <w:spacing w:after="160" w:line="259" w:lineRule="auto"/>
    </w:pPr>
    <w:rPr>
      <w:sz w:val="22"/>
      <w:szCs w:val="22"/>
      <w:lang w:eastAsia="ko-KR"/>
    </w:rPr>
  </w:style>
  <w:style w:type="paragraph" w:customStyle="1" w:styleId="D1957E49D9984ADDAE894AD24961C5FC">
    <w:name w:val="D1957E49D9984ADDAE894AD24961C5FC"/>
    <w:rsid w:val="00E85E55"/>
    <w:pPr>
      <w:spacing w:after="160" w:line="259" w:lineRule="auto"/>
    </w:pPr>
    <w:rPr>
      <w:sz w:val="22"/>
      <w:szCs w:val="22"/>
      <w:lang w:eastAsia="ko-KR"/>
    </w:rPr>
  </w:style>
  <w:style w:type="paragraph" w:customStyle="1" w:styleId="2C50906A3A18401BB17B7D0554224425">
    <w:name w:val="2C50906A3A18401BB17B7D0554224425"/>
    <w:rsid w:val="00E85E55"/>
    <w:pPr>
      <w:spacing w:after="160" w:line="259" w:lineRule="auto"/>
    </w:pPr>
    <w:rPr>
      <w:sz w:val="22"/>
      <w:szCs w:val="22"/>
      <w:lang w:eastAsia="ko-KR"/>
    </w:rPr>
  </w:style>
  <w:style w:type="paragraph" w:customStyle="1" w:styleId="536491A9EBA64A33A9EBB8CB907C76F8">
    <w:name w:val="536491A9EBA64A33A9EBB8CB907C76F8"/>
    <w:rsid w:val="00E85E55"/>
    <w:pPr>
      <w:spacing w:after="160" w:line="259" w:lineRule="auto"/>
    </w:pPr>
    <w:rPr>
      <w:sz w:val="22"/>
      <w:szCs w:val="22"/>
      <w:lang w:eastAsia="ko-KR"/>
    </w:rPr>
  </w:style>
  <w:style w:type="paragraph" w:customStyle="1" w:styleId="9299574EEB8E41E2BD3B299513CB5DBA">
    <w:name w:val="9299574EEB8E41E2BD3B299513CB5DBA"/>
    <w:rsid w:val="00E85E55"/>
    <w:pPr>
      <w:spacing w:after="160" w:line="259" w:lineRule="auto"/>
    </w:pPr>
    <w:rPr>
      <w:sz w:val="22"/>
      <w:szCs w:val="22"/>
      <w:lang w:eastAsia="ko-KR"/>
    </w:rPr>
  </w:style>
  <w:style w:type="paragraph" w:customStyle="1" w:styleId="5E0CE5E18E224F88B2D15E3D2802369B">
    <w:name w:val="5E0CE5E18E224F88B2D15E3D2802369B"/>
    <w:rsid w:val="00E85E55"/>
    <w:pPr>
      <w:spacing w:after="160" w:line="259" w:lineRule="auto"/>
    </w:pPr>
    <w:rPr>
      <w:sz w:val="22"/>
      <w:szCs w:val="22"/>
      <w:lang w:eastAsia="ko-KR"/>
    </w:rPr>
  </w:style>
  <w:style w:type="paragraph" w:customStyle="1" w:styleId="F0E3781BBF454C2CA22FB9749ADE73C5">
    <w:name w:val="F0E3781BBF454C2CA22FB9749ADE73C5"/>
    <w:rsid w:val="00E85E55"/>
    <w:pPr>
      <w:spacing w:after="160" w:line="259" w:lineRule="auto"/>
    </w:pPr>
    <w:rPr>
      <w:sz w:val="22"/>
      <w:szCs w:val="22"/>
      <w:lang w:eastAsia="ko-KR"/>
    </w:rPr>
  </w:style>
  <w:style w:type="paragraph" w:customStyle="1" w:styleId="286ED48433974439A013DF406FDC0E6A">
    <w:name w:val="286ED48433974439A013DF406FDC0E6A"/>
    <w:rsid w:val="00E85E55"/>
    <w:pPr>
      <w:spacing w:after="160" w:line="259" w:lineRule="auto"/>
    </w:pPr>
    <w:rPr>
      <w:sz w:val="22"/>
      <w:szCs w:val="22"/>
      <w:lang w:eastAsia="ko-KR"/>
    </w:rPr>
  </w:style>
  <w:style w:type="paragraph" w:customStyle="1" w:styleId="72404F3A63CB4C0E9FBB5FA611AEC8E3">
    <w:name w:val="72404F3A63CB4C0E9FBB5FA611AEC8E3"/>
    <w:rsid w:val="00E85E55"/>
    <w:pPr>
      <w:spacing w:after="160" w:line="259" w:lineRule="auto"/>
    </w:pPr>
    <w:rPr>
      <w:sz w:val="22"/>
      <w:szCs w:val="22"/>
      <w:lang w:eastAsia="ko-KR"/>
    </w:rPr>
  </w:style>
  <w:style w:type="paragraph" w:customStyle="1" w:styleId="430CA182656B43BF8198F10EF7EAF13A">
    <w:name w:val="430CA182656B43BF8198F10EF7EAF13A"/>
    <w:rsid w:val="00E85E55"/>
    <w:pPr>
      <w:spacing w:after="160" w:line="259" w:lineRule="auto"/>
    </w:pPr>
    <w:rPr>
      <w:sz w:val="22"/>
      <w:szCs w:val="22"/>
      <w:lang w:eastAsia="ko-KR"/>
    </w:rPr>
  </w:style>
  <w:style w:type="paragraph" w:customStyle="1" w:styleId="1FB86C38D2D04098A19C8D262E6D6777">
    <w:name w:val="1FB86C38D2D04098A19C8D262E6D6777"/>
    <w:rsid w:val="00E85E55"/>
    <w:pPr>
      <w:spacing w:after="160" w:line="259" w:lineRule="auto"/>
    </w:pPr>
    <w:rPr>
      <w:sz w:val="22"/>
      <w:szCs w:val="22"/>
      <w:lang w:eastAsia="ko-KR"/>
    </w:rPr>
  </w:style>
  <w:style w:type="paragraph" w:customStyle="1" w:styleId="D4D46ECF7D7446F5BBFB5DCA86B6DCD5">
    <w:name w:val="D4D46ECF7D7446F5BBFB5DCA86B6DCD5"/>
    <w:rsid w:val="00E85E55"/>
    <w:pPr>
      <w:spacing w:after="160" w:line="259" w:lineRule="auto"/>
    </w:pPr>
    <w:rPr>
      <w:sz w:val="22"/>
      <w:szCs w:val="22"/>
      <w:lang w:eastAsia="ko-KR"/>
    </w:rPr>
  </w:style>
  <w:style w:type="paragraph" w:customStyle="1" w:styleId="21AFD4C39170430DB7D6983417A3A740">
    <w:name w:val="21AFD4C39170430DB7D6983417A3A740"/>
    <w:rsid w:val="00E85E55"/>
    <w:pPr>
      <w:spacing w:after="160" w:line="259" w:lineRule="auto"/>
    </w:pPr>
    <w:rPr>
      <w:sz w:val="22"/>
      <w:szCs w:val="22"/>
      <w:lang w:eastAsia="ko-KR"/>
    </w:rPr>
  </w:style>
  <w:style w:type="paragraph" w:customStyle="1" w:styleId="E9788079741344A5B01EFC04B8CC2BFD">
    <w:name w:val="E9788079741344A5B01EFC04B8CC2BFD"/>
    <w:rsid w:val="00E85E55"/>
    <w:pPr>
      <w:spacing w:after="160" w:line="259" w:lineRule="auto"/>
    </w:pPr>
    <w:rPr>
      <w:sz w:val="22"/>
      <w:szCs w:val="22"/>
      <w:lang w:eastAsia="ko-KR"/>
    </w:rPr>
  </w:style>
  <w:style w:type="paragraph" w:customStyle="1" w:styleId="861FD90162204819BA6F58DA26AFCD35">
    <w:name w:val="861FD90162204819BA6F58DA26AFCD35"/>
    <w:rsid w:val="00E85E55"/>
    <w:pPr>
      <w:spacing w:after="160" w:line="259" w:lineRule="auto"/>
    </w:pPr>
    <w:rPr>
      <w:sz w:val="22"/>
      <w:szCs w:val="22"/>
      <w:lang w:eastAsia="ko-KR"/>
    </w:rPr>
  </w:style>
  <w:style w:type="paragraph" w:customStyle="1" w:styleId="9B6B69A7F8CA42D7B57C2E0A8336845F">
    <w:name w:val="9B6B69A7F8CA42D7B57C2E0A8336845F"/>
    <w:rsid w:val="00E85E55"/>
    <w:pPr>
      <w:spacing w:after="160" w:line="259" w:lineRule="auto"/>
    </w:pPr>
    <w:rPr>
      <w:sz w:val="22"/>
      <w:szCs w:val="22"/>
      <w:lang w:eastAsia="ko-KR"/>
    </w:rPr>
  </w:style>
  <w:style w:type="paragraph" w:customStyle="1" w:styleId="357AD0622E0E471BA767CE5BF7FCCACF">
    <w:name w:val="357AD0622E0E471BA767CE5BF7FCCACF"/>
    <w:rsid w:val="00E85E55"/>
    <w:pPr>
      <w:spacing w:after="160" w:line="259" w:lineRule="auto"/>
    </w:pPr>
    <w:rPr>
      <w:sz w:val="22"/>
      <w:szCs w:val="22"/>
      <w:lang w:eastAsia="ko-KR"/>
    </w:rPr>
  </w:style>
  <w:style w:type="paragraph" w:customStyle="1" w:styleId="25704B128B794F46B38259571EB88C31">
    <w:name w:val="25704B128B794F46B38259571EB88C31"/>
    <w:rsid w:val="00E85E55"/>
    <w:pPr>
      <w:spacing w:after="160" w:line="259" w:lineRule="auto"/>
    </w:pPr>
    <w:rPr>
      <w:sz w:val="22"/>
      <w:szCs w:val="22"/>
      <w:lang w:eastAsia="ko-KR"/>
    </w:rPr>
  </w:style>
  <w:style w:type="paragraph" w:customStyle="1" w:styleId="3FF23CB54FF341DFABF198EDC4B3F5E4">
    <w:name w:val="3FF23CB54FF341DFABF198EDC4B3F5E4"/>
    <w:rsid w:val="00E85E55"/>
    <w:pPr>
      <w:spacing w:after="160" w:line="259" w:lineRule="auto"/>
    </w:pPr>
    <w:rPr>
      <w:sz w:val="22"/>
      <w:szCs w:val="22"/>
      <w:lang w:eastAsia="ko-KR"/>
    </w:rPr>
  </w:style>
  <w:style w:type="paragraph" w:customStyle="1" w:styleId="377A05AD3FB54FA781E489D61A3C95AF">
    <w:name w:val="377A05AD3FB54FA781E489D61A3C95AF"/>
    <w:rsid w:val="00E85E55"/>
    <w:pPr>
      <w:spacing w:after="160" w:line="259" w:lineRule="auto"/>
    </w:pPr>
    <w:rPr>
      <w:sz w:val="22"/>
      <w:szCs w:val="22"/>
      <w:lang w:eastAsia="ko-KR"/>
    </w:rPr>
  </w:style>
  <w:style w:type="paragraph" w:customStyle="1" w:styleId="CE46DB8849D1425D91D316FC796B6101">
    <w:name w:val="CE46DB8849D1425D91D316FC796B6101"/>
    <w:rsid w:val="00E85E55"/>
    <w:pPr>
      <w:spacing w:after="160" w:line="259" w:lineRule="auto"/>
    </w:pPr>
    <w:rPr>
      <w:sz w:val="22"/>
      <w:szCs w:val="22"/>
      <w:lang w:eastAsia="ko-KR"/>
    </w:rPr>
  </w:style>
  <w:style w:type="paragraph" w:customStyle="1" w:styleId="3B38AAF7346142E3BBE1BCB202443E5D">
    <w:name w:val="3B38AAF7346142E3BBE1BCB202443E5D"/>
    <w:rsid w:val="00E85E55"/>
    <w:pPr>
      <w:spacing w:after="160" w:line="259" w:lineRule="auto"/>
    </w:pPr>
    <w:rPr>
      <w:sz w:val="22"/>
      <w:szCs w:val="22"/>
      <w:lang w:eastAsia="ko-KR"/>
    </w:rPr>
  </w:style>
  <w:style w:type="paragraph" w:customStyle="1" w:styleId="57ABA4CF9C4E4C0FAEA1CADAC04BDFEB">
    <w:name w:val="57ABA4CF9C4E4C0FAEA1CADAC04BDFEB"/>
    <w:rsid w:val="00E85E55"/>
    <w:pPr>
      <w:spacing w:after="160" w:line="259" w:lineRule="auto"/>
    </w:pPr>
    <w:rPr>
      <w:sz w:val="22"/>
      <w:szCs w:val="22"/>
      <w:lang w:eastAsia="ko-KR"/>
    </w:rPr>
  </w:style>
  <w:style w:type="paragraph" w:customStyle="1" w:styleId="EC76C81E9E504060B2C60EF47AEF08B4">
    <w:name w:val="EC76C81E9E504060B2C60EF47AEF08B4"/>
    <w:rsid w:val="00E85E55"/>
    <w:pPr>
      <w:spacing w:after="160" w:line="259" w:lineRule="auto"/>
    </w:pPr>
    <w:rPr>
      <w:sz w:val="22"/>
      <w:szCs w:val="22"/>
      <w:lang w:eastAsia="ko-KR"/>
    </w:rPr>
  </w:style>
  <w:style w:type="paragraph" w:customStyle="1" w:styleId="DB8737036930471BA4AA6CD0DEBACB61">
    <w:name w:val="DB8737036930471BA4AA6CD0DEBACB61"/>
    <w:rsid w:val="00E85E55"/>
    <w:pPr>
      <w:spacing w:after="160" w:line="259" w:lineRule="auto"/>
    </w:pPr>
    <w:rPr>
      <w:sz w:val="22"/>
      <w:szCs w:val="22"/>
      <w:lang w:eastAsia="ko-KR"/>
    </w:rPr>
  </w:style>
  <w:style w:type="paragraph" w:customStyle="1" w:styleId="5C23C545405547BE951E2DCCDF088FA7">
    <w:name w:val="5C23C545405547BE951E2DCCDF088FA7"/>
    <w:rsid w:val="00E85E55"/>
    <w:pPr>
      <w:spacing w:after="160" w:line="259" w:lineRule="auto"/>
    </w:pPr>
    <w:rPr>
      <w:sz w:val="22"/>
      <w:szCs w:val="22"/>
      <w:lang w:eastAsia="ko-KR"/>
    </w:rPr>
  </w:style>
  <w:style w:type="paragraph" w:customStyle="1" w:styleId="FB1E5FC6259F425E946CC26A445E3561">
    <w:name w:val="FB1E5FC6259F425E946CC26A445E3561"/>
    <w:rsid w:val="00E85E55"/>
    <w:pPr>
      <w:spacing w:after="160" w:line="259" w:lineRule="auto"/>
    </w:pPr>
    <w:rPr>
      <w:sz w:val="22"/>
      <w:szCs w:val="22"/>
      <w:lang w:eastAsia="ko-KR"/>
    </w:rPr>
  </w:style>
  <w:style w:type="paragraph" w:customStyle="1" w:styleId="0751A81BFE6044FD8492139E985E9885">
    <w:name w:val="0751A81BFE6044FD8492139E985E9885"/>
    <w:rsid w:val="00E85E55"/>
    <w:pPr>
      <w:spacing w:after="160" w:line="259" w:lineRule="auto"/>
    </w:pPr>
    <w:rPr>
      <w:sz w:val="22"/>
      <w:szCs w:val="22"/>
      <w:lang w:eastAsia="ko-KR"/>
    </w:rPr>
  </w:style>
  <w:style w:type="paragraph" w:customStyle="1" w:styleId="EA20B048734C4E328F388774A6C65FBF">
    <w:name w:val="EA20B048734C4E328F388774A6C65FBF"/>
    <w:rsid w:val="00E85E55"/>
    <w:pPr>
      <w:spacing w:after="160" w:line="259" w:lineRule="auto"/>
    </w:pPr>
    <w:rPr>
      <w:sz w:val="22"/>
      <w:szCs w:val="22"/>
      <w:lang w:eastAsia="ko-KR"/>
    </w:rPr>
  </w:style>
  <w:style w:type="paragraph" w:customStyle="1" w:styleId="04F927F3127648FF9459AFAC4DDD8E60">
    <w:name w:val="04F927F3127648FF9459AFAC4DDD8E60"/>
    <w:rsid w:val="00E85E55"/>
    <w:pPr>
      <w:spacing w:after="160" w:line="259" w:lineRule="auto"/>
    </w:pPr>
    <w:rPr>
      <w:sz w:val="22"/>
      <w:szCs w:val="22"/>
      <w:lang w:eastAsia="ko-KR"/>
    </w:rPr>
  </w:style>
  <w:style w:type="paragraph" w:customStyle="1" w:styleId="36B4FFD22BD54CF98DF3E89D76CBE818">
    <w:name w:val="36B4FFD22BD54CF98DF3E89D76CBE818"/>
    <w:rsid w:val="00E85E55"/>
    <w:pPr>
      <w:spacing w:after="160" w:line="259" w:lineRule="auto"/>
    </w:pPr>
    <w:rPr>
      <w:sz w:val="22"/>
      <w:szCs w:val="22"/>
      <w:lang w:eastAsia="ko-KR"/>
    </w:rPr>
  </w:style>
  <w:style w:type="paragraph" w:customStyle="1" w:styleId="EF4BE423DDA84633B78E372CC14D5176">
    <w:name w:val="EF4BE423DDA84633B78E372CC14D5176"/>
    <w:rsid w:val="00E85E55"/>
    <w:pPr>
      <w:spacing w:after="160" w:line="259" w:lineRule="auto"/>
    </w:pPr>
    <w:rPr>
      <w:sz w:val="22"/>
      <w:szCs w:val="22"/>
      <w:lang w:eastAsia="ko-KR"/>
    </w:rPr>
  </w:style>
  <w:style w:type="paragraph" w:customStyle="1" w:styleId="24E6E7F2732A4BAAB3A4DE7EDACC291F">
    <w:name w:val="24E6E7F2732A4BAAB3A4DE7EDACC291F"/>
    <w:rsid w:val="00E85E55"/>
    <w:pPr>
      <w:spacing w:after="160" w:line="259" w:lineRule="auto"/>
    </w:pPr>
    <w:rPr>
      <w:sz w:val="22"/>
      <w:szCs w:val="22"/>
      <w:lang w:eastAsia="ko-KR"/>
    </w:rPr>
  </w:style>
  <w:style w:type="paragraph" w:customStyle="1" w:styleId="65D9D2883C784B69BFDDE8862A598F55">
    <w:name w:val="65D9D2883C784B69BFDDE8862A598F55"/>
    <w:rsid w:val="00E85E55"/>
    <w:pPr>
      <w:spacing w:after="160" w:line="259" w:lineRule="auto"/>
    </w:pPr>
    <w:rPr>
      <w:sz w:val="22"/>
      <w:szCs w:val="22"/>
      <w:lang w:eastAsia="ko-KR"/>
    </w:rPr>
  </w:style>
  <w:style w:type="paragraph" w:customStyle="1" w:styleId="06B93EA7B4DA4B629CCFCD13C5E901BE">
    <w:name w:val="06B93EA7B4DA4B629CCFCD13C5E901BE"/>
    <w:rsid w:val="00E85E55"/>
    <w:pPr>
      <w:spacing w:after="160" w:line="259" w:lineRule="auto"/>
    </w:pPr>
    <w:rPr>
      <w:sz w:val="22"/>
      <w:szCs w:val="22"/>
      <w:lang w:eastAsia="ko-KR"/>
    </w:rPr>
  </w:style>
  <w:style w:type="paragraph" w:customStyle="1" w:styleId="C9DFF4E233F34AC28D94CD1836ED5CE3">
    <w:name w:val="C9DFF4E233F34AC28D94CD1836ED5CE3"/>
    <w:rsid w:val="00E85E55"/>
    <w:pPr>
      <w:spacing w:after="160" w:line="259" w:lineRule="auto"/>
    </w:pPr>
    <w:rPr>
      <w:sz w:val="22"/>
      <w:szCs w:val="22"/>
      <w:lang w:eastAsia="ko-KR"/>
    </w:rPr>
  </w:style>
  <w:style w:type="paragraph" w:customStyle="1" w:styleId="0D0C3B2D51554855B03623880E880D7A">
    <w:name w:val="0D0C3B2D51554855B03623880E880D7A"/>
    <w:rsid w:val="00E85E55"/>
    <w:pPr>
      <w:spacing w:after="160" w:line="259" w:lineRule="auto"/>
    </w:pPr>
    <w:rPr>
      <w:sz w:val="22"/>
      <w:szCs w:val="22"/>
      <w:lang w:eastAsia="ko-KR"/>
    </w:rPr>
  </w:style>
  <w:style w:type="paragraph" w:customStyle="1" w:styleId="34CAE39BF5EF4B149970A3D688FDE64C">
    <w:name w:val="34CAE39BF5EF4B149970A3D688FDE64C"/>
    <w:rsid w:val="00E85E55"/>
    <w:pPr>
      <w:spacing w:after="160" w:line="259" w:lineRule="auto"/>
    </w:pPr>
    <w:rPr>
      <w:sz w:val="22"/>
      <w:szCs w:val="22"/>
      <w:lang w:eastAsia="ko-KR"/>
    </w:rPr>
  </w:style>
  <w:style w:type="paragraph" w:customStyle="1" w:styleId="956954A84EC9439DBF10BD44C42558E6">
    <w:name w:val="956954A84EC9439DBF10BD44C42558E6"/>
    <w:rsid w:val="00E85E55"/>
    <w:pPr>
      <w:spacing w:after="160" w:line="259" w:lineRule="auto"/>
    </w:pPr>
    <w:rPr>
      <w:sz w:val="22"/>
      <w:szCs w:val="22"/>
      <w:lang w:eastAsia="ko-KR"/>
    </w:rPr>
  </w:style>
  <w:style w:type="paragraph" w:customStyle="1" w:styleId="6E9EE2AD037B400DA609FA444CB8D2C7">
    <w:name w:val="6E9EE2AD037B400DA609FA444CB8D2C7"/>
    <w:rsid w:val="00E85E55"/>
    <w:pPr>
      <w:spacing w:after="160" w:line="259" w:lineRule="auto"/>
    </w:pPr>
    <w:rPr>
      <w:sz w:val="22"/>
      <w:szCs w:val="22"/>
      <w:lang w:eastAsia="ko-KR"/>
    </w:rPr>
  </w:style>
  <w:style w:type="paragraph" w:customStyle="1" w:styleId="313B01C363974C039FEB8BF2E7BA7B69">
    <w:name w:val="313B01C363974C039FEB8BF2E7BA7B69"/>
    <w:rsid w:val="00E85E55"/>
    <w:pPr>
      <w:spacing w:after="160" w:line="259" w:lineRule="auto"/>
    </w:pPr>
    <w:rPr>
      <w:sz w:val="22"/>
      <w:szCs w:val="22"/>
      <w:lang w:eastAsia="ko-KR"/>
    </w:rPr>
  </w:style>
  <w:style w:type="paragraph" w:customStyle="1" w:styleId="2561F7AE6A8540F0AE0A05DA2C8457BB">
    <w:name w:val="2561F7AE6A8540F0AE0A05DA2C8457BB"/>
    <w:rsid w:val="00E85E55"/>
    <w:pPr>
      <w:spacing w:after="160" w:line="259" w:lineRule="auto"/>
    </w:pPr>
    <w:rPr>
      <w:sz w:val="22"/>
      <w:szCs w:val="22"/>
      <w:lang w:eastAsia="ko-KR"/>
    </w:rPr>
  </w:style>
  <w:style w:type="paragraph" w:customStyle="1" w:styleId="9AD3C493335748968F687DFD9F0BCE80">
    <w:name w:val="9AD3C493335748968F687DFD9F0BCE80"/>
    <w:rsid w:val="00E85E55"/>
    <w:pPr>
      <w:spacing w:after="160" w:line="259" w:lineRule="auto"/>
    </w:pPr>
    <w:rPr>
      <w:sz w:val="22"/>
      <w:szCs w:val="22"/>
      <w:lang w:eastAsia="ko-KR"/>
    </w:rPr>
  </w:style>
  <w:style w:type="paragraph" w:customStyle="1" w:styleId="A073228529F94ED382B18F91A678A98C">
    <w:name w:val="A073228529F94ED382B18F91A678A98C"/>
    <w:rsid w:val="00E85E55"/>
    <w:pPr>
      <w:spacing w:after="160" w:line="259" w:lineRule="auto"/>
    </w:pPr>
    <w:rPr>
      <w:sz w:val="22"/>
      <w:szCs w:val="22"/>
      <w:lang w:eastAsia="ko-KR"/>
    </w:rPr>
  </w:style>
  <w:style w:type="paragraph" w:customStyle="1" w:styleId="FAF56092689745BA9266A7658C394B88">
    <w:name w:val="FAF56092689745BA9266A7658C394B88"/>
    <w:rsid w:val="00E85E55"/>
    <w:pPr>
      <w:spacing w:after="160" w:line="259" w:lineRule="auto"/>
    </w:pPr>
    <w:rPr>
      <w:sz w:val="22"/>
      <w:szCs w:val="22"/>
      <w:lang w:eastAsia="ko-KR"/>
    </w:rPr>
  </w:style>
  <w:style w:type="paragraph" w:customStyle="1" w:styleId="B8076C2C240442449F5277089D19165F">
    <w:name w:val="B8076C2C240442449F5277089D19165F"/>
    <w:rsid w:val="00E85E55"/>
    <w:pPr>
      <w:spacing w:after="160" w:line="259" w:lineRule="auto"/>
    </w:pPr>
    <w:rPr>
      <w:sz w:val="22"/>
      <w:szCs w:val="22"/>
      <w:lang w:eastAsia="ko-KR"/>
    </w:rPr>
  </w:style>
  <w:style w:type="paragraph" w:customStyle="1" w:styleId="ABE2BE0CDE014D219CA5E231261E5348">
    <w:name w:val="ABE2BE0CDE014D219CA5E231261E5348"/>
    <w:rsid w:val="00E85E55"/>
    <w:pPr>
      <w:spacing w:after="160" w:line="259" w:lineRule="auto"/>
    </w:pPr>
    <w:rPr>
      <w:sz w:val="22"/>
      <w:szCs w:val="22"/>
      <w:lang w:eastAsia="ko-KR"/>
    </w:rPr>
  </w:style>
  <w:style w:type="paragraph" w:customStyle="1" w:styleId="C8585E9CDB6544A9B0611415193C62B9">
    <w:name w:val="C8585E9CDB6544A9B0611415193C62B9"/>
    <w:rsid w:val="00E85E55"/>
    <w:pPr>
      <w:spacing w:after="160" w:line="259" w:lineRule="auto"/>
    </w:pPr>
    <w:rPr>
      <w:sz w:val="22"/>
      <w:szCs w:val="22"/>
      <w:lang w:eastAsia="ko-KR"/>
    </w:rPr>
  </w:style>
  <w:style w:type="paragraph" w:customStyle="1" w:styleId="903B2F76255041518B0466D4417C03CF">
    <w:name w:val="903B2F76255041518B0466D4417C03CF"/>
    <w:rsid w:val="00E85E55"/>
    <w:pPr>
      <w:spacing w:after="160" w:line="259" w:lineRule="auto"/>
    </w:pPr>
    <w:rPr>
      <w:sz w:val="22"/>
      <w:szCs w:val="22"/>
      <w:lang w:eastAsia="ko-KR"/>
    </w:rPr>
  </w:style>
  <w:style w:type="paragraph" w:customStyle="1" w:styleId="B2873A488DBE45219EFBBE60CEF063B8">
    <w:name w:val="B2873A488DBE45219EFBBE60CEF063B8"/>
    <w:rsid w:val="00E85E55"/>
    <w:pPr>
      <w:spacing w:after="160" w:line="259" w:lineRule="auto"/>
    </w:pPr>
    <w:rPr>
      <w:sz w:val="22"/>
      <w:szCs w:val="22"/>
      <w:lang w:eastAsia="ko-KR"/>
    </w:rPr>
  </w:style>
  <w:style w:type="paragraph" w:customStyle="1" w:styleId="2300DF1B3B1745C6A1D8A33A6D7DD320">
    <w:name w:val="2300DF1B3B1745C6A1D8A33A6D7DD320"/>
    <w:rsid w:val="00E85E55"/>
    <w:pPr>
      <w:spacing w:after="160" w:line="259" w:lineRule="auto"/>
    </w:pPr>
    <w:rPr>
      <w:sz w:val="22"/>
      <w:szCs w:val="22"/>
      <w:lang w:eastAsia="ko-KR"/>
    </w:rPr>
  </w:style>
  <w:style w:type="paragraph" w:customStyle="1" w:styleId="090BA02CE3784A02A5D84197A1274C46">
    <w:name w:val="090BA02CE3784A02A5D84197A1274C46"/>
    <w:rsid w:val="00E85E55"/>
    <w:pPr>
      <w:spacing w:after="160" w:line="259" w:lineRule="auto"/>
    </w:pPr>
    <w:rPr>
      <w:sz w:val="22"/>
      <w:szCs w:val="22"/>
      <w:lang w:eastAsia="ko-KR"/>
    </w:rPr>
  </w:style>
  <w:style w:type="paragraph" w:customStyle="1" w:styleId="0867557F3EDE46CA81DD6FE15335A816">
    <w:name w:val="0867557F3EDE46CA81DD6FE15335A816"/>
    <w:rsid w:val="00E85E55"/>
    <w:pPr>
      <w:spacing w:after="160" w:line="259" w:lineRule="auto"/>
    </w:pPr>
    <w:rPr>
      <w:sz w:val="22"/>
      <w:szCs w:val="22"/>
      <w:lang w:eastAsia="ko-KR"/>
    </w:rPr>
  </w:style>
  <w:style w:type="paragraph" w:customStyle="1" w:styleId="34070D1DC3F142F4AF4D930853BDB346">
    <w:name w:val="34070D1DC3F142F4AF4D930853BDB346"/>
    <w:rsid w:val="00E85E55"/>
    <w:pPr>
      <w:spacing w:after="160" w:line="259" w:lineRule="auto"/>
    </w:pPr>
    <w:rPr>
      <w:sz w:val="22"/>
      <w:szCs w:val="22"/>
      <w:lang w:eastAsia="ko-KR"/>
    </w:rPr>
  </w:style>
  <w:style w:type="paragraph" w:customStyle="1" w:styleId="24D5FF907FA74D5E983C9F2520757787">
    <w:name w:val="24D5FF907FA74D5E983C9F2520757787"/>
    <w:rsid w:val="00E85E55"/>
    <w:pPr>
      <w:spacing w:after="160" w:line="259" w:lineRule="auto"/>
    </w:pPr>
    <w:rPr>
      <w:sz w:val="22"/>
      <w:szCs w:val="22"/>
      <w:lang w:eastAsia="ko-KR"/>
    </w:rPr>
  </w:style>
  <w:style w:type="paragraph" w:customStyle="1" w:styleId="20682426257D4C838C9FB741E18E8248">
    <w:name w:val="20682426257D4C838C9FB741E18E8248"/>
    <w:rsid w:val="00E85E55"/>
    <w:pPr>
      <w:spacing w:after="160" w:line="259" w:lineRule="auto"/>
    </w:pPr>
    <w:rPr>
      <w:sz w:val="22"/>
      <w:szCs w:val="22"/>
      <w:lang w:eastAsia="ko-KR"/>
    </w:rPr>
  </w:style>
  <w:style w:type="paragraph" w:customStyle="1" w:styleId="49A2225933AA447AABC48366F893430C">
    <w:name w:val="49A2225933AA447AABC48366F893430C"/>
    <w:rsid w:val="00E85E55"/>
    <w:pPr>
      <w:spacing w:after="160" w:line="259" w:lineRule="auto"/>
    </w:pPr>
    <w:rPr>
      <w:sz w:val="22"/>
      <w:szCs w:val="22"/>
      <w:lang w:eastAsia="ko-KR"/>
    </w:rPr>
  </w:style>
  <w:style w:type="paragraph" w:customStyle="1" w:styleId="C763D21CEDE6400AB5C7A469C924C825">
    <w:name w:val="C763D21CEDE6400AB5C7A469C924C825"/>
    <w:rsid w:val="00E85E55"/>
    <w:pPr>
      <w:spacing w:after="160" w:line="259" w:lineRule="auto"/>
    </w:pPr>
    <w:rPr>
      <w:sz w:val="22"/>
      <w:szCs w:val="22"/>
      <w:lang w:eastAsia="ko-KR"/>
    </w:rPr>
  </w:style>
  <w:style w:type="paragraph" w:customStyle="1" w:styleId="4192A872A8F041A9A6CDC3B4104B76D4">
    <w:name w:val="4192A872A8F041A9A6CDC3B4104B76D4"/>
    <w:rsid w:val="00E85E55"/>
    <w:pPr>
      <w:spacing w:after="160" w:line="259" w:lineRule="auto"/>
    </w:pPr>
    <w:rPr>
      <w:sz w:val="22"/>
      <w:szCs w:val="22"/>
      <w:lang w:eastAsia="ko-KR"/>
    </w:rPr>
  </w:style>
  <w:style w:type="paragraph" w:customStyle="1" w:styleId="98B024FF39D94B7692747FFE4987512E">
    <w:name w:val="98B024FF39D94B7692747FFE4987512E"/>
    <w:rsid w:val="00E85E55"/>
    <w:pPr>
      <w:spacing w:after="160" w:line="259" w:lineRule="auto"/>
    </w:pPr>
    <w:rPr>
      <w:sz w:val="22"/>
      <w:szCs w:val="22"/>
      <w:lang w:eastAsia="ko-KR"/>
    </w:rPr>
  </w:style>
  <w:style w:type="paragraph" w:customStyle="1" w:styleId="82B8E9ACC2EC4578A1225EE2FC30D44B">
    <w:name w:val="82B8E9ACC2EC4578A1225EE2FC30D44B"/>
    <w:rsid w:val="00E85E55"/>
    <w:pPr>
      <w:spacing w:after="160" w:line="259" w:lineRule="auto"/>
    </w:pPr>
    <w:rPr>
      <w:sz w:val="22"/>
      <w:szCs w:val="22"/>
      <w:lang w:eastAsia="ko-KR"/>
    </w:rPr>
  </w:style>
  <w:style w:type="paragraph" w:customStyle="1" w:styleId="05CC6F1ADFD94478B7A7B2779B1A24AA">
    <w:name w:val="05CC6F1ADFD94478B7A7B2779B1A24AA"/>
    <w:rsid w:val="00E85E55"/>
    <w:pPr>
      <w:spacing w:after="160" w:line="259" w:lineRule="auto"/>
    </w:pPr>
    <w:rPr>
      <w:sz w:val="22"/>
      <w:szCs w:val="22"/>
      <w:lang w:eastAsia="ko-KR"/>
    </w:rPr>
  </w:style>
  <w:style w:type="paragraph" w:customStyle="1" w:styleId="9C11BD8AE5BE4EB0A6702363649211B2">
    <w:name w:val="9C11BD8AE5BE4EB0A6702363649211B2"/>
    <w:rsid w:val="00E85E55"/>
    <w:pPr>
      <w:spacing w:after="160" w:line="259" w:lineRule="auto"/>
    </w:pPr>
    <w:rPr>
      <w:sz w:val="22"/>
      <w:szCs w:val="22"/>
      <w:lang w:eastAsia="ko-KR"/>
    </w:rPr>
  </w:style>
  <w:style w:type="paragraph" w:customStyle="1" w:styleId="4E79C0D4A17C441BAB481CC3E3B72C8C">
    <w:name w:val="4E79C0D4A17C441BAB481CC3E3B72C8C"/>
    <w:rsid w:val="00E85E55"/>
    <w:pPr>
      <w:spacing w:after="160" w:line="259" w:lineRule="auto"/>
    </w:pPr>
    <w:rPr>
      <w:sz w:val="22"/>
      <w:szCs w:val="22"/>
      <w:lang w:eastAsia="ko-KR"/>
    </w:rPr>
  </w:style>
  <w:style w:type="paragraph" w:customStyle="1" w:styleId="BC2F3F5943054A688BBE4BF3BF1E472A">
    <w:name w:val="BC2F3F5943054A688BBE4BF3BF1E472A"/>
    <w:rsid w:val="00E85E55"/>
    <w:pPr>
      <w:spacing w:after="160" w:line="259" w:lineRule="auto"/>
    </w:pPr>
    <w:rPr>
      <w:sz w:val="22"/>
      <w:szCs w:val="22"/>
      <w:lang w:eastAsia="ko-KR"/>
    </w:rPr>
  </w:style>
  <w:style w:type="paragraph" w:customStyle="1" w:styleId="4FDEE21456C948128EF6EC18602E28B9">
    <w:name w:val="4FDEE21456C948128EF6EC18602E28B9"/>
    <w:rsid w:val="00E85E55"/>
    <w:pPr>
      <w:spacing w:after="160" w:line="259" w:lineRule="auto"/>
    </w:pPr>
    <w:rPr>
      <w:sz w:val="22"/>
      <w:szCs w:val="22"/>
      <w:lang w:eastAsia="ko-KR"/>
    </w:rPr>
  </w:style>
  <w:style w:type="paragraph" w:customStyle="1" w:styleId="20C9ED1A4A894364866BA54AEAE843B7">
    <w:name w:val="20C9ED1A4A894364866BA54AEAE843B7"/>
    <w:rsid w:val="00E85E55"/>
    <w:pPr>
      <w:spacing w:after="160" w:line="259" w:lineRule="auto"/>
    </w:pPr>
    <w:rPr>
      <w:sz w:val="22"/>
      <w:szCs w:val="22"/>
      <w:lang w:eastAsia="ko-KR"/>
    </w:rPr>
  </w:style>
  <w:style w:type="paragraph" w:customStyle="1" w:styleId="5309425EBC764F40A6D45F7125318FD1">
    <w:name w:val="5309425EBC764F40A6D45F7125318FD1"/>
    <w:rsid w:val="00E85E55"/>
    <w:pPr>
      <w:spacing w:after="160" w:line="259" w:lineRule="auto"/>
    </w:pPr>
    <w:rPr>
      <w:sz w:val="22"/>
      <w:szCs w:val="22"/>
      <w:lang w:eastAsia="ko-KR"/>
    </w:rPr>
  </w:style>
  <w:style w:type="paragraph" w:customStyle="1" w:styleId="6CB92057ABCA4789B216092630840A64">
    <w:name w:val="6CB92057ABCA4789B216092630840A64"/>
    <w:rsid w:val="00E85E55"/>
    <w:pPr>
      <w:spacing w:after="160" w:line="259" w:lineRule="auto"/>
    </w:pPr>
    <w:rPr>
      <w:sz w:val="22"/>
      <w:szCs w:val="22"/>
      <w:lang w:eastAsia="ko-KR"/>
    </w:rPr>
  </w:style>
  <w:style w:type="paragraph" w:customStyle="1" w:styleId="B27E2C34DC094DFB9BAD02CD62A18554">
    <w:name w:val="B27E2C34DC094DFB9BAD02CD62A18554"/>
    <w:rsid w:val="00E85E55"/>
    <w:pPr>
      <w:spacing w:after="160" w:line="259" w:lineRule="auto"/>
    </w:pPr>
    <w:rPr>
      <w:sz w:val="22"/>
      <w:szCs w:val="22"/>
      <w:lang w:eastAsia="ko-KR"/>
    </w:rPr>
  </w:style>
  <w:style w:type="paragraph" w:customStyle="1" w:styleId="B7038AD8CC734248A7F54A033D102E40">
    <w:name w:val="B7038AD8CC734248A7F54A033D102E40"/>
    <w:rsid w:val="00E85E55"/>
    <w:pPr>
      <w:spacing w:after="160" w:line="259" w:lineRule="auto"/>
    </w:pPr>
    <w:rPr>
      <w:sz w:val="22"/>
      <w:szCs w:val="22"/>
      <w:lang w:eastAsia="ko-KR"/>
    </w:rPr>
  </w:style>
  <w:style w:type="paragraph" w:customStyle="1" w:styleId="F4B3E4F57C9D4B4C889EB9C2FACF1B07">
    <w:name w:val="F4B3E4F57C9D4B4C889EB9C2FACF1B07"/>
    <w:rsid w:val="00E85E55"/>
    <w:pPr>
      <w:spacing w:after="160" w:line="259" w:lineRule="auto"/>
    </w:pPr>
    <w:rPr>
      <w:sz w:val="22"/>
      <w:szCs w:val="22"/>
      <w:lang w:eastAsia="ko-KR"/>
    </w:rPr>
  </w:style>
  <w:style w:type="paragraph" w:customStyle="1" w:styleId="168BBDE0BF1B4F198CA0CA2BD3417267">
    <w:name w:val="168BBDE0BF1B4F198CA0CA2BD3417267"/>
    <w:rsid w:val="00E85E55"/>
    <w:pPr>
      <w:spacing w:after="160" w:line="259" w:lineRule="auto"/>
    </w:pPr>
    <w:rPr>
      <w:sz w:val="22"/>
      <w:szCs w:val="22"/>
      <w:lang w:eastAsia="ko-KR"/>
    </w:rPr>
  </w:style>
  <w:style w:type="paragraph" w:customStyle="1" w:styleId="7D4ED44B52E14D868490DA4067DAA271">
    <w:name w:val="7D4ED44B52E14D868490DA4067DAA271"/>
    <w:rsid w:val="00E85E55"/>
    <w:pPr>
      <w:spacing w:after="160" w:line="259" w:lineRule="auto"/>
    </w:pPr>
    <w:rPr>
      <w:sz w:val="22"/>
      <w:szCs w:val="22"/>
      <w:lang w:eastAsia="ko-KR"/>
    </w:rPr>
  </w:style>
  <w:style w:type="paragraph" w:customStyle="1" w:styleId="63AC0E691E03407F9077B51F78356CCA">
    <w:name w:val="63AC0E691E03407F9077B51F78356CCA"/>
    <w:rsid w:val="00E85E55"/>
    <w:pPr>
      <w:spacing w:after="160" w:line="259" w:lineRule="auto"/>
    </w:pPr>
    <w:rPr>
      <w:sz w:val="22"/>
      <w:szCs w:val="22"/>
      <w:lang w:eastAsia="ko-KR"/>
    </w:rPr>
  </w:style>
  <w:style w:type="paragraph" w:customStyle="1" w:styleId="018851C6680947B7B1F8979A04FC2676">
    <w:name w:val="018851C6680947B7B1F8979A04FC2676"/>
    <w:rsid w:val="00E85E55"/>
    <w:pPr>
      <w:spacing w:after="160" w:line="259" w:lineRule="auto"/>
    </w:pPr>
    <w:rPr>
      <w:sz w:val="22"/>
      <w:szCs w:val="22"/>
      <w:lang w:eastAsia="ko-KR"/>
    </w:rPr>
  </w:style>
  <w:style w:type="paragraph" w:customStyle="1" w:styleId="61EF956442E14D04986655723CDD9607">
    <w:name w:val="61EF956442E14D04986655723CDD9607"/>
    <w:rsid w:val="00E85E55"/>
    <w:pPr>
      <w:spacing w:after="160" w:line="259" w:lineRule="auto"/>
    </w:pPr>
    <w:rPr>
      <w:sz w:val="22"/>
      <w:szCs w:val="22"/>
      <w:lang w:eastAsia="ko-KR"/>
    </w:rPr>
  </w:style>
  <w:style w:type="paragraph" w:customStyle="1" w:styleId="484AA47F6E4E4F53A177E1154FFDEF74">
    <w:name w:val="484AA47F6E4E4F53A177E1154FFDEF74"/>
    <w:rsid w:val="00E85E55"/>
    <w:pPr>
      <w:spacing w:after="160" w:line="259" w:lineRule="auto"/>
    </w:pPr>
    <w:rPr>
      <w:sz w:val="22"/>
      <w:szCs w:val="22"/>
      <w:lang w:eastAsia="ko-KR"/>
    </w:rPr>
  </w:style>
  <w:style w:type="paragraph" w:customStyle="1" w:styleId="DDAEE7974BA644728A5109A60240C367">
    <w:name w:val="DDAEE7974BA644728A5109A60240C367"/>
    <w:rsid w:val="00E85E55"/>
    <w:pPr>
      <w:spacing w:after="160" w:line="259" w:lineRule="auto"/>
    </w:pPr>
    <w:rPr>
      <w:sz w:val="22"/>
      <w:szCs w:val="22"/>
      <w:lang w:eastAsia="ko-KR"/>
    </w:rPr>
  </w:style>
  <w:style w:type="paragraph" w:customStyle="1" w:styleId="1508313FFB7043BABFD44304236D0E15">
    <w:name w:val="1508313FFB7043BABFD44304236D0E15"/>
    <w:rsid w:val="00D16772"/>
    <w:pPr>
      <w:spacing w:after="160" w:line="259" w:lineRule="auto"/>
    </w:pPr>
    <w:rPr>
      <w:sz w:val="22"/>
      <w:szCs w:val="22"/>
      <w:lang w:eastAsia="ko-KR"/>
    </w:rPr>
  </w:style>
  <w:style w:type="paragraph" w:customStyle="1" w:styleId="57B789FD4997428D880EEFF15E94317E">
    <w:name w:val="57B789FD4997428D880EEFF15E94317E"/>
    <w:rsid w:val="004746A9"/>
    <w:pPr>
      <w:spacing w:after="160" w:line="259" w:lineRule="auto"/>
    </w:pPr>
    <w:rPr>
      <w:sz w:val="22"/>
      <w:szCs w:val="22"/>
      <w:lang w:eastAsia="ko-KR"/>
    </w:rPr>
  </w:style>
  <w:style w:type="paragraph" w:customStyle="1" w:styleId="4019ACA525ACC949AC07DF270B132CFB5">
    <w:name w:val="4019ACA525ACC949AC07DF270B132CFB5"/>
    <w:rsid w:val="004746A9"/>
    <w:pPr>
      <w:spacing w:after="160" w:line="259" w:lineRule="auto"/>
    </w:pPr>
    <w:rPr>
      <w:sz w:val="22"/>
      <w:szCs w:val="22"/>
      <w:lang w:eastAsia="ko-KR"/>
    </w:rPr>
  </w:style>
  <w:style w:type="paragraph" w:customStyle="1" w:styleId="49A2225933AA447AABC48366F893430C1">
    <w:name w:val="49A2225933AA447AABC48366F893430C1"/>
    <w:rsid w:val="004746A9"/>
    <w:pPr>
      <w:spacing w:after="160" w:line="259" w:lineRule="auto"/>
    </w:pPr>
    <w:rPr>
      <w:sz w:val="22"/>
      <w:szCs w:val="22"/>
      <w:lang w:eastAsia="ko-KR"/>
    </w:rPr>
  </w:style>
  <w:style w:type="paragraph" w:customStyle="1" w:styleId="C763D21CEDE6400AB5C7A469C924C8251">
    <w:name w:val="C763D21CEDE6400AB5C7A469C924C8251"/>
    <w:rsid w:val="004746A9"/>
    <w:pPr>
      <w:spacing w:after="160" w:line="259" w:lineRule="auto"/>
    </w:pPr>
    <w:rPr>
      <w:sz w:val="22"/>
      <w:szCs w:val="22"/>
      <w:lang w:eastAsia="ko-KR"/>
    </w:rPr>
  </w:style>
  <w:style w:type="paragraph" w:customStyle="1" w:styleId="4192A872A8F041A9A6CDC3B4104B76D41">
    <w:name w:val="4192A872A8F041A9A6CDC3B4104B76D41"/>
    <w:rsid w:val="004746A9"/>
    <w:pPr>
      <w:spacing w:after="160" w:line="259" w:lineRule="auto"/>
    </w:pPr>
    <w:rPr>
      <w:sz w:val="22"/>
      <w:szCs w:val="22"/>
      <w:lang w:eastAsia="ko-KR"/>
    </w:rPr>
  </w:style>
  <w:style w:type="paragraph" w:customStyle="1" w:styleId="98B024FF39D94B7692747FFE4987512E1">
    <w:name w:val="98B024FF39D94B7692747FFE4987512E1"/>
    <w:rsid w:val="004746A9"/>
    <w:pPr>
      <w:spacing w:after="160" w:line="259" w:lineRule="auto"/>
    </w:pPr>
    <w:rPr>
      <w:sz w:val="22"/>
      <w:szCs w:val="22"/>
      <w:lang w:eastAsia="ko-KR"/>
    </w:rPr>
  </w:style>
  <w:style w:type="paragraph" w:customStyle="1" w:styleId="82B8E9ACC2EC4578A1225EE2FC30D44B1">
    <w:name w:val="82B8E9ACC2EC4578A1225EE2FC30D44B1"/>
    <w:rsid w:val="004746A9"/>
    <w:pPr>
      <w:spacing w:after="160" w:line="259" w:lineRule="auto"/>
    </w:pPr>
    <w:rPr>
      <w:sz w:val="22"/>
      <w:szCs w:val="22"/>
      <w:lang w:eastAsia="ko-KR"/>
    </w:rPr>
  </w:style>
  <w:style w:type="paragraph" w:customStyle="1" w:styleId="05CC6F1ADFD94478B7A7B2779B1A24AA1">
    <w:name w:val="05CC6F1ADFD94478B7A7B2779B1A24AA1"/>
    <w:rsid w:val="004746A9"/>
    <w:pPr>
      <w:spacing w:after="160" w:line="259" w:lineRule="auto"/>
    </w:pPr>
    <w:rPr>
      <w:sz w:val="22"/>
      <w:szCs w:val="22"/>
      <w:lang w:eastAsia="ko-KR"/>
    </w:rPr>
  </w:style>
  <w:style w:type="paragraph" w:customStyle="1" w:styleId="9C11BD8AE5BE4EB0A6702363649211B21">
    <w:name w:val="9C11BD8AE5BE4EB0A6702363649211B21"/>
    <w:rsid w:val="004746A9"/>
    <w:pPr>
      <w:spacing w:after="160" w:line="259" w:lineRule="auto"/>
    </w:pPr>
    <w:rPr>
      <w:sz w:val="22"/>
      <w:szCs w:val="22"/>
      <w:lang w:eastAsia="ko-KR"/>
    </w:rPr>
  </w:style>
  <w:style w:type="paragraph" w:customStyle="1" w:styleId="4E79C0D4A17C441BAB481CC3E3B72C8C1">
    <w:name w:val="4E79C0D4A17C441BAB481CC3E3B72C8C1"/>
    <w:rsid w:val="004746A9"/>
    <w:pPr>
      <w:spacing w:after="160" w:line="259" w:lineRule="auto"/>
    </w:pPr>
    <w:rPr>
      <w:sz w:val="22"/>
      <w:szCs w:val="22"/>
      <w:lang w:eastAsia="ko-KR"/>
    </w:rPr>
  </w:style>
  <w:style w:type="paragraph" w:customStyle="1" w:styleId="BC2F3F5943054A688BBE4BF3BF1E472A1">
    <w:name w:val="BC2F3F5943054A688BBE4BF3BF1E472A1"/>
    <w:rsid w:val="004746A9"/>
    <w:pPr>
      <w:spacing w:after="160" w:line="259" w:lineRule="auto"/>
    </w:pPr>
    <w:rPr>
      <w:sz w:val="22"/>
      <w:szCs w:val="22"/>
      <w:lang w:eastAsia="ko-KR"/>
    </w:rPr>
  </w:style>
  <w:style w:type="paragraph" w:customStyle="1" w:styleId="4FDEE21456C948128EF6EC18602E28B91">
    <w:name w:val="4FDEE21456C948128EF6EC18602E28B91"/>
    <w:rsid w:val="004746A9"/>
    <w:pPr>
      <w:spacing w:after="160" w:line="259" w:lineRule="auto"/>
    </w:pPr>
    <w:rPr>
      <w:sz w:val="22"/>
      <w:szCs w:val="22"/>
      <w:lang w:eastAsia="ko-KR"/>
    </w:rPr>
  </w:style>
  <w:style w:type="paragraph" w:customStyle="1" w:styleId="20C9ED1A4A894364866BA54AEAE843B71">
    <w:name w:val="20C9ED1A4A894364866BA54AEAE843B71"/>
    <w:rsid w:val="004746A9"/>
    <w:pPr>
      <w:spacing w:after="160" w:line="259" w:lineRule="auto"/>
    </w:pPr>
    <w:rPr>
      <w:sz w:val="22"/>
      <w:szCs w:val="22"/>
      <w:lang w:eastAsia="ko-KR"/>
    </w:rPr>
  </w:style>
  <w:style w:type="paragraph" w:customStyle="1" w:styleId="5309425EBC764F40A6D45F7125318FD11">
    <w:name w:val="5309425EBC764F40A6D45F7125318FD11"/>
    <w:rsid w:val="004746A9"/>
    <w:pPr>
      <w:spacing w:after="160" w:line="259" w:lineRule="auto"/>
    </w:pPr>
    <w:rPr>
      <w:sz w:val="22"/>
      <w:szCs w:val="22"/>
      <w:lang w:eastAsia="ko-KR"/>
    </w:rPr>
  </w:style>
  <w:style w:type="paragraph" w:customStyle="1" w:styleId="6CB92057ABCA4789B216092630840A641">
    <w:name w:val="6CB92057ABCA4789B216092630840A641"/>
    <w:rsid w:val="004746A9"/>
    <w:pPr>
      <w:spacing w:after="160" w:line="259" w:lineRule="auto"/>
    </w:pPr>
    <w:rPr>
      <w:sz w:val="22"/>
      <w:szCs w:val="22"/>
      <w:lang w:eastAsia="ko-KR"/>
    </w:rPr>
  </w:style>
  <w:style w:type="paragraph" w:customStyle="1" w:styleId="B27E2C34DC094DFB9BAD02CD62A185541">
    <w:name w:val="B27E2C34DC094DFB9BAD02CD62A185541"/>
    <w:rsid w:val="004746A9"/>
    <w:pPr>
      <w:spacing w:after="160" w:line="259" w:lineRule="auto"/>
    </w:pPr>
    <w:rPr>
      <w:sz w:val="22"/>
      <w:szCs w:val="22"/>
      <w:lang w:eastAsia="ko-KR"/>
    </w:rPr>
  </w:style>
  <w:style w:type="paragraph" w:customStyle="1" w:styleId="B7038AD8CC734248A7F54A033D102E401">
    <w:name w:val="B7038AD8CC734248A7F54A033D102E401"/>
    <w:rsid w:val="004746A9"/>
    <w:pPr>
      <w:spacing w:after="160" w:line="259" w:lineRule="auto"/>
    </w:pPr>
    <w:rPr>
      <w:sz w:val="22"/>
      <w:szCs w:val="22"/>
      <w:lang w:eastAsia="ko-KR"/>
    </w:rPr>
  </w:style>
  <w:style w:type="paragraph" w:customStyle="1" w:styleId="F4B3E4F57C9D4B4C889EB9C2FACF1B071">
    <w:name w:val="F4B3E4F57C9D4B4C889EB9C2FACF1B071"/>
    <w:rsid w:val="004746A9"/>
    <w:pPr>
      <w:spacing w:after="160" w:line="259" w:lineRule="auto"/>
    </w:pPr>
    <w:rPr>
      <w:sz w:val="22"/>
      <w:szCs w:val="22"/>
      <w:lang w:eastAsia="ko-KR"/>
    </w:rPr>
  </w:style>
  <w:style w:type="paragraph" w:customStyle="1" w:styleId="168BBDE0BF1B4F198CA0CA2BD34172671">
    <w:name w:val="168BBDE0BF1B4F198CA0CA2BD34172671"/>
    <w:rsid w:val="004746A9"/>
    <w:pPr>
      <w:spacing w:after="160" w:line="259" w:lineRule="auto"/>
    </w:pPr>
    <w:rPr>
      <w:sz w:val="22"/>
      <w:szCs w:val="22"/>
      <w:lang w:eastAsia="ko-KR"/>
    </w:rPr>
  </w:style>
  <w:style w:type="paragraph" w:customStyle="1" w:styleId="7D4ED44B52E14D868490DA4067DAA2711">
    <w:name w:val="7D4ED44B52E14D868490DA4067DAA2711"/>
    <w:rsid w:val="004746A9"/>
    <w:pPr>
      <w:spacing w:after="160" w:line="259" w:lineRule="auto"/>
    </w:pPr>
    <w:rPr>
      <w:sz w:val="22"/>
      <w:szCs w:val="22"/>
      <w:lang w:eastAsia="ko-KR"/>
    </w:rPr>
  </w:style>
  <w:style w:type="paragraph" w:customStyle="1" w:styleId="63AC0E691E03407F9077B51F78356CCA1">
    <w:name w:val="63AC0E691E03407F9077B51F78356CCA1"/>
    <w:rsid w:val="004746A9"/>
    <w:pPr>
      <w:spacing w:after="160" w:line="259" w:lineRule="auto"/>
    </w:pPr>
    <w:rPr>
      <w:sz w:val="22"/>
      <w:szCs w:val="22"/>
      <w:lang w:eastAsia="ko-KR"/>
    </w:rPr>
  </w:style>
  <w:style w:type="paragraph" w:customStyle="1" w:styleId="018851C6680947B7B1F8979A04FC26761">
    <w:name w:val="018851C6680947B7B1F8979A04FC26761"/>
    <w:rsid w:val="004746A9"/>
    <w:pPr>
      <w:spacing w:after="160" w:line="259" w:lineRule="auto"/>
    </w:pPr>
    <w:rPr>
      <w:sz w:val="22"/>
      <w:szCs w:val="22"/>
      <w:lang w:eastAsia="ko-KR"/>
    </w:rPr>
  </w:style>
  <w:style w:type="paragraph" w:customStyle="1" w:styleId="61EF956442E14D04986655723CDD96071">
    <w:name w:val="61EF956442E14D04986655723CDD96071"/>
    <w:rsid w:val="004746A9"/>
    <w:pPr>
      <w:spacing w:after="160" w:line="259" w:lineRule="auto"/>
    </w:pPr>
    <w:rPr>
      <w:sz w:val="22"/>
      <w:szCs w:val="22"/>
      <w:lang w:eastAsia="ko-KR"/>
    </w:rPr>
  </w:style>
  <w:style w:type="paragraph" w:customStyle="1" w:styleId="484AA47F6E4E4F53A177E1154FFDEF741">
    <w:name w:val="484AA47F6E4E4F53A177E1154FFDEF741"/>
    <w:rsid w:val="004746A9"/>
    <w:pPr>
      <w:spacing w:after="160" w:line="259" w:lineRule="auto"/>
    </w:pPr>
    <w:rPr>
      <w:sz w:val="22"/>
      <w:szCs w:val="22"/>
      <w:lang w:eastAsia="ko-KR"/>
    </w:rPr>
  </w:style>
  <w:style w:type="paragraph" w:customStyle="1" w:styleId="DDAEE7974BA644728A5109A60240C3671">
    <w:name w:val="DDAEE7974BA644728A5109A60240C3671"/>
    <w:rsid w:val="004746A9"/>
    <w:pPr>
      <w:spacing w:after="160" w:line="259" w:lineRule="auto"/>
    </w:pPr>
    <w:rPr>
      <w:sz w:val="22"/>
      <w:szCs w:val="22"/>
      <w:lang w:eastAsia="ko-KR"/>
    </w:rPr>
  </w:style>
  <w:style w:type="paragraph" w:customStyle="1" w:styleId="57B789FD4997428D880EEFF15E94317E1">
    <w:name w:val="57B789FD4997428D880EEFF15E94317E1"/>
    <w:rsid w:val="004746A9"/>
    <w:pPr>
      <w:spacing w:after="160" w:line="259" w:lineRule="auto"/>
    </w:pPr>
    <w:rPr>
      <w:sz w:val="22"/>
      <w:szCs w:val="22"/>
      <w:lang w:eastAsia="ko-KR"/>
    </w:rPr>
  </w:style>
  <w:style w:type="paragraph" w:customStyle="1" w:styleId="792BF3E32FF3418CA23728D04CC6B7E81">
    <w:name w:val="792BF3E32FF3418CA23728D04CC6B7E81"/>
    <w:rsid w:val="004746A9"/>
    <w:pPr>
      <w:spacing w:after="160" w:line="259" w:lineRule="auto"/>
    </w:pPr>
    <w:rPr>
      <w:sz w:val="22"/>
      <w:szCs w:val="22"/>
      <w:lang w:eastAsia="ko-KR"/>
    </w:rPr>
  </w:style>
  <w:style w:type="paragraph" w:customStyle="1" w:styleId="3AE0B43E8C6740B4B599C986AEDEB75F1">
    <w:name w:val="3AE0B43E8C6740B4B599C986AEDEB75F1"/>
    <w:rsid w:val="004746A9"/>
    <w:pPr>
      <w:spacing w:after="160" w:line="259" w:lineRule="auto"/>
    </w:pPr>
    <w:rPr>
      <w:sz w:val="22"/>
      <w:szCs w:val="22"/>
      <w:lang w:eastAsia="ko-KR"/>
    </w:rPr>
  </w:style>
  <w:style w:type="paragraph" w:customStyle="1" w:styleId="084716B586184EFDAA6888EA02342D491">
    <w:name w:val="084716B586184EFDAA6888EA02342D491"/>
    <w:rsid w:val="004746A9"/>
    <w:pPr>
      <w:spacing w:after="160" w:line="259" w:lineRule="auto"/>
    </w:pPr>
    <w:rPr>
      <w:sz w:val="22"/>
      <w:szCs w:val="22"/>
      <w:lang w:eastAsia="ko-KR"/>
    </w:rPr>
  </w:style>
  <w:style w:type="paragraph" w:customStyle="1" w:styleId="2664AC538F8246CA8BE0A3D988B9580E1">
    <w:name w:val="2664AC538F8246CA8BE0A3D988B9580E1"/>
    <w:rsid w:val="004746A9"/>
    <w:pPr>
      <w:spacing w:after="160" w:line="259" w:lineRule="auto"/>
    </w:pPr>
    <w:rPr>
      <w:sz w:val="22"/>
      <w:szCs w:val="22"/>
      <w:lang w:eastAsia="ko-KR"/>
    </w:rPr>
  </w:style>
  <w:style w:type="paragraph" w:customStyle="1" w:styleId="2E5EED068CF54ABAA43264D0FA77C4E81">
    <w:name w:val="2E5EED068CF54ABAA43264D0FA77C4E81"/>
    <w:rsid w:val="004746A9"/>
    <w:pPr>
      <w:spacing w:after="160" w:line="259" w:lineRule="auto"/>
    </w:pPr>
    <w:rPr>
      <w:sz w:val="22"/>
      <w:szCs w:val="22"/>
      <w:lang w:eastAsia="ko-KR"/>
    </w:rPr>
  </w:style>
  <w:style w:type="paragraph" w:customStyle="1" w:styleId="5768784D580B4C41BFD0620EE6BB9B2C1">
    <w:name w:val="5768784D580B4C41BFD0620EE6BB9B2C1"/>
    <w:rsid w:val="004746A9"/>
    <w:pPr>
      <w:spacing w:after="160" w:line="259" w:lineRule="auto"/>
    </w:pPr>
    <w:rPr>
      <w:sz w:val="22"/>
      <w:szCs w:val="22"/>
      <w:lang w:eastAsia="ko-KR"/>
    </w:rPr>
  </w:style>
  <w:style w:type="paragraph" w:customStyle="1" w:styleId="9D61CFE6A2E54C2AA93B0026C3CD3D021">
    <w:name w:val="9D61CFE6A2E54C2AA93B0026C3CD3D021"/>
    <w:rsid w:val="004746A9"/>
    <w:pPr>
      <w:spacing w:after="160" w:line="259" w:lineRule="auto"/>
    </w:pPr>
    <w:rPr>
      <w:sz w:val="22"/>
      <w:szCs w:val="22"/>
      <w:lang w:eastAsia="ko-KR"/>
    </w:rPr>
  </w:style>
  <w:style w:type="paragraph" w:customStyle="1" w:styleId="CE383C62DEE34110A76084296082C277">
    <w:name w:val="CE383C62DEE34110A76084296082C277"/>
    <w:rsid w:val="004746A9"/>
    <w:pPr>
      <w:spacing w:after="160" w:line="259" w:lineRule="auto"/>
    </w:pPr>
    <w:rPr>
      <w:sz w:val="22"/>
      <w:szCs w:val="22"/>
      <w:lang w:eastAsia="ko-KR"/>
    </w:rPr>
  </w:style>
  <w:style w:type="paragraph" w:customStyle="1" w:styleId="B00AC360A78846C3A4C8B3C26DB4A2F7">
    <w:name w:val="B00AC360A78846C3A4C8B3C26DB4A2F7"/>
    <w:rsid w:val="004746A9"/>
    <w:pPr>
      <w:spacing w:after="160" w:line="259" w:lineRule="auto"/>
    </w:pPr>
    <w:rPr>
      <w:sz w:val="22"/>
      <w:szCs w:val="22"/>
      <w:lang w:eastAsia="ko-KR"/>
    </w:rPr>
  </w:style>
  <w:style w:type="paragraph" w:customStyle="1" w:styleId="A70F4958AD5B450DB5CBBD37F52963ED">
    <w:name w:val="A70F4958AD5B450DB5CBBD37F52963ED"/>
    <w:rsid w:val="004746A9"/>
    <w:pPr>
      <w:spacing w:after="160" w:line="259" w:lineRule="auto"/>
    </w:pPr>
    <w:rPr>
      <w:sz w:val="22"/>
      <w:szCs w:val="22"/>
      <w:lang w:eastAsia="ko-KR"/>
    </w:rPr>
  </w:style>
  <w:style w:type="paragraph" w:customStyle="1" w:styleId="93B598EF81C6421FA1F3FAEA1138CD35">
    <w:name w:val="93B598EF81C6421FA1F3FAEA1138CD35"/>
    <w:rsid w:val="004746A9"/>
    <w:pPr>
      <w:spacing w:after="160" w:line="259" w:lineRule="auto"/>
    </w:pPr>
    <w:rPr>
      <w:sz w:val="22"/>
      <w:szCs w:val="22"/>
      <w:lang w:eastAsia="ko-KR"/>
    </w:rPr>
  </w:style>
  <w:style w:type="paragraph" w:customStyle="1" w:styleId="4DC50B9EE2D4471088AABE79C02FE2E1">
    <w:name w:val="4DC50B9EE2D4471088AABE79C02FE2E1"/>
    <w:rsid w:val="004746A9"/>
    <w:pPr>
      <w:spacing w:after="160" w:line="259" w:lineRule="auto"/>
    </w:pPr>
    <w:rPr>
      <w:sz w:val="22"/>
      <w:szCs w:val="22"/>
      <w:lang w:eastAsia="ko-KR"/>
    </w:rPr>
  </w:style>
  <w:style w:type="paragraph" w:customStyle="1" w:styleId="329AD025CB62412DA933E8AC99AB9964">
    <w:name w:val="329AD025CB62412DA933E8AC99AB9964"/>
    <w:rsid w:val="004746A9"/>
    <w:pPr>
      <w:spacing w:after="160" w:line="259" w:lineRule="auto"/>
    </w:pPr>
    <w:rPr>
      <w:sz w:val="22"/>
      <w:szCs w:val="22"/>
      <w:lang w:eastAsia="ko-KR"/>
    </w:rPr>
  </w:style>
  <w:style w:type="paragraph" w:customStyle="1" w:styleId="234C461A104E41F1B165D4EF9384F10D">
    <w:name w:val="234C461A104E41F1B165D4EF9384F10D"/>
    <w:rsid w:val="004746A9"/>
    <w:pPr>
      <w:spacing w:after="160" w:line="259" w:lineRule="auto"/>
    </w:pPr>
    <w:rPr>
      <w:sz w:val="22"/>
      <w:szCs w:val="22"/>
      <w:lang w:eastAsia="ko-KR"/>
    </w:rPr>
  </w:style>
  <w:style w:type="paragraph" w:customStyle="1" w:styleId="8CAB468C9A95478B9E90237722D5BE06">
    <w:name w:val="8CAB468C9A95478B9E90237722D5BE06"/>
    <w:rsid w:val="004746A9"/>
    <w:pPr>
      <w:spacing w:after="160" w:line="259" w:lineRule="auto"/>
    </w:pPr>
    <w:rPr>
      <w:sz w:val="22"/>
      <w:szCs w:val="22"/>
      <w:lang w:eastAsia="ko-KR"/>
    </w:rPr>
  </w:style>
  <w:style w:type="paragraph" w:customStyle="1" w:styleId="5CA2505E656B4EBB976737FE03D20A5B">
    <w:name w:val="5CA2505E656B4EBB976737FE03D20A5B"/>
    <w:rsid w:val="004746A9"/>
    <w:pPr>
      <w:spacing w:after="160" w:line="259" w:lineRule="auto"/>
    </w:pPr>
    <w:rPr>
      <w:sz w:val="22"/>
      <w:szCs w:val="22"/>
      <w:lang w:eastAsia="ko-KR"/>
    </w:rPr>
  </w:style>
  <w:style w:type="paragraph" w:customStyle="1" w:styleId="06FE672FB8B44EFAB1AA6703A671EFB2">
    <w:name w:val="06FE672FB8B44EFAB1AA6703A671EFB2"/>
    <w:rsid w:val="004746A9"/>
    <w:pPr>
      <w:spacing w:after="160" w:line="259" w:lineRule="auto"/>
    </w:pPr>
    <w:rPr>
      <w:sz w:val="22"/>
      <w:szCs w:val="22"/>
      <w:lang w:eastAsia="ko-KR"/>
    </w:rPr>
  </w:style>
  <w:style w:type="paragraph" w:customStyle="1" w:styleId="12D181A163E24A5B86F22E95E7A0A801">
    <w:name w:val="12D181A163E24A5B86F22E95E7A0A801"/>
    <w:rsid w:val="004746A9"/>
    <w:pPr>
      <w:spacing w:after="160" w:line="259" w:lineRule="auto"/>
    </w:pPr>
    <w:rPr>
      <w:sz w:val="22"/>
      <w:szCs w:val="22"/>
      <w:lang w:eastAsia="ko-KR"/>
    </w:rPr>
  </w:style>
  <w:style w:type="paragraph" w:customStyle="1" w:styleId="BF95155AD07F4275A12E382B9E1B6451">
    <w:name w:val="BF95155AD07F4275A12E382B9E1B6451"/>
    <w:rsid w:val="004746A9"/>
    <w:pPr>
      <w:spacing w:after="160" w:line="259" w:lineRule="auto"/>
    </w:pPr>
    <w:rPr>
      <w:sz w:val="22"/>
      <w:szCs w:val="22"/>
      <w:lang w:eastAsia="ko-KR"/>
    </w:rPr>
  </w:style>
  <w:style w:type="paragraph" w:customStyle="1" w:styleId="550D77D2AB5B421F9FAD04EA664AC97C">
    <w:name w:val="550D77D2AB5B421F9FAD04EA664AC97C"/>
    <w:rsid w:val="004746A9"/>
    <w:pPr>
      <w:spacing w:after="160" w:line="259" w:lineRule="auto"/>
    </w:pPr>
    <w:rPr>
      <w:sz w:val="22"/>
      <w:szCs w:val="22"/>
      <w:lang w:eastAsia="ko-KR"/>
    </w:rPr>
  </w:style>
  <w:style w:type="paragraph" w:customStyle="1" w:styleId="244218CC43214E3E84032E3C729E97D3">
    <w:name w:val="244218CC43214E3E84032E3C729E97D3"/>
    <w:rsid w:val="004746A9"/>
    <w:pPr>
      <w:spacing w:after="160" w:line="259" w:lineRule="auto"/>
    </w:pPr>
    <w:rPr>
      <w:sz w:val="22"/>
      <w:szCs w:val="22"/>
      <w:lang w:eastAsia="ko-KR"/>
    </w:rPr>
  </w:style>
  <w:style w:type="paragraph" w:customStyle="1" w:styleId="C38BE7D1E1C945AAA5834F9850645B51">
    <w:name w:val="C38BE7D1E1C945AAA5834F9850645B51"/>
    <w:rsid w:val="004746A9"/>
    <w:pPr>
      <w:spacing w:after="160" w:line="259" w:lineRule="auto"/>
    </w:pPr>
    <w:rPr>
      <w:sz w:val="22"/>
      <w:szCs w:val="22"/>
      <w:lang w:eastAsia="ko-KR"/>
    </w:rPr>
  </w:style>
  <w:style w:type="paragraph" w:customStyle="1" w:styleId="07F9AB826004484A88123468522377F2">
    <w:name w:val="07F9AB826004484A88123468522377F2"/>
    <w:rsid w:val="004746A9"/>
    <w:pPr>
      <w:spacing w:after="160" w:line="259" w:lineRule="auto"/>
    </w:pPr>
    <w:rPr>
      <w:sz w:val="22"/>
      <w:szCs w:val="22"/>
      <w:lang w:eastAsia="ko-KR"/>
    </w:rPr>
  </w:style>
  <w:style w:type="paragraph" w:customStyle="1" w:styleId="92CB91D1CD7240268EDB6D6A5D8EBC8C">
    <w:name w:val="92CB91D1CD7240268EDB6D6A5D8EBC8C"/>
    <w:rsid w:val="004746A9"/>
    <w:pPr>
      <w:spacing w:after="160" w:line="259" w:lineRule="auto"/>
    </w:pPr>
    <w:rPr>
      <w:sz w:val="22"/>
      <w:szCs w:val="22"/>
      <w:lang w:eastAsia="ko-KR"/>
    </w:rPr>
  </w:style>
  <w:style w:type="paragraph" w:customStyle="1" w:styleId="3C15CA5B3438456F893E2929E182284F">
    <w:name w:val="3C15CA5B3438456F893E2929E182284F"/>
    <w:rsid w:val="004746A9"/>
    <w:pPr>
      <w:spacing w:after="160" w:line="259" w:lineRule="auto"/>
    </w:pPr>
    <w:rPr>
      <w:sz w:val="22"/>
      <w:szCs w:val="22"/>
      <w:lang w:eastAsia="ko-KR"/>
    </w:rPr>
  </w:style>
  <w:style w:type="paragraph" w:customStyle="1" w:styleId="D8B87A8D59BB418881068FCEAA7F94C0">
    <w:name w:val="D8B87A8D59BB418881068FCEAA7F94C0"/>
    <w:rsid w:val="004746A9"/>
    <w:pPr>
      <w:spacing w:after="160" w:line="259" w:lineRule="auto"/>
    </w:pPr>
    <w:rPr>
      <w:sz w:val="22"/>
      <w:szCs w:val="22"/>
      <w:lang w:eastAsia="ko-KR"/>
    </w:rPr>
  </w:style>
  <w:style w:type="paragraph" w:customStyle="1" w:styleId="65C20137217D406E8D46C6CDE70A5E74">
    <w:name w:val="65C20137217D406E8D46C6CDE70A5E74"/>
    <w:rsid w:val="004746A9"/>
    <w:pPr>
      <w:spacing w:after="160" w:line="259" w:lineRule="auto"/>
    </w:pPr>
    <w:rPr>
      <w:sz w:val="22"/>
      <w:szCs w:val="22"/>
      <w:lang w:eastAsia="ko-KR"/>
    </w:rPr>
  </w:style>
  <w:style w:type="paragraph" w:customStyle="1" w:styleId="86489B28914A45169C0B5FDC69C8C15D">
    <w:name w:val="86489B28914A45169C0B5FDC69C8C15D"/>
    <w:rsid w:val="004746A9"/>
    <w:pPr>
      <w:spacing w:after="160" w:line="259" w:lineRule="auto"/>
    </w:pPr>
    <w:rPr>
      <w:sz w:val="22"/>
      <w:szCs w:val="22"/>
      <w:lang w:eastAsia="ko-KR"/>
    </w:rPr>
  </w:style>
  <w:style w:type="paragraph" w:customStyle="1" w:styleId="BB445B1AA2324699ADFE9EA315E20D04">
    <w:name w:val="BB445B1AA2324699ADFE9EA315E20D04"/>
    <w:rsid w:val="004746A9"/>
    <w:pPr>
      <w:spacing w:after="160" w:line="259" w:lineRule="auto"/>
    </w:pPr>
    <w:rPr>
      <w:sz w:val="22"/>
      <w:szCs w:val="22"/>
      <w:lang w:eastAsia="ko-KR"/>
    </w:rPr>
  </w:style>
  <w:style w:type="paragraph" w:customStyle="1" w:styleId="3333A9BEF8114F53BEBBF6FA98A0D652">
    <w:name w:val="3333A9BEF8114F53BEBBF6FA98A0D652"/>
    <w:rsid w:val="004746A9"/>
    <w:pPr>
      <w:spacing w:after="160" w:line="259" w:lineRule="auto"/>
    </w:pPr>
    <w:rPr>
      <w:sz w:val="22"/>
      <w:szCs w:val="22"/>
      <w:lang w:eastAsia="ko-KR"/>
    </w:rPr>
  </w:style>
  <w:style w:type="paragraph" w:customStyle="1" w:styleId="42587516951747B9B85E34CA9479CA93">
    <w:name w:val="42587516951747B9B85E34CA9479CA93"/>
    <w:rsid w:val="004746A9"/>
    <w:pPr>
      <w:spacing w:after="160" w:line="259" w:lineRule="auto"/>
    </w:pPr>
    <w:rPr>
      <w:sz w:val="22"/>
      <w:szCs w:val="22"/>
      <w:lang w:eastAsia="ko-KR"/>
    </w:rPr>
  </w:style>
  <w:style w:type="paragraph" w:customStyle="1" w:styleId="EA7786BB79DF420297C30E1C2BFAF2AC">
    <w:name w:val="EA7786BB79DF420297C30E1C2BFAF2AC"/>
    <w:rsid w:val="004746A9"/>
    <w:pPr>
      <w:spacing w:after="160" w:line="259" w:lineRule="auto"/>
    </w:pPr>
    <w:rPr>
      <w:sz w:val="22"/>
      <w:szCs w:val="22"/>
      <w:lang w:eastAsia="ko-KR"/>
    </w:rPr>
  </w:style>
  <w:style w:type="paragraph" w:customStyle="1" w:styleId="FFDEC771CBAD48FC8E48DB7CFFB8ABCF">
    <w:name w:val="FFDEC771CBAD48FC8E48DB7CFFB8ABCF"/>
    <w:rsid w:val="004746A9"/>
    <w:pPr>
      <w:spacing w:after="160" w:line="259" w:lineRule="auto"/>
    </w:pPr>
    <w:rPr>
      <w:sz w:val="22"/>
      <w:szCs w:val="22"/>
      <w:lang w:eastAsia="ko-KR"/>
    </w:rPr>
  </w:style>
  <w:style w:type="paragraph" w:customStyle="1" w:styleId="49E8111C805F4136AFDE65D060D0B904">
    <w:name w:val="49E8111C805F4136AFDE65D060D0B904"/>
    <w:rsid w:val="004746A9"/>
    <w:pPr>
      <w:spacing w:after="160" w:line="259" w:lineRule="auto"/>
    </w:pPr>
    <w:rPr>
      <w:sz w:val="22"/>
      <w:szCs w:val="22"/>
      <w:lang w:eastAsia="ko-KR"/>
    </w:rPr>
  </w:style>
  <w:style w:type="paragraph" w:customStyle="1" w:styleId="D1AF1428C3094DCEABBD2CE7C27E76C0">
    <w:name w:val="D1AF1428C3094DCEABBD2CE7C27E76C0"/>
    <w:rsid w:val="004746A9"/>
    <w:pPr>
      <w:spacing w:after="160" w:line="259" w:lineRule="auto"/>
    </w:pPr>
    <w:rPr>
      <w:sz w:val="22"/>
      <w:szCs w:val="22"/>
      <w:lang w:eastAsia="ko-KR"/>
    </w:rPr>
  </w:style>
  <w:style w:type="paragraph" w:customStyle="1" w:styleId="C6547BB6379F4147928F18ABDC2FB11E">
    <w:name w:val="C6547BB6379F4147928F18ABDC2FB11E"/>
    <w:rsid w:val="004746A9"/>
    <w:pPr>
      <w:spacing w:after="160" w:line="259" w:lineRule="auto"/>
    </w:pPr>
    <w:rPr>
      <w:sz w:val="22"/>
      <w:szCs w:val="22"/>
      <w:lang w:eastAsia="ko-KR"/>
    </w:rPr>
  </w:style>
  <w:style w:type="paragraph" w:customStyle="1" w:styleId="BBE4191A5806476FB35909AC1561C0C1">
    <w:name w:val="BBE4191A5806476FB35909AC1561C0C1"/>
    <w:rsid w:val="004746A9"/>
    <w:pPr>
      <w:spacing w:after="160" w:line="259" w:lineRule="auto"/>
    </w:pPr>
    <w:rPr>
      <w:sz w:val="22"/>
      <w:szCs w:val="22"/>
      <w:lang w:eastAsia="ko-KR"/>
    </w:rPr>
  </w:style>
  <w:style w:type="paragraph" w:customStyle="1" w:styleId="08F39A8FB5354AF28EE0FFF46E6DEEE8">
    <w:name w:val="08F39A8FB5354AF28EE0FFF46E6DEEE8"/>
    <w:rsid w:val="004746A9"/>
    <w:pPr>
      <w:spacing w:after="160" w:line="259" w:lineRule="auto"/>
    </w:pPr>
    <w:rPr>
      <w:sz w:val="22"/>
      <w:szCs w:val="22"/>
      <w:lang w:eastAsia="ko-KR"/>
    </w:rPr>
  </w:style>
  <w:style w:type="paragraph" w:customStyle="1" w:styleId="1153F5E61E69418BA5001A92E5CFE652">
    <w:name w:val="1153F5E61E69418BA5001A92E5CFE652"/>
    <w:rsid w:val="004746A9"/>
    <w:pPr>
      <w:spacing w:after="160" w:line="259" w:lineRule="auto"/>
    </w:pPr>
    <w:rPr>
      <w:sz w:val="22"/>
      <w:szCs w:val="22"/>
      <w:lang w:eastAsia="ko-KR"/>
    </w:rPr>
  </w:style>
  <w:style w:type="paragraph" w:customStyle="1" w:styleId="C9E434601E9542CB83127E6D5592EC39">
    <w:name w:val="C9E434601E9542CB83127E6D5592EC39"/>
    <w:rsid w:val="004746A9"/>
    <w:pPr>
      <w:spacing w:after="160" w:line="259" w:lineRule="auto"/>
    </w:pPr>
    <w:rPr>
      <w:sz w:val="22"/>
      <w:szCs w:val="22"/>
      <w:lang w:eastAsia="ko-KR"/>
    </w:rPr>
  </w:style>
  <w:style w:type="paragraph" w:customStyle="1" w:styleId="7E9E5A886E2F4A16AFA3A472F9F74185">
    <w:name w:val="7E9E5A886E2F4A16AFA3A472F9F74185"/>
    <w:rsid w:val="004746A9"/>
    <w:pPr>
      <w:spacing w:after="160" w:line="259" w:lineRule="auto"/>
    </w:pPr>
    <w:rPr>
      <w:sz w:val="22"/>
      <w:szCs w:val="22"/>
      <w:lang w:eastAsia="ko-KR"/>
    </w:rPr>
  </w:style>
  <w:style w:type="paragraph" w:customStyle="1" w:styleId="EC2F82B304364417974E841B8939FF3C">
    <w:name w:val="EC2F82B304364417974E841B8939FF3C"/>
    <w:rsid w:val="004746A9"/>
    <w:pPr>
      <w:spacing w:after="160" w:line="259" w:lineRule="auto"/>
    </w:pPr>
    <w:rPr>
      <w:sz w:val="22"/>
      <w:szCs w:val="22"/>
      <w:lang w:eastAsia="ko-KR"/>
    </w:rPr>
  </w:style>
  <w:style w:type="paragraph" w:customStyle="1" w:styleId="C4C7EE9F8D724E6FBBD819CEA004D9C8">
    <w:name w:val="C4C7EE9F8D724E6FBBD819CEA004D9C8"/>
    <w:rsid w:val="004746A9"/>
    <w:pPr>
      <w:spacing w:after="160" w:line="259" w:lineRule="auto"/>
    </w:pPr>
    <w:rPr>
      <w:sz w:val="22"/>
      <w:szCs w:val="22"/>
      <w:lang w:eastAsia="ko-KR"/>
    </w:rPr>
  </w:style>
  <w:style w:type="paragraph" w:customStyle="1" w:styleId="CC466C3716E941E0AE1B1A99D2377BBB">
    <w:name w:val="CC466C3716E941E0AE1B1A99D2377BBB"/>
    <w:rsid w:val="004746A9"/>
    <w:pPr>
      <w:spacing w:after="160" w:line="259" w:lineRule="auto"/>
    </w:pPr>
    <w:rPr>
      <w:sz w:val="22"/>
      <w:szCs w:val="22"/>
      <w:lang w:eastAsia="ko-KR"/>
    </w:rPr>
  </w:style>
  <w:style w:type="paragraph" w:customStyle="1" w:styleId="A988E7AF5534431E8FF5A656197C2A65">
    <w:name w:val="A988E7AF5534431E8FF5A656197C2A65"/>
    <w:rsid w:val="004746A9"/>
    <w:pPr>
      <w:spacing w:after="160" w:line="259" w:lineRule="auto"/>
    </w:pPr>
    <w:rPr>
      <w:sz w:val="22"/>
      <w:szCs w:val="22"/>
      <w:lang w:eastAsia="ko-KR"/>
    </w:rPr>
  </w:style>
  <w:style w:type="paragraph" w:customStyle="1" w:styleId="C15DF611597D4E57B0B8C0D6C25F5BB0">
    <w:name w:val="C15DF611597D4E57B0B8C0D6C25F5BB0"/>
    <w:rsid w:val="004746A9"/>
    <w:pPr>
      <w:spacing w:after="160" w:line="259" w:lineRule="auto"/>
    </w:pPr>
    <w:rPr>
      <w:sz w:val="22"/>
      <w:szCs w:val="22"/>
      <w:lang w:eastAsia="ko-KR"/>
    </w:rPr>
  </w:style>
  <w:style w:type="paragraph" w:customStyle="1" w:styleId="113F08DB6ECD4023B996963EF0629826">
    <w:name w:val="113F08DB6ECD4023B996963EF0629826"/>
    <w:rsid w:val="004746A9"/>
    <w:pPr>
      <w:spacing w:after="160" w:line="259" w:lineRule="auto"/>
    </w:pPr>
    <w:rPr>
      <w:sz w:val="22"/>
      <w:szCs w:val="22"/>
      <w:lang w:eastAsia="ko-KR"/>
    </w:rPr>
  </w:style>
  <w:style w:type="paragraph" w:customStyle="1" w:styleId="885ECB3BED9D4E60B8B239CFC12BF446">
    <w:name w:val="885ECB3BED9D4E60B8B239CFC12BF446"/>
    <w:rsid w:val="004746A9"/>
    <w:pPr>
      <w:spacing w:after="160" w:line="259" w:lineRule="auto"/>
    </w:pPr>
    <w:rPr>
      <w:sz w:val="22"/>
      <w:szCs w:val="22"/>
      <w:lang w:eastAsia="ko-KR"/>
    </w:rPr>
  </w:style>
  <w:style w:type="paragraph" w:customStyle="1" w:styleId="8156575D69B94651A8D24A15A9420262">
    <w:name w:val="8156575D69B94651A8D24A15A9420262"/>
    <w:rsid w:val="004746A9"/>
    <w:pPr>
      <w:spacing w:after="160" w:line="259" w:lineRule="auto"/>
    </w:pPr>
    <w:rPr>
      <w:sz w:val="22"/>
      <w:szCs w:val="22"/>
      <w:lang w:eastAsia="ko-KR"/>
    </w:rPr>
  </w:style>
  <w:style w:type="paragraph" w:customStyle="1" w:styleId="FA77EB1D02444AF2AF3D4E3FE647710A">
    <w:name w:val="FA77EB1D02444AF2AF3D4E3FE647710A"/>
    <w:rsid w:val="004746A9"/>
    <w:pPr>
      <w:spacing w:after="160" w:line="259" w:lineRule="auto"/>
    </w:pPr>
    <w:rPr>
      <w:sz w:val="22"/>
      <w:szCs w:val="22"/>
      <w:lang w:eastAsia="ko-KR"/>
    </w:rPr>
  </w:style>
  <w:style w:type="paragraph" w:customStyle="1" w:styleId="0F984586A3774889A1E5A3A8C7D5CE94">
    <w:name w:val="0F984586A3774889A1E5A3A8C7D5CE94"/>
    <w:rsid w:val="004746A9"/>
    <w:pPr>
      <w:spacing w:after="160" w:line="259" w:lineRule="auto"/>
    </w:pPr>
    <w:rPr>
      <w:sz w:val="22"/>
      <w:szCs w:val="22"/>
      <w:lang w:eastAsia="ko-KR"/>
    </w:rPr>
  </w:style>
  <w:style w:type="paragraph" w:customStyle="1" w:styleId="93101E89D0D64AF082333E8A571E19B8">
    <w:name w:val="93101E89D0D64AF082333E8A571E19B8"/>
    <w:rsid w:val="004746A9"/>
    <w:pPr>
      <w:spacing w:after="160" w:line="259" w:lineRule="auto"/>
    </w:pPr>
    <w:rPr>
      <w:sz w:val="22"/>
      <w:szCs w:val="22"/>
      <w:lang w:eastAsia="ko-KR"/>
    </w:rPr>
  </w:style>
  <w:style w:type="paragraph" w:customStyle="1" w:styleId="EE08BDFCF62C4A46BE129C49A401664A">
    <w:name w:val="EE08BDFCF62C4A46BE129C49A401664A"/>
    <w:rsid w:val="004746A9"/>
    <w:pPr>
      <w:spacing w:after="160" w:line="259" w:lineRule="auto"/>
    </w:pPr>
    <w:rPr>
      <w:sz w:val="22"/>
      <w:szCs w:val="22"/>
      <w:lang w:eastAsia="ko-KR"/>
    </w:rPr>
  </w:style>
  <w:style w:type="paragraph" w:customStyle="1" w:styleId="D7ED4A3D33DA49A8970012F11592C5BC">
    <w:name w:val="D7ED4A3D33DA49A8970012F11592C5BC"/>
    <w:rsid w:val="004746A9"/>
    <w:pPr>
      <w:spacing w:after="160" w:line="259" w:lineRule="auto"/>
    </w:pPr>
    <w:rPr>
      <w:sz w:val="22"/>
      <w:szCs w:val="22"/>
      <w:lang w:eastAsia="ko-KR"/>
    </w:rPr>
  </w:style>
  <w:style w:type="paragraph" w:customStyle="1" w:styleId="D1F12FBDEFCD4B3A99194F0D131AC9C3">
    <w:name w:val="D1F12FBDEFCD4B3A99194F0D131AC9C3"/>
    <w:rsid w:val="004746A9"/>
    <w:pPr>
      <w:spacing w:after="160" w:line="259" w:lineRule="auto"/>
    </w:pPr>
    <w:rPr>
      <w:sz w:val="22"/>
      <w:szCs w:val="22"/>
      <w:lang w:eastAsia="ko-KR"/>
    </w:rPr>
  </w:style>
  <w:style w:type="paragraph" w:customStyle="1" w:styleId="B792E170F5724D0CB97E162932B3CF74">
    <w:name w:val="B792E170F5724D0CB97E162932B3CF74"/>
    <w:rsid w:val="004746A9"/>
    <w:pPr>
      <w:spacing w:after="160" w:line="259" w:lineRule="auto"/>
    </w:pPr>
    <w:rPr>
      <w:sz w:val="22"/>
      <w:szCs w:val="22"/>
      <w:lang w:eastAsia="ko-KR"/>
    </w:rPr>
  </w:style>
  <w:style w:type="paragraph" w:customStyle="1" w:styleId="4C2AE82A174343DE8660C925549BB257">
    <w:name w:val="4C2AE82A174343DE8660C925549BB257"/>
    <w:rsid w:val="004746A9"/>
    <w:pPr>
      <w:spacing w:after="160" w:line="259" w:lineRule="auto"/>
    </w:pPr>
    <w:rPr>
      <w:sz w:val="22"/>
      <w:szCs w:val="22"/>
      <w:lang w:eastAsia="ko-KR"/>
    </w:rPr>
  </w:style>
  <w:style w:type="paragraph" w:customStyle="1" w:styleId="5172AB32E1284D1DB2B1F59EE1261388">
    <w:name w:val="5172AB32E1284D1DB2B1F59EE1261388"/>
    <w:rsid w:val="004746A9"/>
    <w:pPr>
      <w:spacing w:after="160" w:line="259" w:lineRule="auto"/>
    </w:pPr>
    <w:rPr>
      <w:sz w:val="22"/>
      <w:szCs w:val="22"/>
      <w:lang w:eastAsia="ko-KR"/>
    </w:rPr>
  </w:style>
  <w:style w:type="paragraph" w:customStyle="1" w:styleId="0CCBDACCB4E94484A3160B31787EDFC1">
    <w:name w:val="0CCBDACCB4E94484A3160B31787EDFC1"/>
    <w:rsid w:val="004746A9"/>
    <w:pPr>
      <w:spacing w:after="160" w:line="259" w:lineRule="auto"/>
    </w:pPr>
    <w:rPr>
      <w:sz w:val="22"/>
      <w:szCs w:val="22"/>
      <w:lang w:eastAsia="ko-KR"/>
    </w:rPr>
  </w:style>
  <w:style w:type="paragraph" w:customStyle="1" w:styleId="964C9164AA9248BA8BCC37F8F0A3C190">
    <w:name w:val="964C9164AA9248BA8BCC37F8F0A3C190"/>
    <w:rsid w:val="004746A9"/>
    <w:pPr>
      <w:spacing w:after="160" w:line="259" w:lineRule="auto"/>
    </w:pPr>
    <w:rPr>
      <w:sz w:val="22"/>
      <w:szCs w:val="22"/>
      <w:lang w:eastAsia="ko-KR"/>
    </w:rPr>
  </w:style>
  <w:style w:type="paragraph" w:customStyle="1" w:styleId="A21997164AF74F93BD0DBB350F466768">
    <w:name w:val="A21997164AF74F93BD0DBB350F466768"/>
    <w:rsid w:val="004746A9"/>
    <w:pPr>
      <w:spacing w:after="160" w:line="259" w:lineRule="auto"/>
    </w:pPr>
    <w:rPr>
      <w:sz w:val="22"/>
      <w:szCs w:val="22"/>
      <w:lang w:eastAsia="ko-KR"/>
    </w:rPr>
  </w:style>
  <w:style w:type="paragraph" w:customStyle="1" w:styleId="DE77538BB3394C9887F4F479AEA56C45">
    <w:name w:val="DE77538BB3394C9887F4F479AEA56C45"/>
    <w:rsid w:val="004746A9"/>
    <w:pPr>
      <w:spacing w:after="160" w:line="259" w:lineRule="auto"/>
    </w:pPr>
    <w:rPr>
      <w:sz w:val="22"/>
      <w:szCs w:val="22"/>
      <w:lang w:eastAsia="ko-KR"/>
    </w:rPr>
  </w:style>
  <w:style w:type="paragraph" w:customStyle="1" w:styleId="DBC46997EEAB45D7AE85EB28EB0EDB98">
    <w:name w:val="DBC46997EEAB45D7AE85EB28EB0EDB98"/>
    <w:rsid w:val="004746A9"/>
    <w:pPr>
      <w:spacing w:after="160" w:line="259" w:lineRule="auto"/>
    </w:pPr>
    <w:rPr>
      <w:sz w:val="22"/>
      <w:szCs w:val="22"/>
      <w:lang w:eastAsia="ko-KR"/>
    </w:rPr>
  </w:style>
  <w:style w:type="paragraph" w:customStyle="1" w:styleId="F8D07F64084D497A9169C604FAE51913">
    <w:name w:val="F8D07F64084D497A9169C604FAE51913"/>
    <w:rsid w:val="004746A9"/>
    <w:pPr>
      <w:spacing w:after="160" w:line="259" w:lineRule="auto"/>
    </w:pPr>
    <w:rPr>
      <w:sz w:val="22"/>
      <w:szCs w:val="22"/>
      <w:lang w:eastAsia="ko-KR"/>
    </w:rPr>
  </w:style>
  <w:style w:type="paragraph" w:customStyle="1" w:styleId="3A6757559C70481B9BF129B9538F4B66">
    <w:name w:val="3A6757559C70481B9BF129B9538F4B66"/>
    <w:rsid w:val="004746A9"/>
    <w:pPr>
      <w:spacing w:after="160" w:line="259" w:lineRule="auto"/>
    </w:pPr>
    <w:rPr>
      <w:sz w:val="22"/>
      <w:szCs w:val="22"/>
      <w:lang w:eastAsia="ko-KR"/>
    </w:rPr>
  </w:style>
  <w:style w:type="paragraph" w:customStyle="1" w:styleId="0B8F575CE21143D2B106A020C4631BEE">
    <w:name w:val="0B8F575CE21143D2B106A020C4631BEE"/>
    <w:rsid w:val="004746A9"/>
    <w:pPr>
      <w:spacing w:after="160" w:line="259" w:lineRule="auto"/>
    </w:pPr>
    <w:rPr>
      <w:sz w:val="22"/>
      <w:szCs w:val="22"/>
      <w:lang w:eastAsia="ko-KR"/>
    </w:rPr>
  </w:style>
  <w:style w:type="paragraph" w:customStyle="1" w:styleId="B97608AF65D04298BAAA86947EA3D536">
    <w:name w:val="B97608AF65D04298BAAA86947EA3D536"/>
    <w:rsid w:val="004746A9"/>
    <w:pPr>
      <w:spacing w:after="160" w:line="259" w:lineRule="auto"/>
    </w:pPr>
    <w:rPr>
      <w:sz w:val="22"/>
      <w:szCs w:val="22"/>
      <w:lang w:eastAsia="ko-KR"/>
    </w:rPr>
  </w:style>
  <w:style w:type="paragraph" w:customStyle="1" w:styleId="6EE43B83145445D8947006AA7E2DE9A6">
    <w:name w:val="6EE43B83145445D8947006AA7E2DE9A6"/>
    <w:rsid w:val="004746A9"/>
    <w:pPr>
      <w:spacing w:after="160" w:line="259" w:lineRule="auto"/>
    </w:pPr>
    <w:rPr>
      <w:sz w:val="22"/>
      <w:szCs w:val="22"/>
      <w:lang w:eastAsia="ko-KR"/>
    </w:rPr>
  </w:style>
  <w:style w:type="paragraph" w:customStyle="1" w:styleId="175C1C77FB2344D4B9A3EBD816ED69DB">
    <w:name w:val="175C1C77FB2344D4B9A3EBD816ED69DB"/>
    <w:rsid w:val="004746A9"/>
    <w:pPr>
      <w:spacing w:after="160" w:line="259" w:lineRule="auto"/>
    </w:pPr>
    <w:rPr>
      <w:sz w:val="22"/>
      <w:szCs w:val="22"/>
      <w:lang w:eastAsia="ko-KR"/>
    </w:rPr>
  </w:style>
  <w:style w:type="paragraph" w:customStyle="1" w:styleId="DB2F48748E19415CBC6AD2A5D64C2E87">
    <w:name w:val="DB2F48748E19415CBC6AD2A5D64C2E87"/>
    <w:rsid w:val="004746A9"/>
    <w:pPr>
      <w:spacing w:after="160" w:line="259" w:lineRule="auto"/>
    </w:pPr>
    <w:rPr>
      <w:sz w:val="22"/>
      <w:szCs w:val="22"/>
      <w:lang w:eastAsia="ko-KR"/>
    </w:rPr>
  </w:style>
  <w:style w:type="paragraph" w:customStyle="1" w:styleId="F73C7803D75340FCADB4CF4F7666CC1B">
    <w:name w:val="F73C7803D75340FCADB4CF4F7666CC1B"/>
    <w:rsid w:val="004746A9"/>
    <w:pPr>
      <w:spacing w:after="160" w:line="259" w:lineRule="auto"/>
    </w:pPr>
    <w:rPr>
      <w:sz w:val="22"/>
      <w:szCs w:val="22"/>
      <w:lang w:eastAsia="ko-KR"/>
    </w:rPr>
  </w:style>
  <w:style w:type="paragraph" w:customStyle="1" w:styleId="4061682D30BD4427827E29B549DF2FE1">
    <w:name w:val="4061682D30BD4427827E29B549DF2FE1"/>
    <w:rsid w:val="004746A9"/>
    <w:pPr>
      <w:spacing w:after="160" w:line="259" w:lineRule="auto"/>
    </w:pPr>
    <w:rPr>
      <w:sz w:val="22"/>
      <w:szCs w:val="22"/>
      <w:lang w:eastAsia="ko-KR"/>
    </w:rPr>
  </w:style>
  <w:style w:type="paragraph" w:customStyle="1" w:styleId="3FCD58C2803945F7B775532CEA70A67D">
    <w:name w:val="3FCD58C2803945F7B775532CEA70A67D"/>
    <w:rsid w:val="004746A9"/>
    <w:pPr>
      <w:spacing w:after="160" w:line="259" w:lineRule="auto"/>
    </w:pPr>
    <w:rPr>
      <w:sz w:val="22"/>
      <w:szCs w:val="22"/>
      <w:lang w:eastAsia="ko-KR"/>
    </w:rPr>
  </w:style>
  <w:style w:type="paragraph" w:customStyle="1" w:styleId="E304C4D137F247C0A7E6ADF7CCC045A7">
    <w:name w:val="E304C4D137F247C0A7E6ADF7CCC045A7"/>
    <w:rsid w:val="004746A9"/>
    <w:pPr>
      <w:spacing w:after="160" w:line="259" w:lineRule="auto"/>
    </w:pPr>
    <w:rPr>
      <w:sz w:val="22"/>
      <w:szCs w:val="22"/>
      <w:lang w:eastAsia="ko-KR"/>
    </w:rPr>
  </w:style>
  <w:style w:type="paragraph" w:customStyle="1" w:styleId="C2EC4B243C2649BABFE05642C5247E56">
    <w:name w:val="C2EC4B243C2649BABFE05642C5247E56"/>
    <w:rsid w:val="004746A9"/>
    <w:pPr>
      <w:spacing w:after="160" w:line="259" w:lineRule="auto"/>
    </w:pPr>
    <w:rPr>
      <w:sz w:val="22"/>
      <w:szCs w:val="22"/>
      <w:lang w:eastAsia="ko-KR"/>
    </w:rPr>
  </w:style>
  <w:style w:type="paragraph" w:customStyle="1" w:styleId="AC871BF0D45745CBA95531EE87ABF502">
    <w:name w:val="AC871BF0D45745CBA95531EE87ABF502"/>
    <w:rsid w:val="004746A9"/>
    <w:pPr>
      <w:spacing w:after="160" w:line="259" w:lineRule="auto"/>
    </w:pPr>
    <w:rPr>
      <w:sz w:val="22"/>
      <w:szCs w:val="22"/>
      <w:lang w:eastAsia="ko-KR"/>
    </w:rPr>
  </w:style>
  <w:style w:type="paragraph" w:customStyle="1" w:styleId="B0A40AF0DB17488387ED3084F126287E">
    <w:name w:val="B0A40AF0DB17488387ED3084F126287E"/>
    <w:rsid w:val="004746A9"/>
    <w:pPr>
      <w:spacing w:after="160" w:line="259" w:lineRule="auto"/>
    </w:pPr>
    <w:rPr>
      <w:sz w:val="22"/>
      <w:szCs w:val="22"/>
      <w:lang w:eastAsia="ko-KR"/>
    </w:rPr>
  </w:style>
  <w:style w:type="paragraph" w:customStyle="1" w:styleId="CA57DA997C314770AE42DBB9D4BBCB76">
    <w:name w:val="CA57DA997C314770AE42DBB9D4BBCB76"/>
    <w:rsid w:val="004746A9"/>
    <w:pPr>
      <w:spacing w:after="160" w:line="259" w:lineRule="auto"/>
    </w:pPr>
    <w:rPr>
      <w:sz w:val="22"/>
      <w:szCs w:val="22"/>
      <w:lang w:eastAsia="ko-KR"/>
    </w:rPr>
  </w:style>
  <w:style w:type="paragraph" w:customStyle="1" w:styleId="C5D910FE2C774082AFCE5F399CD26379">
    <w:name w:val="C5D910FE2C774082AFCE5F399CD26379"/>
    <w:rsid w:val="004746A9"/>
    <w:pPr>
      <w:spacing w:after="160" w:line="259" w:lineRule="auto"/>
    </w:pPr>
    <w:rPr>
      <w:sz w:val="22"/>
      <w:szCs w:val="22"/>
      <w:lang w:eastAsia="ko-KR"/>
    </w:rPr>
  </w:style>
  <w:style w:type="paragraph" w:customStyle="1" w:styleId="FB35D79BB6CA494D803A88ADCD4DA290">
    <w:name w:val="FB35D79BB6CA494D803A88ADCD4DA290"/>
    <w:rsid w:val="004746A9"/>
    <w:pPr>
      <w:spacing w:after="160" w:line="259" w:lineRule="auto"/>
    </w:pPr>
    <w:rPr>
      <w:sz w:val="22"/>
      <w:szCs w:val="22"/>
      <w:lang w:eastAsia="ko-KR"/>
    </w:rPr>
  </w:style>
  <w:style w:type="paragraph" w:customStyle="1" w:styleId="032CD9B3BF7B447D8BFF31293EF524B6">
    <w:name w:val="032CD9B3BF7B447D8BFF31293EF524B6"/>
    <w:rsid w:val="004746A9"/>
    <w:pPr>
      <w:spacing w:after="160" w:line="259" w:lineRule="auto"/>
    </w:pPr>
    <w:rPr>
      <w:sz w:val="22"/>
      <w:szCs w:val="22"/>
      <w:lang w:eastAsia="ko-KR"/>
    </w:rPr>
  </w:style>
  <w:style w:type="paragraph" w:customStyle="1" w:styleId="1FB39FA9358347C09BE5F94C319BB052">
    <w:name w:val="1FB39FA9358347C09BE5F94C319BB052"/>
    <w:rsid w:val="004746A9"/>
    <w:pPr>
      <w:spacing w:after="160" w:line="259" w:lineRule="auto"/>
    </w:pPr>
    <w:rPr>
      <w:sz w:val="22"/>
      <w:szCs w:val="22"/>
      <w:lang w:eastAsia="ko-KR"/>
    </w:rPr>
  </w:style>
  <w:style w:type="paragraph" w:customStyle="1" w:styleId="05938C809E3B4AEF8BFCB4EE39D2EE34">
    <w:name w:val="05938C809E3B4AEF8BFCB4EE39D2EE34"/>
    <w:rsid w:val="004746A9"/>
    <w:pPr>
      <w:spacing w:after="160" w:line="259" w:lineRule="auto"/>
    </w:pPr>
    <w:rPr>
      <w:sz w:val="22"/>
      <w:szCs w:val="22"/>
      <w:lang w:eastAsia="ko-KR"/>
    </w:rPr>
  </w:style>
  <w:style w:type="paragraph" w:customStyle="1" w:styleId="73F6CEBCF0C649C68CF981CE2246C52F">
    <w:name w:val="73F6CEBCF0C649C68CF981CE2246C52F"/>
    <w:rsid w:val="004746A9"/>
    <w:pPr>
      <w:spacing w:after="160" w:line="259" w:lineRule="auto"/>
    </w:pPr>
    <w:rPr>
      <w:sz w:val="22"/>
      <w:szCs w:val="22"/>
      <w:lang w:eastAsia="ko-KR"/>
    </w:rPr>
  </w:style>
  <w:style w:type="paragraph" w:customStyle="1" w:styleId="F8C304E37C904906B0803FB46FD9481D">
    <w:name w:val="F8C304E37C904906B0803FB46FD9481D"/>
    <w:rsid w:val="004746A9"/>
    <w:pPr>
      <w:spacing w:after="160" w:line="259" w:lineRule="auto"/>
    </w:pPr>
    <w:rPr>
      <w:sz w:val="22"/>
      <w:szCs w:val="22"/>
      <w:lang w:eastAsia="ko-KR"/>
    </w:rPr>
  </w:style>
  <w:style w:type="paragraph" w:customStyle="1" w:styleId="640930661571417E86FF2B1DF033F6FC">
    <w:name w:val="640930661571417E86FF2B1DF033F6FC"/>
    <w:rsid w:val="004746A9"/>
    <w:pPr>
      <w:spacing w:after="160" w:line="259" w:lineRule="auto"/>
    </w:pPr>
    <w:rPr>
      <w:sz w:val="22"/>
      <w:szCs w:val="22"/>
      <w:lang w:eastAsia="ko-KR"/>
    </w:rPr>
  </w:style>
  <w:style w:type="paragraph" w:customStyle="1" w:styleId="70E4736102474170BB9B650570739B41">
    <w:name w:val="70E4736102474170BB9B650570739B41"/>
    <w:rsid w:val="004746A9"/>
    <w:pPr>
      <w:spacing w:after="160" w:line="259" w:lineRule="auto"/>
    </w:pPr>
    <w:rPr>
      <w:sz w:val="22"/>
      <w:szCs w:val="22"/>
      <w:lang w:eastAsia="ko-KR"/>
    </w:rPr>
  </w:style>
  <w:style w:type="paragraph" w:customStyle="1" w:styleId="5539EFB0CCE342D7ACDFBF470466C35D">
    <w:name w:val="5539EFB0CCE342D7ACDFBF470466C35D"/>
    <w:rsid w:val="004746A9"/>
    <w:pPr>
      <w:spacing w:after="160" w:line="259" w:lineRule="auto"/>
    </w:pPr>
    <w:rPr>
      <w:sz w:val="22"/>
      <w:szCs w:val="22"/>
      <w:lang w:eastAsia="ko-KR"/>
    </w:rPr>
  </w:style>
  <w:style w:type="paragraph" w:customStyle="1" w:styleId="5C753681D05149BD9C0A62912F39B955">
    <w:name w:val="5C753681D05149BD9C0A62912F39B955"/>
    <w:rsid w:val="004746A9"/>
    <w:pPr>
      <w:spacing w:after="160" w:line="259" w:lineRule="auto"/>
    </w:pPr>
    <w:rPr>
      <w:sz w:val="22"/>
      <w:szCs w:val="22"/>
      <w:lang w:eastAsia="ko-KR"/>
    </w:rPr>
  </w:style>
  <w:style w:type="paragraph" w:customStyle="1" w:styleId="5A30DF1A093046C0BDD3E75D3A63F833">
    <w:name w:val="5A30DF1A093046C0BDD3E75D3A63F833"/>
    <w:rsid w:val="004746A9"/>
    <w:pPr>
      <w:spacing w:after="160" w:line="259" w:lineRule="auto"/>
    </w:pPr>
    <w:rPr>
      <w:sz w:val="22"/>
      <w:szCs w:val="22"/>
      <w:lang w:eastAsia="ko-KR"/>
    </w:rPr>
  </w:style>
  <w:style w:type="paragraph" w:customStyle="1" w:styleId="11878EE062D0491CA0A9B653C332241C">
    <w:name w:val="11878EE062D0491CA0A9B653C332241C"/>
    <w:rsid w:val="004746A9"/>
    <w:pPr>
      <w:spacing w:after="160" w:line="259" w:lineRule="auto"/>
    </w:pPr>
    <w:rPr>
      <w:sz w:val="22"/>
      <w:szCs w:val="22"/>
      <w:lang w:eastAsia="ko-KR"/>
    </w:rPr>
  </w:style>
  <w:style w:type="paragraph" w:customStyle="1" w:styleId="0D0DEBBEE4A447FB9E0E106D97DA9AA4">
    <w:name w:val="0D0DEBBEE4A447FB9E0E106D97DA9AA4"/>
    <w:rsid w:val="004746A9"/>
    <w:pPr>
      <w:spacing w:after="160" w:line="259" w:lineRule="auto"/>
    </w:pPr>
    <w:rPr>
      <w:sz w:val="22"/>
      <w:szCs w:val="22"/>
      <w:lang w:eastAsia="ko-KR"/>
    </w:rPr>
  </w:style>
  <w:style w:type="paragraph" w:customStyle="1" w:styleId="431EFA9CB74344B6A961B31E7203D9EE">
    <w:name w:val="431EFA9CB74344B6A961B31E7203D9EE"/>
    <w:rsid w:val="004746A9"/>
    <w:pPr>
      <w:spacing w:after="160" w:line="259" w:lineRule="auto"/>
    </w:pPr>
    <w:rPr>
      <w:sz w:val="22"/>
      <w:szCs w:val="22"/>
      <w:lang w:eastAsia="ko-KR"/>
    </w:rPr>
  </w:style>
  <w:style w:type="paragraph" w:customStyle="1" w:styleId="4FBB04B2AEDD426FA2938F238BA0A30C">
    <w:name w:val="4FBB04B2AEDD426FA2938F238BA0A30C"/>
    <w:rsid w:val="004746A9"/>
    <w:pPr>
      <w:spacing w:after="160" w:line="259" w:lineRule="auto"/>
    </w:pPr>
    <w:rPr>
      <w:sz w:val="22"/>
      <w:szCs w:val="22"/>
      <w:lang w:eastAsia="ko-KR"/>
    </w:rPr>
  </w:style>
  <w:style w:type="paragraph" w:customStyle="1" w:styleId="9F902C36D8F6476ABE0743EBC3F2D752">
    <w:name w:val="9F902C36D8F6476ABE0743EBC3F2D752"/>
    <w:rsid w:val="004746A9"/>
    <w:pPr>
      <w:spacing w:after="160" w:line="259" w:lineRule="auto"/>
    </w:pPr>
    <w:rPr>
      <w:sz w:val="22"/>
      <w:szCs w:val="22"/>
      <w:lang w:eastAsia="ko-KR"/>
    </w:rPr>
  </w:style>
  <w:style w:type="paragraph" w:customStyle="1" w:styleId="0108BE08A8C74A4F8E14BD4FC7A2C2EE">
    <w:name w:val="0108BE08A8C74A4F8E14BD4FC7A2C2EE"/>
    <w:rsid w:val="004746A9"/>
    <w:pPr>
      <w:spacing w:after="160" w:line="259" w:lineRule="auto"/>
    </w:pPr>
    <w:rPr>
      <w:sz w:val="22"/>
      <w:szCs w:val="22"/>
      <w:lang w:eastAsia="ko-KR"/>
    </w:rPr>
  </w:style>
  <w:style w:type="paragraph" w:customStyle="1" w:styleId="1ED6A08DA99648E3BF6227F5447B8BE8">
    <w:name w:val="1ED6A08DA99648E3BF6227F5447B8BE8"/>
    <w:rsid w:val="004746A9"/>
    <w:pPr>
      <w:spacing w:after="160" w:line="259" w:lineRule="auto"/>
    </w:pPr>
    <w:rPr>
      <w:sz w:val="22"/>
      <w:szCs w:val="22"/>
      <w:lang w:eastAsia="ko-KR"/>
    </w:rPr>
  </w:style>
  <w:style w:type="paragraph" w:customStyle="1" w:styleId="14227F0224F24C96B270746AA545CA64">
    <w:name w:val="14227F0224F24C96B270746AA545CA64"/>
    <w:rsid w:val="004746A9"/>
    <w:pPr>
      <w:spacing w:after="160" w:line="259" w:lineRule="auto"/>
    </w:pPr>
    <w:rPr>
      <w:sz w:val="22"/>
      <w:szCs w:val="22"/>
      <w:lang w:eastAsia="ko-KR"/>
    </w:rPr>
  </w:style>
  <w:style w:type="paragraph" w:customStyle="1" w:styleId="B24F3AC0DB404FAD86E6DE195668B395">
    <w:name w:val="B24F3AC0DB404FAD86E6DE195668B395"/>
    <w:rsid w:val="004746A9"/>
    <w:pPr>
      <w:spacing w:after="160" w:line="259" w:lineRule="auto"/>
    </w:pPr>
    <w:rPr>
      <w:sz w:val="22"/>
      <w:szCs w:val="22"/>
      <w:lang w:eastAsia="ko-KR"/>
    </w:rPr>
  </w:style>
  <w:style w:type="paragraph" w:customStyle="1" w:styleId="07761FB9982C4BC69427804F1DBC4982">
    <w:name w:val="07761FB9982C4BC69427804F1DBC4982"/>
    <w:rsid w:val="004746A9"/>
    <w:pPr>
      <w:spacing w:after="160" w:line="259" w:lineRule="auto"/>
    </w:pPr>
    <w:rPr>
      <w:sz w:val="22"/>
      <w:szCs w:val="22"/>
      <w:lang w:eastAsia="ko-KR"/>
    </w:rPr>
  </w:style>
  <w:style w:type="paragraph" w:customStyle="1" w:styleId="81B521D3CE4A4040B765274FC28D9651">
    <w:name w:val="81B521D3CE4A4040B765274FC28D9651"/>
    <w:rsid w:val="004746A9"/>
    <w:pPr>
      <w:spacing w:after="160" w:line="259" w:lineRule="auto"/>
    </w:pPr>
    <w:rPr>
      <w:sz w:val="22"/>
      <w:szCs w:val="22"/>
      <w:lang w:eastAsia="ko-KR"/>
    </w:rPr>
  </w:style>
  <w:style w:type="paragraph" w:customStyle="1" w:styleId="1521C77235864B709D4AA144F6BFEEFB">
    <w:name w:val="1521C77235864B709D4AA144F6BFEEFB"/>
    <w:rsid w:val="004746A9"/>
    <w:pPr>
      <w:spacing w:after="160" w:line="259" w:lineRule="auto"/>
    </w:pPr>
    <w:rPr>
      <w:sz w:val="22"/>
      <w:szCs w:val="22"/>
      <w:lang w:eastAsia="ko-KR"/>
    </w:rPr>
  </w:style>
  <w:style w:type="paragraph" w:customStyle="1" w:styleId="F86C40937D9A4CB386ED382195DA86A0">
    <w:name w:val="F86C40937D9A4CB386ED382195DA86A0"/>
    <w:rsid w:val="004746A9"/>
    <w:pPr>
      <w:spacing w:after="160" w:line="259" w:lineRule="auto"/>
    </w:pPr>
    <w:rPr>
      <w:sz w:val="22"/>
      <w:szCs w:val="22"/>
      <w:lang w:eastAsia="ko-KR"/>
    </w:rPr>
  </w:style>
  <w:style w:type="paragraph" w:customStyle="1" w:styleId="F828DE03FCBD4060B40A6D8E171CF512">
    <w:name w:val="F828DE03FCBD4060B40A6D8E171CF512"/>
    <w:rsid w:val="004746A9"/>
    <w:pPr>
      <w:spacing w:after="160" w:line="259" w:lineRule="auto"/>
    </w:pPr>
    <w:rPr>
      <w:sz w:val="22"/>
      <w:szCs w:val="22"/>
      <w:lang w:eastAsia="ko-KR"/>
    </w:rPr>
  </w:style>
  <w:style w:type="paragraph" w:customStyle="1" w:styleId="2E8034C2EE8E49F5A412846FA4D07099">
    <w:name w:val="2E8034C2EE8E49F5A412846FA4D07099"/>
    <w:rsid w:val="004746A9"/>
    <w:pPr>
      <w:spacing w:after="160" w:line="259" w:lineRule="auto"/>
    </w:pPr>
    <w:rPr>
      <w:sz w:val="22"/>
      <w:szCs w:val="22"/>
      <w:lang w:eastAsia="ko-KR"/>
    </w:rPr>
  </w:style>
  <w:style w:type="paragraph" w:customStyle="1" w:styleId="7B6D8984A6B34B1CAC7EAA999973DE2F">
    <w:name w:val="7B6D8984A6B34B1CAC7EAA999973DE2F"/>
    <w:rsid w:val="004746A9"/>
    <w:pPr>
      <w:spacing w:after="160" w:line="259" w:lineRule="auto"/>
    </w:pPr>
    <w:rPr>
      <w:sz w:val="22"/>
      <w:szCs w:val="22"/>
      <w:lang w:eastAsia="ko-KR"/>
    </w:rPr>
  </w:style>
  <w:style w:type="paragraph" w:customStyle="1" w:styleId="619387E3198C4D3BAB62F54B818F87BA">
    <w:name w:val="619387E3198C4D3BAB62F54B818F87BA"/>
    <w:rsid w:val="004746A9"/>
    <w:pPr>
      <w:spacing w:after="160" w:line="259" w:lineRule="auto"/>
    </w:pPr>
    <w:rPr>
      <w:sz w:val="22"/>
      <w:szCs w:val="22"/>
      <w:lang w:eastAsia="ko-KR"/>
    </w:rPr>
  </w:style>
  <w:style w:type="paragraph" w:customStyle="1" w:styleId="8349C56C785946A8AC13D7C48EE43608">
    <w:name w:val="8349C56C785946A8AC13D7C48EE43608"/>
    <w:rsid w:val="004746A9"/>
    <w:pPr>
      <w:spacing w:after="160" w:line="259" w:lineRule="auto"/>
    </w:pPr>
    <w:rPr>
      <w:sz w:val="22"/>
      <w:szCs w:val="22"/>
      <w:lang w:eastAsia="ko-KR"/>
    </w:rPr>
  </w:style>
  <w:style w:type="paragraph" w:customStyle="1" w:styleId="43C2D47904114A16BCE953878B933F18">
    <w:name w:val="43C2D47904114A16BCE953878B933F18"/>
    <w:rsid w:val="004746A9"/>
    <w:pPr>
      <w:spacing w:after="160" w:line="259" w:lineRule="auto"/>
    </w:pPr>
    <w:rPr>
      <w:sz w:val="22"/>
      <w:szCs w:val="22"/>
      <w:lang w:eastAsia="ko-KR"/>
    </w:rPr>
  </w:style>
  <w:style w:type="paragraph" w:customStyle="1" w:styleId="8CF447E80E954E64A671D5D01197EEC5">
    <w:name w:val="8CF447E80E954E64A671D5D01197EEC5"/>
    <w:rsid w:val="004746A9"/>
    <w:pPr>
      <w:spacing w:after="160" w:line="259" w:lineRule="auto"/>
    </w:pPr>
    <w:rPr>
      <w:sz w:val="22"/>
      <w:szCs w:val="22"/>
      <w:lang w:eastAsia="ko-KR"/>
    </w:rPr>
  </w:style>
  <w:style w:type="paragraph" w:customStyle="1" w:styleId="84A4A0401AAE4A47A2E8B2ABAF549C8D">
    <w:name w:val="84A4A0401AAE4A47A2E8B2ABAF549C8D"/>
    <w:rsid w:val="004746A9"/>
    <w:pPr>
      <w:spacing w:after="160" w:line="259" w:lineRule="auto"/>
    </w:pPr>
    <w:rPr>
      <w:sz w:val="22"/>
      <w:szCs w:val="22"/>
      <w:lang w:eastAsia="ko-KR"/>
    </w:rPr>
  </w:style>
  <w:style w:type="paragraph" w:customStyle="1" w:styleId="896E72018A5C4525B61796E7C1757216">
    <w:name w:val="896E72018A5C4525B61796E7C1757216"/>
    <w:rsid w:val="004746A9"/>
    <w:pPr>
      <w:spacing w:after="160" w:line="259" w:lineRule="auto"/>
    </w:pPr>
    <w:rPr>
      <w:sz w:val="22"/>
      <w:szCs w:val="22"/>
      <w:lang w:eastAsia="ko-KR"/>
    </w:rPr>
  </w:style>
  <w:style w:type="paragraph" w:customStyle="1" w:styleId="F99294D3D7774532B9D41CB98BB628B9">
    <w:name w:val="F99294D3D7774532B9D41CB98BB628B9"/>
    <w:rsid w:val="004746A9"/>
    <w:pPr>
      <w:spacing w:after="160" w:line="259" w:lineRule="auto"/>
    </w:pPr>
    <w:rPr>
      <w:sz w:val="22"/>
      <w:szCs w:val="22"/>
      <w:lang w:eastAsia="ko-KR"/>
    </w:rPr>
  </w:style>
  <w:style w:type="paragraph" w:customStyle="1" w:styleId="F5530FFB4FCE4E72AEB5CE202C7E9437">
    <w:name w:val="F5530FFB4FCE4E72AEB5CE202C7E9437"/>
    <w:rsid w:val="004746A9"/>
    <w:pPr>
      <w:spacing w:after="160" w:line="259" w:lineRule="auto"/>
    </w:pPr>
    <w:rPr>
      <w:sz w:val="22"/>
      <w:szCs w:val="22"/>
      <w:lang w:eastAsia="ko-KR"/>
    </w:rPr>
  </w:style>
  <w:style w:type="paragraph" w:customStyle="1" w:styleId="8860C6DD323A4BBC9F8E53E6D1B8BC3D">
    <w:name w:val="8860C6DD323A4BBC9F8E53E6D1B8BC3D"/>
    <w:rsid w:val="004746A9"/>
    <w:pPr>
      <w:spacing w:after="160" w:line="259" w:lineRule="auto"/>
    </w:pPr>
    <w:rPr>
      <w:sz w:val="22"/>
      <w:szCs w:val="22"/>
      <w:lang w:eastAsia="ko-KR"/>
    </w:rPr>
  </w:style>
  <w:style w:type="paragraph" w:customStyle="1" w:styleId="E4104AC33AB44B3BB59B603AF821FB34">
    <w:name w:val="E4104AC33AB44B3BB59B603AF821FB34"/>
    <w:rsid w:val="004746A9"/>
    <w:pPr>
      <w:spacing w:after="160" w:line="259" w:lineRule="auto"/>
    </w:pPr>
    <w:rPr>
      <w:sz w:val="22"/>
      <w:szCs w:val="22"/>
      <w:lang w:eastAsia="ko-KR"/>
    </w:rPr>
  </w:style>
  <w:style w:type="paragraph" w:customStyle="1" w:styleId="60D6500C38734C009B071510542963A9">
    <w:name w:val="60D6500C38734C009B071510542963A9"/>
    <w:rsid w:val="004746A9"/>
    <w:pPr>
      <w:spacing w:after="160" w:line="259" w:lineRule="auto"/>
    </w:pPr>
    <w:rPr>
      <w:sz w:val="22"/>
      <w:szCs w:val="22"/>
      <w:lang w:eastAsia="ko-KR"/>
    </w:rPr>
  </w:style>
  <w:style w:type="paragraph" w:customStyle="1" w:styleId="554C62E5A38F4CE4BB4E7B8E31DDBEE2">
    <w:name w:val="554C62E5A38F4CE4BB4E7B8E31DDBEE2"/>
    <w:rsid w:val="004746A9"/>
    <w:pPr>
      <w:spacing w:after="160" w:line="259" w:lineRule="auto"/>
    </w:pPr>
    <w:rPr>
      <w:sz w:val="22"/>
      <w:szCs w:val="22"/>
      <w:lang w:eastAsia="ko-KR"/>
    </w:rPr>
  </w:style>
  <w:style w:type="paragraph" w:customStyle="1" w:styleId="8EBA6AF7AE3642EA9B8DDB572AFC4AC3">
    <w:name w:val="8EBA6AF7AE3642EA9B8DDB572AFC4AC3"/>
    <w:rsid w:val="004746A9"/>
    <w:pPr>
      <w:spacing w:after="160" w:line="259" w:lineRule="auto"/>
    </w:pPr>
    <w:rPr>
      <w:sz w:val="22"/>
      <w:szCs w:val="22"/>
      <w:lang w:eastAsia="ko-KR"/>
    </w:rPr>
  </w:style>
  <w:style w:type="paragraph" w:customStyle="1" w:styleId="762ECC3D88154D19A62A4FEC7880C58C">
    <w:name w:val="762ECC3D88154D19A62A4FEC7880C58C"/>
    <w:rsid w:val="004746A9"/>
    <w:pPr>
      <w:spacing w:after="160" w:line="259" w:lineRule="auto"/>
    </w:pPr>
    <w:rPr>
      <w:sz w:val="22"/>
      <w:szCs w:val="22"/>
      <w:lang w:eastAsia="ko-KR"/>
    </w:rPr>
  </w:style>
  <w:style w:type="paragraph" w:customStyle="1" w:styleId="242E3A01C0414FF1B9C2D1E602AFCD3E">
    <w:name w:val="242E3A01C0414FF1B9C2D1E602AFCD3E"/>
    <w:rsid w:val="004746A9"/>
    <w:pPr>
      <w:spacing w:after="160" w:line="259" w:lineRule="auto"/>
    </w:pPr>
    <w:rPr>
      <w:sz w:val="22"/>
      <w:szCs w:val="22"/>
      <w:lang w:eastAsia="ko-KR"/>
    </w:rPr>
  </w:style>
  <w:style w:type="paragraph" w:customStyle="1" w:styleId="FD824D3267774FD88EBABC9393E6006C">
    <w:name w:val="FD824D3267774FD88EBABC9393E6006C"/>
    <w:rsid w:val="004746A9"/>
    <w:pPr>
      <w:spacing w:after="160" w:line="259" w:lineRule="auto"/>
    </w:pPr>
    <w:rPr>
      <w:sz w:val="22"/>
      <w:szCs w:val="22"/>
      <w:lang w:eastAsia="ko-KR"/>
    </w:rPr>
  </w:style>
  <w:style w:type="paragraph" w:customStyle="1" w:styleId="3548811A782C4D7987AE07D16B4202A4">
    <w:name w:val="3548811A782C4D7987AE07D16B4202A4"/>
    <w:rsid w:val="004746A9"/>
    <w:pPr>
      <w:spacing w:after="160" w:line="259" w:lineRule="auto"/>
    </w:pPr>
    <w:rPr>
      <w:sz w:val="22"/>
      <w:szCs w:val="22"/>
      <w:lang w:eastAsia="ko-KR"/>
    </w:rPr>
  </w:style>
  <w:style w:type="paragraph" w:customStyle="1" w:styleId="16648F6B2F9A407B8EE42124A6146E33">
    <w:name w:val="16648F6B2F9A407B8EE42124A6146E33"/>
    <w:rsid w:val="004746A9"/>
    <w:pPr>
      <w:spacing w:after="160" w:line="259" w:lineRule="auto"/>
    </w:pPr>
    <w:rPr>
      <w:sz w:val="22"/>
      <w:szCs w:val="22"/>
      <w:lang w:eastAsia="ko-KR"/>
    </w:rPr>
  </w:style>
  <w:style w:type="paragraph" w:customStyle="1" w:styleId="0221CF7591C645F3AFAAB3C86ABE8274">
    <w:name w:val="0221CF7591C645F3AFAAB3C86ABE8274"/>
    <w:rsid w:val="004746A9"/>
    <w:pPr>
      <w:spacing w:after="160" w:line="259" w:lineRule="auto"/>
    </w:pPr>
    <w:rPr>
      <w:sz w:val="22"/>
      <w:szCs w:val="22"/>
      <w:lang w:eastAsia="ko-KR"/>
    </w:rPr>
  </w:style>
  <w:style w:type="paragraph" w:customStyle="1" w:styleId="9F2B2646F4754FEC9A33E0F155002E2F">
    <w:name w:val="9F2B2646F4754FEC9A33E0F155002E2F"/>
    <w:rsid w:val="004746A9"/>
    <w:pPr>
      <w:spacing w:after="160" w:line="259" w:lineRule="auto"/>
    </w:pPr>
    <w:rPr>
      <w:sz w:val="22"/>
      <w:szCs w:val="22"/>
      <w:lang w:eastAsia="ko-KR"/>
    </w:rPr>
  </w:style>
  <w:style w:type="paragraph" w:customStyle="1" w:styleId="33EC0A7F62EF467AA89593DBF212D067">
    <w:name w:val="33EC0A7F62EF467AA89593DBF212D067"/>
    <w:rsid w:val="004746A9"/>
    <w:pPr>
      <w:spacing w:after="160" w:line="259" w:lineRule="auto"/>
    </w:pPr>
    <w:rPr>
      <w:sz w:val="22"/>
      <w:szCs w:val="22"/>
      <w:lang w:eastAsia="ko-KR"/>
    </w:rPr>
  </w:style>
  <w:style w:type="paragraph" w:customStyle="1" w:styleId="3AC74E142F0943D4868FE7B87912F16E">
    <w:name w:val="3AC74E142F0943D4868FE7B87912F16E"/>
    <w:rsid w:val="004746A9"/>
    <w:pPr>
      <w:spacing w:after="160" w:line="259" w:lineRule="auto"/>
    </w:pPr>
    <w:rPr>
      <w:sz w:val="22"/>
      <w:szCs w:val="22"/>
      <w:lang w:eastAsia="ko-KR"/>
    </w:rPr>
  </w:style>
  <w:style w:type="paragraph" w:customStyle="1" w:styleId="3CC5B3B861B44A40BB9369FE90FAD4F8">
    <w:name w:val="3CC5B3B861B44A40BB9369FE90FAD4F8"/>
    <w:rsid w:val="004746A9"/>
    <w:pPr>
      <w:spacing w:after="160" w:line="259" w:lineRule="auto"/>
    </w:pPr>
    <w:rPr>
      <w:sz w:val="22"/>
      <w:szCs w:val="22"/>
      <w:lang w:eastAsia="ko-KR"/>
    </w:rPr>
  </w:style>
  <w:style w:type="paragraph" w:customStyle="1" w:styleId="EAB2B8FEF67748E0A4CC001F922DBA86">
    <w:name w:val="EAB2B8FEF67748E0A4CC001F922DBA86"/>
    <w:rsid w:val="004746A9"/>
    <w:pPr>
      <w:spacing w:after="160" w:line="259" w:lineRule="auto"/>
    </w:pPr>
    <w:rPr>
      <w:sz w:val="22"/>
      <w:szCs w:val="22"/>
      <w:lang w:eastAsia="ko-KR"/>
    </w:rPr>
  </w:style>
  <w:style w:type="paragraph" w:customStyle="1" w:styleId="5ED2E79511E64DDB805ECF5DCD692E20">
    <w:name w:val="5ED2E79511E64DDB805ECF5DCD692E20"/>
    <w:rsid w:val="004746A9"/>
    <w:pPr>
      <w:spacing w:after="160" w:line="259" w:lineRule="auto"/>
    </w:pPr>
    <w:rPr>
      <w:sz w:val="22"/>
      <w:szCs w:val="22"/>
      <w:lang w:eastAsia="ko-KR"/>
    </w:rPr>
  </w:style>
  <w:style w:type="paragraph" w:customStyle="1" w:styleId="7BBEC3AC026A49FCBE94BE1734F86759">
    <w:name w:val="7BBEC3AC026A49FCBE94BE1734F86759"/>
    <w:rsid w:val="004746A9"/>
    <w:pPr>
      <w:spacing w:after="160" w:line="259" w:lineRule="auto"/>
    </w:pPr>
    <w:rPr>
      <w:sz w:val="22"/>
      <w:szCs w:val="22"/>
      <w:lang w:eastAsia="ko-KR"/>
    </w:rPr>
  </w:style>
  <w:style w:type="paragraph" w:customStyle="1" w:styleId="BD8FCB3856A846329B936DEF53602455">
    <w:name w:val="BD8FCB3856A846329B936DEF53602455"/>
    <w:rsid w:val="004746A9"/>
    <w:pPr>
      <w:spacing w:after="160" w:line="259" w:lineRule="auto"/>
    </w:pPr>
    <w:rPr>
      <w:sz w:val="22"/>
      <w:szCs w:val="22"/>
      <w:lang w:eastAsia="ko-KR"/>
    </w:rPr>
  </w:style>
  <w:style w:type="paragraph" w:customStyle="1" w:styleId="52A6DD6115784AF49A6F3E17F04DB4ED">
    <w:name w:val="52A6DD6115784AF49A6F3E17F04DB4ED"/>
    <w:rsid w:val="004746A9"/>
    <w:pPr>
      <w:spacing w:after="160" w:line="259" w:lineRule="auto"/>
    </w:pPr>
    <w:rPr>
      <w:sz w:val="22"/>
      <w:szCs w:val="22"/>
      <w:lang w:eastAsia="ko-KR"/>
    </w:rPr>
  </w:style>
  <w:style w:type="paragraph" w:customStyle="1" w:styleId="B1E8C235944643AEADD0B7DBC690F3F3">
    <w:name w:val="B1E8C235944643AEADD0B7DBC690F3F3"/>
    <w:rsid w:val="004746A9"/>
    <w:pPr>
      <w:spacing w:after="160" w:line="259" w:lineRule="auto"/>
    </w:pPr>
    <w:rPr>
      <w:sz w:val="22"/>
      <w:szCs w:val="22"/>
      <w:lang w:eastAsia="ko-KR"/>
    </w:rPr>
  </w:style>
  <w:style w:type="paragraph" w:customStyle="1" w:styleId="DF13DD6582234BF8872BC95A1D545FBE">
    <w:name w:val="DF13DD6582234BF8872BC95A1D545FBE"/>
    <w:rsid w:val="004746A9"/>
    <w:pPr>
      <w:spacing w:after="160" w:line="259" w:lineRule="auto"/>
    </w:pPr>
    <w:rPr>
      <w:sz w:val="22"/>
      <w:szCs w:val="22"/>
      <w:lang w:eastAsia="ko-KR"/>
    </w:rPr>
  </w:style>
  <w:style w:type="paragraph" w:customStyle="1" w:styleId="B73B25327E4E4579ADCB6DE72CB22D5C">
    <w:name w:val="B73B25327E4E4579ADCB6DE72CB22D5C"/>
    <w:rsid w:val="004746A9"/>
    <w:pPr>
      <w:spacing w:after="160" w:line="259" w:lineRule="auto"/>
    </w:pPr>
    <w:rPr>
      <w:sz w:val="22"/>
      <w:szCs w:val="22"/>
      <w:lang w:eastAsia="ko-KR"/>
    </w:rPr>
  </w:style>
  <w:style w:type="paragraph" w:customStyle="1" w:styleId="B75F4B293C1E41E592BBF3E9F325ED12">
    <w:name w:val="B75F4B293C1E41E592BBF3E9F325ED12"/>
    <w:rsid w:val="004746A9"/>
    <w:pPr>
      <w:spacing w:after="160" w:line="259" w:lineRule="auto"/>
    </w:pPr>
    <w:rPr>
      <w:sz w:val="22"/>
      <w:szCs w:val="22"/>
      <w:lang w:eastAsia="ko-KR"/>
    </w:rPr>
  </w:style>
  <w:style w:type="paragraph" w:customStyle="1" w:styleId="B4FE17C4FA0A490E8EBEDEE36503D0C1">
    <w:name w:val="B4FE17C4FA0A490E8EBEDEE36503D0C1"/>
    <w:rsid w:val="004746A9"/>
    <w:pPr>
      <w:spacing w:after="160" w:line="259" w:lineRule="auto"/>
    </w:pPr>
    <w:rPr>
      <w:sz w:val="22"/>
      <w:szCs w:val="22"/>
      <w:lang w:eastAsia="ko-KR"/>
    </w:rPr>
  </w:style>
  <w:style w:type="paragraph" w:customStyle="1" w:styleId="44E8B5795A114AD39FF9D39993486ACE">
    <w:name w:val="44E8B5795A114AD39FF9D39993486ACE"/>
    <w:rsid w:val="004746A9"/>
    <w:pPr>
      <w:spacing w:after="160" w:line="259" w:lineRule="auto"/>
    </w:pPr>
    <w:rPr>
      <w:sz w:val="22"/>
      <w:szCs w:val="22"/>
      <w:lang w:eastAsia="ko-KR"/>
    </w:rPr>
  </w:style>
  <w:style w:type="paragraph" w:customStyle="1" w:styleId="A9AAFF439C3D4EA5845836C2DB89A5E1">
    <w:name w:val="A9AAFF439C3D4EA5845836C2DB89A5E1"/>
    <w:rsid w:val="004746A9"/>
    <w:pPr>
      <w:spacing w:after="160" w:line="259" w:lineRule="auto"/>
    </w:pPr>
    <w:rPr>
      <w:sz w:val="22"/>
      <w:szCs w:val="22"/>
      <w:lang w:eastAsia="ko-KR"/>
    </w:rPr>
  </w:style>
  <w:style w:type="paragraph" w:customStyle="1" w:styleId="2CAEBE07D425492EA3B620F8AB822346">
    <w:name w:val="2CAEBE07D425492EA3B620F8AB822346"/>
    <w:rsid w:val="004746A9"/>
    <w:pPr>
      <w:spacing w:after="160" w:line="259" w:lineRule="auto"/>
    </w:pPr>
    <w:rPr>
      <w:sz w:val="22"/>
      <w:szCs w:val="22"/>
      <w:lang w:eastAsia="ko-KR"/>
    </w:rPr>
  </w:style>
  <w:style w:type="paragraph" w:customStyle="1" w:styleId="FA3DCB766E814D26B88FB57770D767DE">
    <w:name w:val="FA3DCB766E814D26B88FB57770D767DE"/>
    <w:rsid w:val="004746A9"/>
    <w:pPr>
      <w:spacing w:after="160" w:line="259" w:lineRule="auto"/>
    </w:pPr>
    <w:rPr>
      <w:sz w:val="22"/>
      <w:szCs w:val="22"/>
      <w:lang w:eastAsia="ko-KR"/>
    </w:rPr>
  </w:style>
  <w:style w:type="paragraph" w:customStyle="1" w:styleId="08842DE6372F45C0818ED2BA92294681">
    <w:name w:val="08842DE6372F45C0818ED2BA92294681"/>
    <w:rsid w:val="004746A9"/>
    <w:pPr>
      <w:spacing w:after="160" w:line="259" w:lineRule="auto"/>
    </w:pPr>
    <w:rPr>
      <w:sz w:val="22"/>
      <w:szCs w:val="22"/>
      <w:lang w:eastAsia="ko-KR"/>
    </w:rPr>
  </w:style>
  <w:style w:type="paragraph" w:customStyle="1" w:styleId="A691CF40C56047289CCA55737F0C54A8">
    <w:name w:val="A691CF40C56047289CCA55737F0C54A8"/>
    <w:rsid w:val="004746A9"/>
    <w:pPr>
      <w:spacing w:after="160" w:line="259" w:lineRule="auto"/>
    </w:pPr>
    <w:rPr>
      <w:sz w:val="22"/>
      <w:szCs w:val="22"/>
      <w:lang w:eastAsia="ko-KR"/>
    </w:rPr>
  </w:style>
  <w:style w:type="paragraph" w:customStyle="1" w:styleId="75621D8070244D7F8126A3118C867A00">
    <w:name w:val="75621D8070244D7F8126A3118C867A00"/>
    <w:rsid w:val="004746A9"/>
    <w:pPr>
      <w:spacing w:after="160" w:line="259" w:lineRule="auto"/>
    </w:pPr>
    <w:rPr>
      <w:sz w:val="22"/>
      <w:szCs w:val="22"/>
      <w:lang w:eastAsia="ko-KR"/>
    </w:rPr>
  </w:style>
  <w:style w:type="paragraph" w:customStyle="1" w:styleId="622E1D54788D4C73B477F6F516D62143">
    <w:name w:val="622E1D54788D4C73B477F6F516D62143"/>
    <w:rsid w:val="004746A9"/>
    <w:pPr>
      <w:spacing w:after="160" w:line="259" w:lineRule="auto"/>
    </w:pPr>
    <w:rPr>
      <w:sz w:val="22"/>
      <w:szCs w:val="22"/>
      <w:lang w:eastAsia="ko-KR"/>
    </w:rPr>
  </w:style>
  <w:style w:type="paragraph" w:customStyle="1" w:styleId="3F35CD1A12CE469291310876087C7DF3">
    <w:name w:val="3F35CD1A12CE469291310876087C7DF3"/>
    <w:rsid w:val="004746A9"/>
    <w:pPr>
      <w:spacing w:after="160" w:line="259" w:lineRule="auto"/>
    </w:pPr>
    <w:rPr>
      <w:sz w:val="22"/>
      <w:szCs w:val="22"/>
      <w:lang w:eastAsia="ko-KR"/>
    </w:rPr>
  </w:style>
  <w:style w:type="paragraph" w:customStyle="1" w:styleId="E1D970A668D44325AA440F971DB9C3A0">
    <w:name w:val="E1D970A668D44325AA440F971DB9C3A0"/>
    <w:rsid w:val="004746A9"/>
    <w:pPr>
      <w:spacing w:after="160" w:line="259" w:lineRule="auto"/>
    </w:pPr>
    <w:rPr>
      <w:sz w:val="22"/>
      <w:szCs w:val="22"/>
      <w:lang w:eastAsia="ko-KR"/>
    </w:rPr>
  </w:style>
  <w:style w:type="paragraph" w:customStyle="1" w:styleId="83C4AD3502A740C78AE05A678839CD61">
    <w:name w:val="83C4AD3502A740C78AE05A678839CD61"/>
    <w:rsid w:val="004746A9"/>
    <w:pPr>
      <w:spacing w:after="160" w:line="259" w:lineRule="auto"/>
    </w:pPr>
    <w:rPr>
      <w:sz w:val="22"/>
      <w:szCs w:val="22"/>
      <w:lang w:eastAsia="ko-KR"/>
    </w:rPr>
  </w:style>
  <w:style w:type="paragraph" w:customStyle="1" w:styleId="14F506F0FCE24FF2B0D1339F5A17FEBF">
    <w:name w:val="14F506F0FCE24FF2B0D1339F5A17FEBF"/>
    <w:rsid w:val="004746A9"/>
    <w:pPr>
      <w:spacing w:after="160" w:line="259" w:lineRule="auto"/>
    </w:pPr>
    <w:rPr>
      <w:sz w:val="22"/>
      <w:szCs w:val="22"/>
      <w:lang w:eastAsia="ko-KR"/>
    </w:rPr>
  </w:style>
  <w:style w:type="paragraph" w:customStyle="1" w:styleId="E2B4639D7D6C4CFC9F29215AB6182C69">
    <w:name w:val="E2B4639D7D6C4CFC9F29215AB6182C69"/>
    <w:rsid w:val="004746A9"/>
    <w:pPr>
      <w:spacing w:after="160" w:line="259" w:lineRule="auto"/>
    </w:pPr>
    <w:rPr>
      <w:sz w:val="22"/>
      <w:szCs w:val="22"/>
      <w:lang w:eastAsia="ko-KR"/>
    </w:rPr>
  </w:style>
  <w:style w:type="paragraph" w:customStyle="1" w:styleId="09723B33DE2546D59A3D964BC716CF8A">
    <w:name w:val="09723B33DE2546D59A3D964BC716CF8A"/>
    <w:rsid w:val="004746A9"/>
    <w:pPr>
      <w:spacing w:after="160" w:line="259" w:lineRule="auto"/>
    </w:pPr>
    <w:rPr>
      <w:sz w:val="22"/>
      <w:szCs w:val="22"/>
      <w:lang w:eastAsia="ko-KR"/>
    </w:rPr>
  </w:style>
  <w:style w:type="paragraph" w:customStyle="1" w:styleId="DE05E195CDED4BF290EDCB4276035D95">
    <w:name w:val="DE05E195CDED4BF290EDCB4276035D95"/>
    <w:rsid w:val="004746A9"/>
    <w:pPr>
      <w:spacing w:after="160" w:line="259" w:lineRule="auto"/>
    </w:pPr>
    <w:rPr>
      <w:sz w:val="22"/>
      <w:szCs w:val="22"/>
      <w:lang w:eastAsia="ko-KR"/>
    </w:rPr>
  </w:style>
  <w:style w:type="paragraph" w:customStyle="1" w:styleId="F3E300EBE14342CDBB4947B2E96D0CFE">
    <w:name w:val="F3E300EBE14342CDBB4947B2E96D0CFE"/>
    <w:rsid w:val="004746A9"/>
    <w:pPr>
      <w:spacing w:after="160" w:line="259" w:lineRule="auto"/>
    </w:pPr>
    <w:rPr>
      <w:sz w:val="22"/>
      <w:szCs w:val="22"/>
      <w:lang w:eastAsia="ko-KR"/>
    </w:rPr>
  </w:style>
  <w:style w:type="paragraph" w:customStyle="1" w:styleId="2930CE998F1C4A44A8F1AE2ED596F739">
    <w:name w:val="2930CE998F1C4A44A8F1AE2ED596F739"/>
    <w:rsid w:val="004746A9"/>
    <w:pPr>
      <w:spacing w:after="160" w:line="259" w:lineRule="auto"/>
    </w:pPr>
    <w:rPr>
      <w:sz w:val="22"/>
      <w:szCs w:val="22"/>
      <w:lang w:eastAsia="ko-KR"/>
    </w:rPr>
  </w:style>
  <w:style w:type="paragraph" w:customStyle="1" w:styleId="78888004AD154DD8BF83C647862C8185">
    <w:name w:val="78888004AD154DD8BF83C647862C8185"/>
    <w:rsid w:val="004746A9"/>
    <w:pPr>
      <w:spacing w:after="160" w:line="259" w:lineRule="auto"/>
    </w:pPr>
    <w:rPr>
      <w:sz w:val="22"/>
      <w:szCs w:val="22"/>
      <w:lang w:eastAsia="ko-KR"/>
    </w:rPr>
  </w:style>
  <w:style w:type="paragraph" w:customStyle="1" w:styleId="2B9D0B3A32F541B48577BD72DEC17DE5">
    <w:name w:val="2B9D0B3A32F541B48577BD72DEC17DE5"/>
    <w:rsid w:val="004746A9"/>
    <w:pPr>
      <w:spacing w:after="160" w:line="259" w:lineRule="auto"/>
    </w:pPr>
    <w:rPr>
      <w:sz w:val="22"/>
      <w:szCs w:val="22"/>
      <w:lang w:eastAsia="ko-KR"/>
    </w:rPr>
  </w:style>
  <w:style w:type="paragraph" w:customStyle="1" w:styleId="04325F0430F3440E999BF273A0444240">
    <w:name w:val="04325F0430F3440E999BF273A0444240"/>
    <w:rsid w:val="004746A9"/>
    <w:pPr>
      <w:spacing w:after="160" w:line="259" w:lineRule="auto"/>
    </w:pPr>
    <w:rPr>
      <w:sz w:val="22"/>
      <w:szCs w:val="22"/>
      <w:lang w:eastAsia="ko-KR"/>
    </w:rPr>
  </w:style>
  <w:style w:type="paragraph" w:customStyle="1" w:styleId="8CC1EEB5875F456A944609E8EA8B1B23">
    <w:name w:val="8CC1EEB5875F456A944609E8EA8B1B23"/>
    <w:rsid w:val="004746A9"/>
    <w:pPr>
      <w:spacing w:after="160" w:line="259" w:lineRule="auto"/>
    </w:pPr>
    <w:rPr>
      <w:sz w:val="22"/>
      <w:szCs w:val="22"/>
      <w:lang w:eastAsia="ko-KR"/>
    </w:rPr>
  </w:style>
  <w:style w:type="paragraph" w:customStyle="1" w:styleId="EB0C90FDE1494FB69073C5200108788E">
    <w:name w:val="EB0C90FDE1494FB69073C5200108788E"/>
    <w:rsid w:val="004746A9"/>
    <w:pPr>
      <w:spacing w:after="160" w:line="259" w:lineRule="auto"/>
    </w:pPr>
    <w:rPr>
      <w:sz w:val="22"/>
      <w:szCs w:val="22"/>
      <w:lang w:eastAsia="ko-KR"/>
    </w:rPr>
  </w:style>
  <w:style w:type="paragraph" w:customStyle="1" w:styleId="15247ED72C894AC98E7B37465AEA4EF6">
    <w:name w:val="15247ED72C894AC98E7B37465AEA4EF6"/>
    <w:rsid w:val="004746A9"/>
    <w:pPr>
      <w:spacing w:after="160" w:line="259" w:lineRule="auto"/>
    </w:pPr>
    <w:rPr>
      <w:sz w:val="22"/>
      <w:szCs w:val="22"/>
      <w:lang w:eastAsia="ko-KR"/>
    </w:rPr>
  </w:style>
  <w:style w:type="paragraph" w:customStyle="1" w:styleId="9E86E9DF68E04B0C8798FE2066590ACA">
    <w:name w:val="9E86E9DF68E04B0C8798FE2066590ACA"/>
    <w:rsid w:val="004746A9"/>
    <w:pPr>
      <w:spacing w:after="160" w:line="259" w:lineRule="auto"/>
    </w:pPr>
    <w:rPr>
      <w:sz w:val="22"/>
      <w:szCs w:val="22"/>
      <w:lang w:eastAsia="ko-KR"/>
    </w:rPr>
  </w:style>
  <w:style w:type="paragraph" w:customStyle="1" w:styleId="1F1A6688DBBA42409164EF47357E6F67">
    <w:name w:val="1F1A6688DBBA42409164EF47357E6F67"/>
    <w:rsid w:val="004746A9"/>
    <w:pPr>
      <w:spacing w:after="160" w:line="259" w:lineRule="auto"/>
    </w:pPr>
    <w:rPr>
      <w:sz w:val="22"/>
      <w:szCs w:val="22"/>
      <w:lang w:eastAsia="ko-KR"/>
    </w:rPr>
  </w:style>
  <w:style w:type="paragraph" w:customStyle="1" w:styleId="70CEBE8CEF5F40F6BA8BBFCA2803854A">
    <w:name w:val="70CEBE8CEF5F40F6BA8BBFCA2803854A"/>
    <w:rsid w:val="004746A9"/>
    <w:pPr>
      <w:spacing w:after="160" w:line="259" w:lineRule="auto"/>
    </w:pPr>
    <w:rPr>
      <w:sz w:val="22"/>
      <w:szCs w:val="22"/>
      <w:lang w:eastAsia="ko-KR"/>
    </w:rPr>
  </w:style>
  <w:style w:type="paragraph" w:customStyle="1" w:styleId="6082B96CBD794173B557E9EE7420E705">
    <w:name w:val="6082B96CBD794173B557E9EE7420E705"/>
    <w:rsid w:val="004746A9"/>
    <w:pPr>
      <w:spacing w:after="160" w:line="259" w:lineRule="auto"/>
    </w:pPr>
    <w:rPr>
      <w:sz w:val="22"/>
      <w:szCs w:val="22"/>
      <w:lang w:eastAsia="ko-KR"/>
    </w:rPr>
  </w:style>
  <w:style w:type="paragraph" w:customStyle="1" w:styleId="F59D8014E8574A11968D8A38AEADB361">
    <w:name w:val="F59D8014E8574A11968D8A38AEADB361"/>
    <w:rsid w:val="004746A9"/>
    <w:pPr>
      <w:spacing w:after="160" w:line="259" w:lineRule="auto"/>
    </w:pPr>
    <w:rPr>
      <w:sz w:val="22"/>
      <w:szCs w:val="22"/>
      <w:lang w:eastAsia="ko-KR"/>
    </w:rPr>
  </w:style>
  <w:style w:type="paragraph" w:customStyle="1" w:styleId="2D2C82B94D4443AFA7A5BE0E754B4B98">
    <w:name w:val="2D2C82B94D4443AFA7A5BE0E754B4B98"/>
    <w:rsid w:val="004746A9"/>
    <w:pPr>
      <w:spacing w:after="160" w:line="259" w:lineRule="auto"/>
    </w:pPr>
    <w:rPr>
      <w:sz w:val="22"/>
      <w:szCs w:val="22"/>
      <w:lang w:eastAsia="ko-KR"/>
    </w:rPr>
  </w:style>
  <w:style w:type="paragraph" w:customStyle="1" w:styleId="690E9DD9CD574A9D8953054E3E393D87">
    <w:name w:val="690E9DD9CD574A9D8953054E3E393D87"/>
    <w:rsid w:val="004746A9"/>
    <w:pPr>
      <w:spacing w:after="160" w:line="259" w:lineRule="auto"/>
    </w:pPr>
    <w:rPr>
      <w:sz w:val="22"/>
      <w:szCs w:val="22"/>
      <w:lang w:eastAsia="ko-KR"/>
    </w:rPr>
  </w:style>
  <w:style w:type="paragraph" w:customStyle="1" w:styleId="2EA18409225544F1A216F47DFAA2988A">
    <w:name w:val="2EA18409225544F1A216F47DFAA2988A"/>
    <w:rsid w:val="004746A9"/>
    <w:pPr>
      <w:spacing w:after="160" w:line="259" w:lineRule="auto"/>
    </w:pPr>
    <w:rPr>
      <w:sz w:val="22"/>
      <w:szCs w:val="22"/>
      <w:lang w:eastAsia="ko-KR"/>
    </w:rPr>
  </w:style>
  <w:style w:type="paragraph" w:customStyle="1" w:styleId="4AB9B035D10245698D0D4A5DEC3104B5">
    <w:name w:val="4AB9B035D10245698D0D4A5DEC3104B5"/>
    <w:rsid w:val="004746A9"/>
    <w:pPr>
      <w:spacing w:after="160" w:line="259" w:lineRule="auto"/>
    </w:pPr>
    <w:rPr>
      <w:sz w:val="22"/>
      <w:szCs w:val="22"/>
      <w:lang w:eastAsia="ko-KR"/>
    </w:rPr>
  </w:style>
  <w:style w:type="paragraph" w:customStyle="1" w:styleId="75D47E0D94E24638AED67B2A0F8BC637">
    <w:name w:val="75D47E0D94E24638AED67B2A0F8BC637"/>
    <w:rsid w:val="004746A9"/>
    <w:pPr>
      <w:spacing w:after="160" w:line="259" w:lineRule="auto"/>
    </w:pPr>
    <w:rPr>
      <w:sz w:val="22"/>
      <w:szCs w:val="22"/>
      <w:lang w:eastAsia="ko-KR"/>
    </w:rPr>
  </w:style>
  <w:style w:type="paragraph" w:customStyle="1" w:styleId="6752784BF00940B494A2E10F1BA629B6">
    <w:name w:val="6752784BF00940B494A2E10F1BA629B6"/>
    <w:rsid w:val="004746A9"/>
    <w:pPr>
      <w:spacing w:after="160" w:line="259" w:lineRule="auto"/>
    </w:pPr>
    <w:rPr>
      <w:sz w:val="22"/>
      <w:szCs w:val="22"/>
      <w:lang w:eastAsia="ko-KR"/>
    </w:rPr>
  </w:style>
  <w:style w:type="paragraph" w:customStyle="1" w:styleId="16697799B04D453998BB09CB54386AFF">
    <w:name w:val="16697799B04D453998BB09CB54386AFF"/>
    <w:rsid w:val="004746A9"/>
    <w:pPr>
      <w:spacing w:after="160" w:line="259" w:lineRule="auto"/>
    </w:pPr>
    <w:rPr>
      <w:sz w:val="22"/>
      <w:szCs w:val="22"/>
      <w:lang w:eastAsia="ko-KR"/>
    </w:rPr>
  </w:style>
  <w:style w:type="paragraph" w:customStyle="1" w:styleId="5EF54F104A9646A5A0C3114E4ECC5B1B">
    <w:name w:val="5EF54F104A9646A5A0C3114E4ECC5B1B"/>
    <w:rsid w:val="004746A9"/>
    <w:pPr>
      <w:spacing w:after="160" w:line="259" w:lineRule="auto"/>
    </w:pPr>
    <w:rPr>
      <w:sz w:val="22"/>
      <w:szCs w:val="22"/>
      <w:lang w:eastAsia="ko-KR"/>
    </w:rPr>
  </w:style>
  <w:style w:type="paragraph" w:customStyle="1" w:styleId="266F80AEF54D46CBBE1ACAE1D0B1AB39">
    <w:name w:val="266F80AEF54D46CBBE1ACAE1D0B1AB39"/>
    <w:rsid w:val="004746A9"/>
    <w:pPr>
      <w:spacing w:after="160" w:line="259" w:lineRule="auto"/>
    </w:pPr>
    <w:rPr>
      <w:sz w:val="22"/>
      <w:szCs w:val="22"/>
      <w:lang w:eastAsia="ko-KR"/>
    </w:rPr>
  </w:style>
  <w:style w:type="paragraph" w:customStyle="1" w:styleId="ACF5A5A9ABC24DD6901539FACE1844A3">
    <w:name w:val="ACF5A5A9ABC24DD6901539FACE1844A3"/>
    <w:rsid w:val="004746A9"/>
    <w:pPr>
      <w:spacing w:after="160" w:line="259" w:lineRule="auto"/>
    </w:pPr>
    <w:rPr>
      <w:sz w:val="22"/>
      <w:szCs w:val="22"/>
      <w:lang w:eastAsia="ko-KR"/>
    </w:rPr>
  </w:style>
  <w:style w:type="paragraph" w:customStyle="1" w:styleId="B09956C0330E44C7989A9CDFF8ECF62A">
    <w:name w:val="B09956C0330E44C7989A9CDFF8ECF62A"/>
    <w:rsid w:val="004746A9"/>
    <w:pPr>
      <w:spacing w:after="160" w:line="259" w:lineRule="auto"/>
    </w:pPr>
    <w:rPr>
      <w:sz w:val="22"/>
      <w:szCs w:val="22"/>
      <w:lang w:eastAsia="ko-KR"/>
    </w:rPr>
  </w:style>
  <w:style w:type="paragraph" w:customStyle="1" w:styleId="EC4EAD9063774A1C8811E18145ECA3C5">
    <w:name w:val="EC4EAD9063774A1C8811E18145ECA3C5"/>
    <w:rsid w:val="004746A9"/>
    <w:pPr>
      <w:spacing w:after="160" w:line="259" w:lineRule="auto"/>
    </w:pPr>
    <w:rPr>
      <w:sz w:val="22"/>
      <w:szCs w:val="22"/>
      <w:lang w:eastAsia="ko-KR"/>
    </w:rPr>
  </w:style>
  <w:style w:type="paragraph" w:customStyle="1" w:styleId="48F11096805D4106A249CD9978D5E079">
    <w:name w:val="48F11096805D4106A249CD9978D5E079"/>
    <w:rsid w:val="004746A9"/>
    <w:pPr>
      <w:spacing w:after="160" w:line="259" w:lineRule="auto"/>
    </w:pPr>
    <w:rPr>
      <w:sz w:val="22"/>
      <w:szCs w:val="22"/>
      <w:lang w:eastAsia="ko-KR"/>
    </w:rPr>
  </w:style>
  <w:style w:type="paragraph" w:customStyle="1" w:styleId="71CCA46453D0484AA8556A3B35101713">
    <w:name w:val="71CCA46453D0484AA8556A3B35101713"/>
    <w:rsid w:val="004746A9"/>
    <w:pPr>
      <w:spacing w:after="160" w:line="259" w:lineRule="auto"/>
    </w:pPr>
    <w:rPr>
      <w:sz w:val="22"/>
      <w:szCs w:val="22"/>
      <w:lang w:eastAsia="ko-KR"/>
    </w:rPr>
  </w:style>
  <w:style w:type="paragraph" w:customStyle="1" w:styleId="8376783B085D4519B206D1DAC006FE41">
    <w:name w:val="8376783B085D4519B206D1DAC006FE41"/>
    <w:rsid w:val="004746A9"/>
    <w:pPr>
      <w:spacing w:after="160" w:line="259" w:lineRule="auto"/>
    </w:pPr>
    <w:rPr>
      <w:sz w:val="22"/>
      <w:szCs w:val="22"/>
      <w:lang w:eastAsia="ko-KR"/>
    </w:rPr>
  </w:style>
  <w:style w:type="paragraph" w:customStyle="1" w:styleId="F1C6888029574468BF99DD98041D5AC5">
    <w:name w:val="F1C6888029574468BF99DD98041D5AC5"/>
    <w:rsid w:val="004746A9"/>
    <w:pPr>
      <w:spacing w:after="160" w:line="259" w:lineRule="auto"/>
    </w:pPr>
    <w:rPr>
      <w:sz w:val="22"/>
      <w:szCs w:val="22"/>
      <w:lang w:eastAsia="ko-KR"/>
    </w:rPr>
  </w:style>
  <w:style w:type="paragraph" w:customStyle="1" w:styleId="ADE93E7A6F224BB49188740FC56EE104">
    <w:name w:val="ADE93E7A6F224BB49188740FC56EE104"/>
    <w:rsid w:val="004746A9"/>
    <w:pPr>
      <w:spacing w:after="160" w:line="259" w:lineRule="auto"/>
    </w:pPr>
    <w:rPr>
      <w:sz w:val="22"/>
      <w:szCs w:val="22"/>
      <w:lang w:eastAsia="ko-KR"/>
    </w:rPr>
  </w:style>
  <w:style w:type="paragraph" w:customStyle="1" w:styleId="67CCAC868F954D3F89E949C08B072BCE">
    <w:name w:val="67CCAC868F954D3F89E949C08B072BCE"/>
    <w:rsid w:val="004746A9"/>
    <w:pPr>
      <w:spacing w:after="160" w:line="259" w:lineRule="auto"/>
    </w:pPr>
    <w:rPr>
      <w:sz w:val="22"/>
      <w:szCs w:val="22"/>
      <w:lang w:eastAsia="ko-KR"/>
    </w:rPr>
  </w:style>
  <w:style w:type="paragraph" w:customStyle="1" w:styleId="0356A10B399F42A3BFFAA5EFF71EF525">
    <w:name w:val="0356A10B399F42A3BFFAA5EFF71EF525"/>
    <w:rsid w:val="004746A9"/>
    <w:pPr>
      <w:spacing w:after="160" w:line="259" w:lineRule="auto"/>
    </w:pPr>
    <w:rPr>
      <w:sz w:val="22"/>
      <w:szCs w:val="22"/>
      <w:lang w:eastAsia="ko-KR"/>
    </w:rPr>
  </w:style>
  <w:style w:type="paragraph" w:customStyle="1" w:styleId="D8645A944B2A48CFB4C7384E23EEDBB8">
    <w:name w:val="D8645A944B2A48CFB4C7384E23EEDBB8"/>
    <w:rsid w:val="004746A9"/>
    <w:pPr>
      <w:spacing w:after="160" w:line="259" w:lineRule="auto"/>
    </w:pPr>
    <w:rPr>
      <w:sz w:val="22"/>
      <w:szCs w:val="22"/>
      <w:lang w:eastAsia="ko-KR"/>
    </w:rPr>
  </w:style>
  <w:style w:type="paragraph" w:customStyle="1" w:styleId="486E1FC98ED94D2FA7649B4C970FE37E">
    <w:name w:val="486E1FC98ED94D2FA7649B4C970FE37E"/>
    <w:rsid w:val="004746A9"/>
    <w:pPr>
      <w:spacing w:after="160" w:line="259" w:lineRule="auto"/>
    </w:pPr>
    <w:rPr>
      <w:sz w:val="22"/>
      <w:szCs w:val="22"/>
      <w:lang w:eastAsia="ko-KR"/>
    </w:rPr>
  </w:style>
  <w:style w:type="paragraph" w:customStyle="1" w:styleId="E4705B36EA274583A2D28DFEEA840843">
    <w:name w:val="E4705B36EA274583A2D28DFEEA840843"/>
    <w:rsid w:val="004746A9"/>
    <w:pPr>
      <w:spacing w:after="160" w:line="259" w:lineRule="auto"/>
    </w:pPr>
    <w:rPr>
      <w:sz w:val="22"/>
      <w:szCs w:val="22"/>
      <w:lang w:eastAsia="ko-KR"/>
    </w:rPr>
  </w:style>
  <w:style w:type="paragraph" w:customStyle="1" w:styleId="313CA041E6D44F00A6BEF139971260D6">
    <w:name w:val="313CA041E6D44F00A6BEF139971260D6"/>
    <w:rsid w:val="004746A9"/>
    <w:pPr>
      <w:spacing w:after="160" w:line="259" w:lineRule="auto"/>
    </w:pPr>
    <w:rPr>
      <w:sz w:val="22"/>
      <w:szCs w:val="22"/>
      <w:lang w:eastAsia="ko-KR"/>
    </w:rPr>
  </w:style>
  <w:style w:type="paragraph" w:customStyle="1" w:styleId="612A1BCF2C904C0D978356D3283C122D">
    <w:name w:val="612A1BCF2C904C0D978356D3283C122D"/>
    <w:rsid w:val="004746A9"/>
    <w:pPr>
      <w:spacing w:after="160" w:line="259" w:lineRule="auto"/>
    </w:pPr>
    <w:rPr>
      <w:sz w:val="22"/>
      <w:szCs w:val="22"/>
      <w:lang w:eastAsia="ko-KR"/>
    </w:rPr>
  </w:style>
  <w:style w:type="paragraph" w:customStyle="1" w:styleId="F987C54C84BF484DA908212DD472FFF6">
    <w:name w:val="F987C54C84BF484DA908212DD472FFF6"/>
    <w:rsid w:val="004746A9"/>
    <w:pPr>
      <w:spacing w:after="160" w:line="259" w:lineRule="auto"/>
    </w:pPr>
    <w:rPr>
      <w:sz w:val="22"/>
      <w:szCs w:val="22"/>
      <w:lang w:eastAsia="ko-KR"/>
    </w:rPr>
  </w:style>
  <w:style w:type="paragraph" w:customStyle="1" w:styleId="BE2E898BDFDD489793AA44F44C7FE5B0">
    <w:name w:val="BE2E898BDFDD489793AA44F44C7FE5B0"/>
    <w:rsid w:val="004746A9"/>
    <w:pPr>
      <w:spacing w:after="160" w:line="259" w:lineRule="auto"/>
    </w:pPr>
    <w:rPr>
      <w:sz w:val="22"/>
      <w:szCs w:val="22"/>
      <w:lang w:eastAsia="ko-KR"/>
    </w:rPr>
  </w:style>
  <w:style w:type="paragraph" w:customStyle="1" w:styleId="A277A037D1DD44378015428266461108">
    <w:name w:val="A277A037D1DD44378015428266461108"/>
    <w:rsid w:val="004746A9"/>
    <w:pPr>
      <w:spacing w:after="160" w:line="259" w:lineRule="auto"/>
    </w:pPr>
    <w:rPr>
      <w:sz w:val="22"/>
      <w:szCs w:val="22"/>
      <w:lang w:eastAsia="ko-KR"/>
    </w:rPr>
  </w:style>
  <w:style w:type="paragraph" w:customStyle="1" w:styleId="BCF033885ED54E71944618EDB567983C">
    <w:name w:val="BCF033885ED54E71944618EDB567983C"/>
    <w:rsid w:val="004746A9"/>
    <w:pPr>
      <w:spacing w:after="160" w:line="259" w:lineRule="auto"/>
    </w:pPr>
    <w:rPr>
      <w:sz w:val="22"/>
      <w:szCs w:val="22"/>
      <w:lang w:eastAsia="ko-KR"/>
    </w:rPr>
  </w:style>
  <w:style w:type="paragraph" w:customStyle="1" w:styleId="0B2503CD92F244A6996A1C9CD303497E">
    <w:name w:val="0B2503CD92F244A6996A1C9CD303497E"/>
    <w:rsid w:val="004746A9"/>
    <w:pPr>
      <w:spacing w:after="160" w:line="259" w:lineRule="auto"/>
    </w:pPr>
    <w:rPr>
      <w:sz w:val="22"/>
      <w:szCs w:val="22"/>
      <w:lang w:eastAsia="ko-KR"/>
    </w:rPr>
  </w:style>
  <w:style w:type="paragraph" w:customStyle="1" w:styleId="3BDA12C478E94EC0B42A27A47452011C">
    <w:name w:val="3BDA12C478E94EC0B42A27A47452011C"/>
    <w:rsid w:val="004746A9"/>
    <w:pPr>
      <w:spacing w:after="160" w:line="259" w:lineRule="auto"/>
    </w:pPr>
    <w:rPr>
      <w:sz w:val="22"/>
      <w:szCs w:val="22"/>
      <w:lang w:eastAsia="ko-KR"/>
    </w:rPr>
  </w:style>
  <w:style w:type="paragraph" w:customStyle="1" w:styleId="0FB49F73C07A4B789956C90B4B9A56FF">
    <w:name w:val="0FB49F73C07A4B789956C90B4B9A56FF"/>
    <w:rsid w:val="004746A9"/>
    <w:pPr>
      <w:spacing w:after="160" w:line="259" w:lineRule="auto"/>
    </w:pPr>
    <w:rPr>
      <w:sz w:val="22"/>
      <w:szCs w:val="22"/>
      <w:lang w:eastAsia="ko-KR"/>
    </w:rPr>
  </w:style>
  <w:style w:type="paragraph" w:customStyle="1" w:styleId="AEB4310282954004BBAB773B95B8A576">
    <w:name w:val="AEB4310282954004BBAB773B95B8A576"/>
    <w:rsid w:val="00804769"/>
    <w:pPr>
      <w:spacing w:after="160" w:line="259" w:lineRule="auto"/>
    </w:pPr>
    <w:rPr>
      <w:sz w:val="22"/>
      <w:szCs w:val="22"/>
      <w:lang w:eastAsia="ko-KR"/>
    </w:rPr>
  </w:style>
  <w:style w:type="paragraph" w:customStyle="1" w:styleId="5C88BB009D444BF6AAA525C3EB702FDB">
    <w:name w:val="5C88BB009D444BF6AAA525C3EB702FDB"/>
    <w:rsid w:val="00804769"/>
    <w:pPr>
      <w:spacing w:after="160" w:line="259" w:lineRule="auto"/>
    </w:pPr>
    <w:rPr>
      <w:sz w:val="22"/>
      <w:szCs w:val="22"/>
      <w:lang w:eastAsia="ko-KR"/>
    </w:rPr>
  </w:style>
  <w:style w:type="paragraph" w:customStyle="1" w:styleId="137B124F40D8437B841BB7A47B3794A0">
    <w:name w:val="137B124F40D8437B841BB7A47B3794A0"/>
    <w:rsid w:val="00804769"/>
    <w:pPr>
      <w:spacing w:after="160" w:line="259" w:lineRule="auto"/>
    </w:pPr>
    <w:rPr>
      <w:sz w:val="22"/>
      <w:szCs w:val="22"/>
      <w:lang w:eastAsia="ko-KR"/>
    </w:rPr>
  </w:style>
  <w:style w:type="paragraph" w:customStyle="1" w:styleId="532F165F91684EC4B5917B55BEA8E89D">
    <w:name w:val="532F165F91684EC4B5917B55BEA8E89D"/>
    <w:rsid w:val="00804769"/>
    <w:pPr>
      <w:spacing w:after="160" w:line="259" w:lineRule="auto"/>
    </w:pPr>
    <w:rPr>
      <w:sz w:val="22"/>
      <w:szCs w:val="22"/>
      <w:lang w:eastAsia="ko-KR"/>
    </w:rPr>
  </w:style>
  <w:style w:type="paragraph" w:customStyle="1" w:styleId="5F8684F54A184EB1AD1C51E21B9E527B">
    <w:name w:val="5F8684F54A184EB1AD1C51E21B9E527B"/>
    <w:rsid w:val="00804769"/>
    <w:pPr>
      <w:spacing w:after="160" w:line="259" w:lineRule="auto"/>
    </w:pPr>
    <w:rPr>
      <w:sz w:val="22"/>
      <w:szCs w:val="22"/>
      <w:lang w:eastAsia="ko-KR"/>
    </w:rPr>
  </w:style>
  <w:style w:type="paragraph" w:customStyle="1" w:styleId="788E6CF256EC4903AC4CD788798BEB10">
    <w:name w:val="788E6CF256EC4903AC4CD788798BEB10"/>
    <w:rsid w:val="00804769"/>
    <w:pPr>
      <w:spacing w:after="160" w:line="259" w:lineRule="auto"/>
    </w:pPr>
    <w:rPr>
      <w:sz w:val="22"/>
      <w:szCs w:val="22"/>
      <w:lang w:eastAsia="ko-KR"/>
    </w:rPr>
  </w:style>
  <w:style w:type="paragraph" w:customStyle="1" w:styleId="8E402E8C21F647C998E62D64F4D8E906">
    <w:name w:val="8E402E8C21F647C998E62D64F4D8E906"/>
    <w:rsid w:val="00804769"/>
    <w:pPr>
      <w:spacing w:after="160" w:line="259" w:lineRule="auto"/>
    </w:pPr>
    <w:rPr>
      <w:sz w:val="22"/>
      <w:szCs w:val="22"/>
      <w:lang w:eastAsia="ko-KR"/>
    </w:rPr>
  </w:style>
  <w:style w:type="paragraph" w:customStyle="1" w:styleId="4547F7AFC219411CAC1D53D91A970676">
    <w:name w:val="4547F7AFC219411CAC1D53D91A970676"/>
    <w:rsid w:val="00804769"/>
    <w:pPr>
      <w:spacing w:after="160" w:line="259" w:lineRule="auto"/>
    </w:pPr>
    <w:rPr>
      <w:sz w:val="22"/>
      <w:szCs w:val="22"/>
      <w:lang w:eastAsia="ko-KR"/>
    </w:rPr>
  </w:style>
  <w:style w:type="paragraph" w:customStyle="1" w:styleId="091D91FFEF0146BEAF3FD87585495723">
    <w:name w:val="091D91FFEF0146BEAF3FD87585495723"/>
    <w:rsid w:val="00804769"/>
    <w:pPr>
      <w:spacing w:after="160" w:line="259" w:lineRule="auto"/>
    </w:pPr>
    <w:rPr>
      <w:sz w:val="22"/>
      <w:szCs w:val="22"/>
      <w:lang w:eastAsia="ko-KR"/>
    </w:rPr>
  </w:style>
  <w:style w:type="paragraph" w:customStyle="1" w:styleId="558AECEB6C8A401C89CD26AFF8032235">
    <w:name w:val="558AECEB6C8A401C89CD26AFF8032235"/>
    <w:rsid w:val="00804769"/>
    <w:pPr>
      <w:spacing w:after="160" w:line="259" w:lineRule="auto"/>
    </w:pPr>
    <w:rPr>
      <w:sz w:val="22"/>
      <w:szCs w:val="22"/>
      <w:lang w:eastAsia="ko-KR"/>
    </w:rPr>
  </w:style>
  <w:style w:type="paragraph" w:customStyle="1" w:styleId="4200C4ABD8BE4BC2ADF8805DBADD6E65">
    <w:name w:val="4200C4ABD8BE4BC2ADF8805DBADD6E65"/>
    <w:rsid w:val="00804769"/>
    <w:pPr>
      <w:spacing w:after="160" w:line="259" w:lineRule="auto"/>
    </w:pPr>
    <w:rPr>
      <w:sz w:val="22"/>
      <w:szCs w:val="22"/>
      <w:lang w:eastAsia="ko-KR"/>
    </w:rPr>
  </w:style>
  <w:style w:type="paragraph" w:customStyle="1" w:styleId="9C15D5DC59494987A25821EBFB2E66C9">
    <w:name w:val="9C15D5DC59494987A25821EBFB2E66C9"/>
    <w:rsid w:val="00804769"/>
    <w:pPr>
      <w:spacing w:after="160" w:line="259" w:lineRule="auto"/>
    </w:pPr>
    <w:rPr>
      <w:sz w:val="22"/>
      <w:szCs w:val="22"/>
      <w:lang w:eastAsia="ko-KR"/>
    </w:rPr>
  </w:style>
  <w:style w:type="paragraph" w:customStyle="1" w:styleId="0FD729B71E284E8FB682238967E7E1FD">
    <w:name w:val="0FD729B71E284E8FB682238967E7E1FD"/>
    <w:rsid w:val="00804769"/>
    <w:pPr>
      <w:spacing w:after="160" w:line="259" w:lineRule="auto"/>
    </w:pPr>
    <w:rPr>
      <w:sz w:val="22"/>
      <w:szCs w:val="22"/>
      <w:lang w:eastAsia="ko-KR"/>
    </w:rPr>
  </w:style>
  <w:style w:type="paragraph" w:customStyle="1" w:styleId="49D24C574B514D70BBCEA8C2293D2DDC">
    <w:name w:val="49D24C574B514D70BBCEA8C2293D2DDC"/>
    <w:rsid w:val="00804769"/>
    <w:pPr>
      <w:spacing w:after="160" w:line="259" w:lineRule="auto"/>
    </w:pPr>
    <w:rPr>
      <w:sz w:val="22"/>
      <w:szCs w:val="22"/>
      <w:lang w:eastAsia="ko-KR"/>
    </w:rPr>
  </w:style>
  <w:style w:type="paragraph" w:customStyle="1" w:styleId="16227A66DEA0433C9312376874382A78">
    <w:name w:val="16227A66DEA0433C9312376874382A78"/>
    <w:rsid w:val="00804769"/>
    <w:pPr>
      <w:spacing w:after="160" w:line="259" w:lineRule="auto"/>
    </w:pPr>
    <w:rPr>
      <w:sz w:val="22"/>
      <w:szCs w:val="22"/>
      <w:lang w:eastAsia="ko-KR"/>
    </w:rPr>
  </w:style>
  <w:style w:type="paragraph" w:customStyle="1" w:styleId="16978C70FCCE461890A5BDAC8824EF79">
    <w:name w:val="16978C70FCCE461890A5BDAC8824EF79"/>
    <w:rsid w:val="00804769"/>
    <w:pPr>
      <w:spacing w:after="160" w:line="259" w:lineRule="auto"/>
    </w:pPr>
    <w:rPr>
      <w:sz w:val="22"/>
      <w:szCs w:val="22"/>
      <w:lang w:eastAsia="ko-KR"/>
    </w:rPr>
  </w:style>
  <w:style w:type="paragraph" w:customStyle="1" w:styleId="D4789966AFB74AF4A142368CE3B604A5">
    <w:name w:val="D4789966AFB74AF4A142368CE3B604A5"/>
    <w:rsid w:val="00804769"/>
    <w:pPr>
      <w:spacing w:after="160" w:line="259" w:lineRule="auto"/>
    </w:pPr>
    <w:rPr>
      <w:sz w:val="22"/>
      <w:szCs w:val="22"/>
      <w:lang w:eastAsia="ko-KR"/>
    </w:rPr>
  </w:style>
  <w:style w:type="paragraph" w:customStyle="1" w:styleId="631DD97B92F941FBAABD6F76F563C8B8">
    <w:name w:val="631DD97B92F941FBAABD6F76F563C8B8"/>
    <w:rsid w:val="00804769"/>
    <w:pPr>
      <w:spacing w:after="160" w:line="259" w:lineRule="auto"/>
    </w:pPr>
    <w:rPr>
      <w:sz w:val="22"/>
      <w:szCs w:val="22"/>
      <w:lang w:eastAsia="ko-KR"/>
    </w:rPr>
  </w:style>
  <w:style w:type="paragraph" w:customStyle="1" w:styleId="581731E5EB1F474C80B35D033D083A5A">
    <w:name w:val="581731E5EB1F474C80B35D033D083A5A"/>
    <w:rsid w:val="00804769"/>
    <w:pPr>
      <w:spacing w:after="160" w:line="259" w:lineRule="auto"/>
    </w:pPr>
    <w:rPr>
      <w:sz w:val="22"/>
      <w:szCs w:val="22"/>
      <w:lang w:eastAsia="ko-KR"/>
    </w:rPr>
  </w:style>
  <w:style w:type="paragraph" w:customStyle="1" w:styleId="D6C0D569DFA6494CBC0A8F8C997834C4">
    <w:name w:val="D6C0D569DFA6494CBC0A8F8C997834C4"/>
    <w:rsid w:val="00804769"/>
    <w:pPr>
      <w:spacing w:after="160" w:line="259" w:lineRule="auto"/>
    </w:pPr>
    <w:rPr>
      <w:sz w:val="22"/>
      <w:szCs w:val="22"/>
      <w:lang w:eastAsia="ko-KR"/>
    </w:rPr>
  </w:style>
  <w:style w:type="paragraph" w:customStyle="1" w:styleId="25BE66383ACF4AE89F1EAEF624DDFC31">
    <w:name w:val="25BE66383ACF4AE89F1EAEF624DDFC31"/>
    <w:rsid w:val="00804769"/>
    <w:pPr>
      <w:spacing w:after="160" w:line="259" w:lineRule="auto"/>
    </w:pPr>
    <w:rPr>
      <w:sz w:val="22"/>
      <w:szCs w:val="22"/>
      <w:lang w:eastAsia="ko-KR"/>
    </w:rPr>
  </w:style>
  <w:style w:type="paragraph" w:customStyle="1" w:styleId="C99C382AC97C4EBBA68E381248B77FAB">
    <w:name w:val="C99C382AC97C4EBBA68E381248B77FAB"/>
    <w:rsid w:val="00804769"/>
    <w:pPr>
      <w:spacing w:after="160" w:line="259" w:lineRule="auto"/>
    </w:pPr>
    <w:rPr>
      <w:sz w:val="22"/>
      <w:szCs w:val="22"/>
      <w:lang w:eastAsia="ko-KR"/>
    </w:rPr>
  </w:style>
  <w:style w:type="paragraph" w:customStyle="1" w:styleId="CAADDAE30E1C4FB596D7F6F3FD7CFF0C">
    <w:name w:val="CAADDAE30E1C4FB596D7F6F3FD7CFF0C"/>
    <w:rsid w:val="00804769"/>
    <w:pPr>
      <w:spacing w:after="160" w:line="259" w:lineRule="auto"/>
    </w:pPr>
    <w:rPr>
      <w:sz w:val="22"/>
      <w:szCs w:val="22"/>
      <w:lang w:eastAsia="ko-KR"/>
    </w:rPr>
  </w:style>
  <w:style w:type="paragraph" w:customStyle="1" w:styleId="745A6BDAA79842DFA0598B1556BE499C">
    <w:name w:val="745A6BDAA79842DFA0598B1556BE499C"/>
    <w:rsid w:val="00804769"/>
    <w:pPr>
      <w:spacing w:after="160" w:line="259" w:lineRule="auto"/>
    </w:pPr>
    <w:rPr>
      <w:sz w:val="22"/>
      <w:szCs w:val="22"/>
      <w:lang w:eastAsia="ko-KR"/>
    </w:rPr>
  </w:style>
  <w:style w:type="paragraph" w:customStyle="1" w:styleId="F0C5CD878BD2483DBA6E9373D86AFD12">
    <w:name w:val="F0C5CD878BD2483DBA6E9373D86AFD12"/>
    <w:rsid w:val="00804769"/>
    <w:pPr>
      <w:spacing w:after="160" w:line="259" w:lineRule="auto"/>
    </w:pPr>
    <w:rPr>
      <w:sz w:val="22"/>
      <w:szCs w:val="22"/>
      <w:lang w:eastAsia="ko-KR"/>
    </w:rPr>
  </w:style>
  <w:style w:type="paragraph" w:customStyle="1" w:styleId="EF833368D537430DB5411C545E30B315">
    <w:name w:val="EF833368D537430DB5411C545E30B315"/>
    <w:rsid w:val="00804769"/>
    <w:pPr>
      <w:spacing w:after="160" w:line="259" w:lineRule="auto"/>
    </w:pPr>
    <w:rPr>
      <w:sz w:val="22"/>
      <w:szCs w:val="22"/>
      <w:lang w:eastAsia="ko-KR"/>
    </w:rPr>
  </w:style>
  <w:style w:type="paragraph" w:customStyle="1" w:styleId="06C9FFB79FDB4D01AFC12C808C7B6CF9">
    <w:name w:val="06C9FFB79FDB4D01AFC12C808C7B6CF9"/>
    <w:rsid w:val="00804769"/>
    <w:pPr>
      <w:spacing w:after="160" w:line="259" w:lineRule="auto"/>
    </w:pPr>
    <w:rPr>
      <w:sz w:val="22"/>
      <w:szCs w:val="22"/>
      <w:lang w:eastAsia="ko-KR"/>
    </w:rPr>
  </w:style>
  <w:style w:type="paragraph" w:customStyle="1" w:styleId="9826E8F8B00D4B628959E1AA7157C71F">
    <w:name w:val="9826E8F8B00D4B628959E1AA7157C71F"/>
    <w:rsid w:val="00804769"/>
    <w:pPr>
      <w:spacing w:after="160" w:line="259" w:lineRule="auto"/>
    </w:pPr>
    <w:rPr>
      <w:sz w:val="22"/>
      <w:szCs w:val="22"/>
      <w:lang w:eastAsia="ko-KR"/>
    </w:rPr>
  </w:style>
  <w:style w:type="paragraph" w:customStyle="1" w:styleId="F545060EF3384ACBBBFFC416A95999FA">
    <w:name w:val="F545060EF3384ACBBBFFC416A95999FA"/>
    <w:rsid w:val="00804769"/>
    <w:pPr>
      <w:spacing w:after="160" w:line="259" w:lineRule="auto"/>
    </w:pPr>
    <w:rPr>
      <w:sz w:val="22"/>
      <w:szCs w:val="22"/>
      <w:lang w:eastAsia="ko-KR"/>
    </w:rPr>
  </w:style>
  <w:style w:type="paragraph" w:customStyle="1" w:styleId="C13DCC3B05AF4A0BBEF59A4A147D0CB3">
    <w:name w:val="C13DCC3B05AF4A0BBEF59A4A147D0CB3"/>
    <w:rsid w:val="00804769"/>
    <w:pPr>
      <w:spacing w:after="160" w:line="259" w:lineRule="auto"/>
    </w:pPr>
    <w:rPr>
      <w:sz w:val="22"/>
      <w:szCs w:val="22"/>
      <w:lang w:eastAsia="ko-KR"/>
    </w:rPr>
  </w:style>
  <w:style w:type="paragraph" w:customStyle="1" w:styleId="EEA9303895DC4C80879AE702D490224D">
    <w:name w:val="EEA9303895DC4C80879AE702D490224D"/>
    <w:rsid w:val="00804769"/>
    <w:pPr>
      <w:spacing w:after="160" w:line="259" w:lineRule="auto"/>
    </w:pPr>
    <w:rPr>
      <w:sz w:val="22"/>
      <w:szCs w:val="22"/>
      <w:lang w:eastAsia="ko-KR"/>
    </w:rPr>
  </w:style>
  <w:style w:type="paragraph" w:customStyle="1" w:styleId="FEB08CF5092B4DD5B7AFB63715443FE5">
    <w:name w:val="FEB08CF5092B4DD5B7AFB63715443FE5"/>
    <w:rsid w:val="00804769"/>
    <w:pPr>
      <w:spacing w:after="160" w:line="259" w:lineRule="auto"/>
    </w:pPr>
    <w:rPr>
      <w:sz w:val="22"/>
      <w:szCs w:val="22"/>
      <w:lang w:eastAsia="ko-KR"/>
    </w:rPr>
  </w:style>
  <w:style w:type="paragraph" w:customStyle="1" w:styleId="44879640ACD04C3A8527625A600B4C6F">
    <w:name w:val="44879640ACD04C3A8527625A600B4C6F"/>
    <w:rsid w:val="00804769"/>
    <w:pPr>
      <w:spacing w:after="160" w:line="259" w:lineRule="auto"/>
    </w:pPr>
    <w:rPr>
      <w:sz w:val="22"/>
      <w:szCs w:val="22"/>
      <w:lang w:eastAsia="ko-KR"/>
    </w:rPr>
  </w:style>
  <w:style w:type="paragraph" w:customStyle="1" w:styleId="181AD1103B4C4E2593807468D38B6C05">
    <w:name w:val="181AD1103B4C4E2593807468D38B6C05"/>
    <w:rsid w:val="00804769"/>
    <w:pPr>
      <w:spacing w:after="160" w:line="259" w:lineRule="auto"/>
    </w:pPr>
    <w:rPr>
      <w:sz w:val="22"/>
      <w:szCs w:val="22"/>
      <w:lang w:eastAsia="ko-KR"/>
    </w:rPr>
  </w:style>
  <w:style w:type="paragraph" w:customStyle="1" w:styleId="FCD6162EB3464115B8293AD5E64DBC25">
    <w:name w:val="FCD6162EB3464115B8293AD5E64DBC25"/>
    <w:rsid w:val="00804769"/>
    <w:pPr>
      <w:spacing w:after="160" w:line="259" w:lineRule="auto"/>
    </w:pPr>
    <w:rPr>
      <w:sz w:val="22"/>
      <w:szCs w:val="22"/>
      <w:lang w:eastAsia="ko-KR"/>
    </w:rPr>
  </w:style>
  <w:style w:type="paragraph" w:customStyle="1" w:styleId="469307D1D6D544FEA79A10D8A0FCC47A">
    <w:name w:val="469307D1D6D544FEA79A10D8A0FCC47A"/>
    <w:rsid w:val="00804769"/>
    <w:pPr>
      <w:spacing w:after="160" w:line="259" w:lineRule="auto"/>
    </w:pPr>
    <w:rPr>
      <w:sz w:val="22"/>
      <w:szCs w:val="22"/>
      <w:lang w:eastAsia="ko-KR"/>
    </w:rPr>
  </w:style>
  <w:style w:type="paragraph" w:customStyle="1" w:styleId="B125EF6740654E14A77E8450D449B9C9">
    <w:name w:val="B125EF6740654E14A77E8450D449B9C9"/>
    <w:rsid w:val="00804769"/>
    <w:pPr>
      <w:spacing w:after="160" w:line="259" w:lineRule="auto"/>
    </w:pPr>
    <w:rPr>
      <w:sz w:val="22"/>
      <w:szCs w:val="22"/>
      <w:lang w:eastAsia="ko-KR"/>
    </w:rPr>
  </w:style>
  <w:style w:type="paragraph" w:customStyle="1" w:styleId="B77263D752E14568A8485D7EC42E694B">
    <w:name w:val="B77263D752E14568A8485D7EC42E694B"/>
    <w:rsid w:val="00804769"/>
    <w:pPr>
      <w:spacing w:after="160" w:line="259" w:lineRule="auto"/>
    </w:pPr>
    <w:rPr>
      <w:sz w:val="22"/>
      <w:szCs w:val="22"/>
      <w:lang w:eastAsia="ko-KR"/>
    </w:rPr>
  </w:style>
  <w:style w:type="paragraph" w:customStyle="1" w:styleId="150636B9E6874F98B625B23748D4EC62">
    <w:name w:val="150636B9E6874F98B625B23748D4EC62"/>
    <w:rsid w:val="00804769"/>
    <w:pPr>
      <w:spacing w:after="160" w:line="259" w:lineRule="auto"/>
    </w:pPr>
    <w:rPr>
      <w:sz w:val="22"/>
      <w:szCs w:val="22"/>
      <w:lang w:eastAsia="ko-KR"/>
    </w:rPr>
  </w:style>
  <w:style w:type="paragraph" w:customStyle="1" w:styleId="35E6C44E0BEB4BD3905971EBA0A1D87F">
    <w:name w:val="35E6C44E0BEB4BD3905971EBA0A1D87F"/>
    <w:rsid w:val="00804769"/>
    <w:pPr>
      <w:spacing w:after="160" w:line="259" w:lineRule="auto"/>
    </w:pPr>
    <w:rPr>
      <w:sz w:val="22"/>
      <w:szCs w:val="22"/>
      <w:lang w:eastAsia="ko-KR"/>
    </w:rPr>
  </w:style>
  <w:style w:type="paragraph" w:customStyle="1" w:styleId="B3BA8F673AB643BC9165B3D1EE2C8F4E">
    <w:name w:val="B3BA8F673AB643BC9165B3D1EE2C8F4E"/>
    <w:rsid w:val="00804769"/>
    <w:pPr>
      <w:spacing w:after="160" w:line="259" w:lineRule="auto"/>
    </w:pPr>
    <w:rPr>
      <w:sz w:val="22"/>
      <w:szCs w:val="22"/>
      <w:lang w:eastAsia="ko-KR"/>
    </w:rPr>
  </w:style>
  <w:style w:type="paragraph" w:customStyle="1" w:styleId="33103DFDAE68467E995419876D409DBF">
    <w:name w:val="33103DFDAE68467E995419876D409DBF"/>
    <w:rsid w:val="00804769"/>
    <w:pPr>
      <w:spacing w:after="160" w:line="259" w:lineRule="auto"/>
    </w:pPr>
    <w:rPr>
      <w:sz w:val="22"/>
      <w:szCs w:val="22"/>
      <w:lang w:eastAsia="ko-KR"/>
    </w:rPr>
  </w:style>
  <w:style w:type="paragraph" w:customStyle="1" w:styleId="3E472B87072944FE964D2078EDEB8521">
    <w:name w:val="3E472B87072944FE964D2078EDEB8521"/>
    <w:rsid w:val="00804769"/>
    <w:pPr>
      <w:spacing w:after="160" w:line="259" w:lineRule="auto"/>
    </w:pPr>
    <w:rPr>
      <w:sz w:val="22"/>
      <w:szCs w:val="22"/>
      <w:lang w:eastAsia="ko-KR"/>
    </w:rPr>
  </w:style>
  <w:style w:type="paragraph" w:customStyle="1" w:styleId="E4BC3AAC23404452A25C3CC90D08998D">
    <w:name w:val="E4BC3AAC23404452A25C3CC90D08998D"/>
    <w:rsid w:val="00804769"/>
    <w:pPr>
      <w:spacing w:after="160" w:line="259" w:lineRule="auto"/>
    </w:pPr>
    <w:rPr>
      <w:sz w:val="22"/>
      <w:szCs w:val="22"/>
      <w:lang w:eastAsia="ko-KR"/>
    </w:rPr>
  </w:style>
  <w:style w:type="paragraph" w:customStyle="1" w:styleId="1FC908ED89F840F083C2D988A6BBFB3E">
    <w:name w:val="1FC908ED89F840F083C2D988A6BBFB3E"/>
    <w:rsid w:val="00804769"/>
    <w:pPr>
      <w:spacing w:after="160" w:line="259" w:lineRule="auto"/>
    </w:pPr>
    <w:rPr>
      <w:sz w:val="22"/>
      <w:szCs w:val="22"/>
      <w:lang w:eastAsia="ko-KR"/>
    </w:rPr>
  </w:style>
  <w:style w:type="paragraph" w:customStyle="1" w:styleId="1BFF2F2EE29A40729CDE37020497133C">
    <w:name w:val="1BFF2F2EE29A40729CDE37020497133C"/>
    <w:rsid w:val="00804769"/>
    <w:pPr>
      <w:spacing w:after="160" w:line="259" w:lineRule="auto"/>
    </w:pPr>
    <w:rPr>
      <w:sz w:val="22"/>
      <w:szCs w:val="22"/>
      <w:lang w:eastAsia="ko-KR"/>
    </w:rPr>
  </w:style>
  <w:style w:type="paragraph" w:customStyle="1" w:styleId="B73483AF3CA1430A80D69DA1916CDDDD">
    <w:name w:val="B73483AF3CA1430A80D69DA1916CDDDD"/>
    <w:rsid w:val="00804769"/>
    <w:pPr>
      <w:spacing w:after="160" w:line="259" w:lineRule="auto"/>
    </w:pPr>
    <w:rPr>
      <w:sz w:val="22"/>
      <w:szCs w:val="22"/>
      <w:lang w:eastAsia="ko-KR"/>
    </w:rPr>
  </w:style>
  <w:style w:type="paragraph" w:customStyle="1" w:styleId="F145A9DFBD5643628B369621353C8C5F">
    <w:name w:val="F145A9DFBD5643628B369621353C8C5F"/>
    <w:rsid w:val="00804769"/>
    <w:pPr>
      <w:spacing w:after="160" w:line="259" w:lineRule="auto"/>
    </w:pPr>
    <w:rPr>
      <w:sz w:val="22"/>
      <w:szCs w:val="22"/>
      <w:lang w:eastAsia="ko-KR"/>
    </w:rPr>
  </w:style>
  <w:style w:type="paragraph" w:customStyle="1" w:styleId="0EFA0F94E6CF48EC8E27A55D6FF382DA">
    <w:name w:val="0EFA0F94E6CF48EC8E27A55D6FF382DA"/>
    <w:rsid w:val="00E72C9D"/>
    <w:pPr>
      <w:spacing w:after="160" w:line="259" w:lineRule="auto"/>
    </w:pPr>
    <w:rPr>
      <w:sz w:val="22"/>
      <w:szCs w:val="22"/>
      <w:lang w:eastAsia="ko-KR"/>
    </w:rPr>
  </w:style>
  <w:style w:type="paragraph" w:customStyle="1" w:styleId="ABC73093866F4FA99FD328AAB1E0AAF5">
    <w:name w:val="ABC73093866F4FA99FD328AAB1E0AAF5"/>
    <w:rsid w:val="00E72C9D"/>
    <w:pPr>
      <w:spacing w:after="160" w:line="259" w:lineRule="auto"/>
    </w:pPr>
    <w:rPr>
      <w:sz w:val="22"/>
      <w:szCs w:val="22"/>
      <w:lang w:eastAsia="ko-KR"/>
    </w:rPr>
  </w:style>
  <w:style w:type="paragraph" w:customStyle="1" w:styleId="A0E6C275B1564E86972DA91EE0D9B859">
    <w:name w:val="A0E6C275B1564E86972DA91EE0D9B859"/>
    <w:rsid w:val="00E72C9D"/>
    <w:pPr>
      <w:spacing w:after="160" w:line="259" w:lineRule="auto"/>
    </w:pPr>
    <w:rPr>
      <w:sz w:val="22"/>
      <w:szCs w:val="22"/>
      <w:lang w:eastAsia="ko-KR"/>
    </w:rPr>
  </w:style>
  <w:style w:type="paragraph" w:customStyle="1" w:styleId="B179E17804D441738448BEAD41B51608">
    <w:name w:val="B179E17804D441738448BEAD41B51608"/>
    <w:rsid w:val="00E72C9D"/>
    <w:pPr>
      <w:spacing w:after="160" w:line="259" w:lineRule="auto"/>
    </w:pPr>
    <w:rPr>
      <w:sz w:val="22"/>
      <w:szCs w:val="22"/>
      <w:lang w:eastAsia="ko-KR"/>
    </w:rPr>
  </w:style>
  <w:style w:type="paragraph" w:customStyle="1" w:styleId="381BC1D097614D75A4A78118A693A675">
    <w:name w:val="381BC1D097614D75A4A78118A693A675"/>
    <w:rsid w:val="00E72C9D"/>
    <w:pPr>
      <w:spacing w:after="160" w:line="259" w:lineRule="auto"/>
    </w:pPr>
    <w:rPr>
      <w:sz w:val="22"/>
      <w:szCs w:val="22"/>
      <w:lang w:eastAsia="ko-KR"/>
    </w:rPr>
  </w:style>
  <w:style w:type="paragraph" w:customStyle="1" w:styleId="DF477442A58E48A8A1610CD9FE3FEBBB">
    <w:name w:val="DF477442A58E48A8A1610CD9FE3FEBBB"/>
    <w:rsid w:val="004F7DAC"/>
    <w:pPr>
      <w:spacing w:after="160" w:line="259" w:lineRule="auto"/>
    </w:pPr>
    <w:rPr>
      <w:sz w:val="22"/>
      <w:szCs w:val="22"/>
      <w:lang w:eastAsia="ko-KR"/>
    </w:rPr>
  </w:style>
  <w:style w:type="paragraph" w:customStyle="1" w:styleId="6B4185881D04485CB04ED2F3876593F5">
    <w:name w:val="6B4185881D04485CB04ED2F3876593F5"/>
    <w:rsid w:val="004F7DAC"/>
    <w:pPr>
      <w:spacing w:after="160" w:line="259" w:lineRule="auto"/>
    </w:pPr>
    <w:rPr>
      <w:sz w:val="22"/>
      <w:szCs w:val="22"/>
      <w:lang w:eastAsia="ko-KR"/>
    </w:rPr>
  </w:style>
  <w:style w:type="paragraph" w:customStyle="1" w:styleId="8719B492A6CC4B57A46E2C06DA7769EF">
    <w:name w:val="8719B492A6CC4B57A46E2C06DA7769EF"/>
    <w:rsid w:val="004F7DAC"/>
    <w:pPr>
      <w:spacing w:after="160" w:line="259" w:lineRule="auto"/>
    </w:pPr>
    <w:rPr>
      <w:sz w:val="22"/>
      <w:szCs w:val="22"/>
      <w:lang w:eastAsia="ko-KR"/>
    </w:rPr>
  </w:style>
  <w:style w:type="paragraph" w:customStyle="1" w:styleId="89E4C17C36684EBABD8E0EB449EDE551">
    <w:name w:val="89E4C17C36684EBABD8E0EB449EDE551"/>
    <w:rsid w:val="004F7DAC"/>
    <w:pPr>
      <w:spacing w:after="160" w:line="259" w:lineRule="auto"/>
    </w:pPr>
    <w:rPr>
      <w:sz w:val="22"/>
      <w:szCs w:val="22"/>
      <w:lang w:eastAsia="ko-KR"/>
    </w:rPr>
  </w:style>
  <w:style w:type="paragraph" w:customStyle="1" w:styleId="C6547DCC83CB4EEE96FDD4CA94EFB7F4">
    <w:name w:val="C6547DCC83CB4EEE96FDD4CA94EFB7F4"/>
    <w:rsid w:val="004F7DAC"/>
    <w:pPr>
      <w:spacing w:after="160" w:line="259" w:lineRule="auto"/>
    </w:pPr>
    <w:rPr>
      <w:sz w:val="22"/>
      <w:szCs w:val="22"/>
      <w:lang w:eastAsia="ko-KR"/>
    </w:rPr>
  </w:style>
  <w:style w:type="paragraph" w:customStyle="1" w:styleId="828472CAA7944C1FA56F42DFACAA8D18">
    <w:name w:val="828472CAA7944C1FA56F42DFACAA8D18"/>
    <w:rsid w:val="004F7DAC"/>
    <w:pPr>
      <w:spacing w:after="160" w:line="259" w:lineRule="auto"/>
    </w:pPr>
    <w:rPr>
      <w:sz w:val="22"/>
      <w:szCs w:val="22"/>
      <w:lang w:eastAsia="ko-KR"/>
    </w:rPr>
  </w:style>
  <w:style w:type="paragraph" w:customStyle="1" w:styleId="B7BFFF50AD224A07B9B0A3884C2ECBB6">
    <w:name w:val="B7BFFF50AD224A07B9B0A3884C2ECBB6"/>
    <w:rsid w:val="004F7DAC"/>
    <w:pPr>
      <w:spacing w:after="160" w:line="259" w:lineRule="auto"/>
    </w:pPr>
    <w:rPr>
      <w:sz w:val="22"/>
      <w:szCs w:val="22"/>
      <w:lang w:eastAsia="ko-KR"/>
    </w:rPr>
  </w:style>
  <w:style w:type="paragraph" w:customStyle="1" w:styleId="299FCE1B27884FE3A6C5DCD6E05BC821">
    <w:name w:val="299FCE1B27884FE3A6C5DCD6E05BC821"/>
    <w:rsid w:val="004F7DAC"/>
    <w:pPr>
      <w:spacing w:after="160" w:line="259" w:lineRule="auto"/>
    </w:pPr>
    <w:rPr>
      <w:sz w:val="22"/>
      <w:szCs w:val="22"/>
      <w:lang w:eastAsia="ko-KR"/>
    </w:rPr>
  </w:style>
  <w:style w:type="paragraph" w:customStyle="1" w:styleId="3C924CA3C3524F29B3C18F667732454F">
    <w:name w:val="3C924CA3C3524F29B3C18F667732454F"/>
    <w:rsid w:val="004F7DAC"/>
    <w:pPr>
      <w:spacing w:after="160" w:line="259" w:lineRule="auto"/>
    </w:pPr>
    <w:rPr>
      <w:sz w:val="22"/>
      <w:szCs w:val="22"/>
      <w:lang w:eastAsia="ko-KR"/>
    </w:rPr>
  </w:style>
  <w:style w:type="paragraph" w:customStyle="1" w:styleId="5AF4E4F472184A7E80167F9B8D06D92B">
    <w:name w:val="5AF4E4F472184A7E80167F9B8D06D92B"/>
    <w:rsid w:val="004F7DAC"/>
    <w:pPr>
      <w:spacing w:after="160" w:line="259" w:lineRule="auto"/>
    </w:pPr>
    <w:rPr>
      <w:sz w:val="22"/>
      <w:szCs w:val="22"/>
      <w:lang w:eastAsia="ko-KR"/>
    </w:rPr>
  </w:style>
  <w:style w:type="paragraph" w:customStyle="1" w:styleId="55636AF54F1345EC970BC3ABA55D7921">
    <w:name w:val="55636AF54F1345EC970BC3ABA55D7921"/>
    <w:rsid w:val="004F7DAC"/>
    <w:pPr>
      <w:spacing w:after="160" w:line="259" w:lineRule="auto"/>
    </w:pPr>
    <w:rPr>
      <w:sz w:val="22"/>
      <w:szCs w:val="22"/>
      <w:lang w:eastAsia="ko-KR"/>
    </w:rPr>
  </w:style>
  <w:style w:type="paragraph" w:customStyle="1" w:styleId="58BCE4080F5D45BABE44358655B59B49">
    <w:name w:val="58BCE4080F5D45BABE44358655B59B49"/>
    <w:rsid w:val="004F7DAC"/>
    <w:pPr>
      <w:spacing w:after="160" w:line="259" w:lineRule="auto"/>
    </w:pPr>
    <w:rPr>
      <w:sz w:val="22"/>
      <w:szCs w:val="22"/>
      <w:lang w:eastAsia="ko-KR"/>
    </w:rPr>
  </w:style>
  <w:style w:type="paragraph" w:customStyle="1" w:styleId="34B35FDB64B145309DCA1B4BE4063E36">
    <w:name w:val="34B35FDB64B145309DCA1B4BE4063E36"/>
    <w:rsid w:val="004F7DAC"/>
    <w:pPr>
      <w:spacing w:after="160" w:line="259" w:lineRule="auto"/>
    </w:pPr>
    <w:rPr>
      <w:sz w:val="22"/>
      <w:szCs w:val="22"/>
      <w:lang w:eastAsia="ko-KR"/>
    </w:rPr>
  </w:style>
  <w:style w:type="paragraph" w:customStyle="1" w:styleId="FDB65D0DA09B419387D737FC010431E8">
    <w:name w:val="FDB65D0DA09B419387D737FC010431E8"/>
    <w:rsid w:val="004F7DAC"/>
    <w:pPr>
      <w:spacing w:after="160" w:line="259" w:lineRule="auto"/>
    </w:pPr>
    <w:rPr>
      <w:sz w:val="22"/>
      <w:szCs w:val="22"/>
      <w:lang w:eastAsia="ko-KR"/>
    </w:rPr>
  </w:style>
  <w:style w:type="paragraph" w:customStyle="1" w:styleId="A60505340E4E4155A060151CDF8DA5E5">
    <w:name w:val="A60505340E4E4155A060151CDF8DA5E5"/>
    <w:rsid w:val="004F7DAC"/>
    <w:pPr>
      <w:spacing w:after="160" w:line="259" w:lineRule="auto"/>
    </w:pPr>
    <w:rPr>
      <w:sz w:val="22"/>
      <w:szCs w:val="22"/>
      <w:lang w:eastAsia="ko-KR"/>
    </w:rPr>
  </w:style>
  <w:style w:type="paragraph" w:customStyle="1" w:styleId="3A217AB4F7BC47849771AB419DF68E7A">
    <w:name w:val="3A217AB4F7BC47849771AB419DF68E7A"/>
    <w:rsid w:val="004F7DAC"/>
    <w:pPr>
      <w:spacing w:after="160" w:line="259" w:lineRule="auto"/>
    </w:pPr>
    <w:rPr>
      <w:sz w:val="22"/>
      <w:szCs w:val="22"/>
      <w:lang w:eastAsia="ko-KR"/>
    </w:rPr>
  </w:style>
  <w:style w:type="paragraph" w:customStyle="1" w:styleId="7AC7F5D6AB544F2186C765A8444914F4">
    <w:name w:val="7AC7F5D6AB544F2186C765A8444914F4"/>
    <w:rsid w:val="004F7DAC"/>
    <w:pPr>
      <w:spacing w:after="160" w:line="259" w:lineRule="auto"/>
    </w:pPr>
    <w:rPr>
      <w:sz w:val="22"/>
      <w:szCs w:val="22"/>
      <w:lang w:eastAsia="ko-KR"/>
    </w:rPr>
  </w:style>
  <w:style w:type="paragraph" w:customStyle="1" w:styleId="2707B00720DF4847B216F6A753B355C0">
    <w:name w:val="2707B00720DF4847B216F6A753B355C0"/>
    <w:rsid w:val="004F7DAC"/>
    <w:pPr>
      <w:spacing w:after="160" w:line="259" w:lineRule="auto"/>
    </w:pPr>
    <w:rPr>
      <w:sz w:val="22"/>
      <w:szCs w:val="22"/>
      <w:lang w:eastAsia="ko-KR"/>
    </w:rPr>
  </w:style>
  <w:style w:type="paragraph" w:customStyle="1" w:styleId="3346E37704204D24B4FA427DE5A662F7">
    <w:name w:val="3346E37704204D24B4FA427DE5A662F7"/>
    <w:rsid w:val="004F7DAC"/>
    <w:pPr>
      <w:spacing w:after="160" w:line="259" w:lineRule="auto"/>
    </w:pPr>
    <w:rPr>
      <w:sz w:val="22"/>
      <w:szCs w:val="22"/>
      <w:lang w:eastAsia="ko-KR"/>
    </w:rPr>
  </w:style>
  <w:style w:type="paragraph" w:customStyle="1" w:styleId="0915C9CDC33B4011801A5B9B7EF7BB58">
    <w:name w:val="0915C9CDC33B4011801A5B9B7EF7BB58"/>
    <w:rsid w:val="004F7DAC"/>
    <w:pPr>
      <w:spacing w:after="160" w:line="259" w:lineRule="auto"/>
    </w:pPr>
    <w:rPr>
      <w:sz w:val="22"/>
      <w:szCs w:val="22"/>
      <w:lang w:eastAsia="ko-KR"/>
    </w:rPr>
  </w:style>
  <w:style w:type="paragraph" w:customStyle="1" w:styleId="A067DDDB77C643018DE63B1365421853">
    <w:name w:val="A067DDDB77C643018DE63B1365421853"/>
    <w:rsid w:val="004F7DAC"/>
    <w:pPr>
      <w:spacing w:after="160" w:line="259" w:lineRule="auto"/>
    </w:pPr>
    <w:rPr>
      <w:sz w:val="22"/>
      <w:szCs w:val="22"/>
      <w:lang w:eastAsia="ko-KR"/>
    </w:rPr>
  </w:style>
  <w:style w:type="paragraph" w:customStyle="1" w:styleId="406E125A06B943D6BE8CFDF161E9A9F7">
    <w:name w:val="406E125A06B943D6BE8CFDF161E9A9F7"/>
    <w:rsid w:val="004F7DAC"/>
    <w:pPr>
      <w:spacing w:after="160" w:line="259" w:lineRule="auto"/>
    </w:pPr>
    <w:rPr>
      <w:sz w:val="22"/>
      <w:szCs w:val="22"/>
      <w:lang w:eastAsia="ko-KR"/>
    </w:rPr>
  </w:style>
  <w:style w:type="paragraph" w:customStyle="1" w:styleId="493287C615C640688B949CC3E1B90B0D">
    <w:name w:val="493287C615C640688B949CC3E1B90B0D"/>
    <w:rsid w:val="004F7DAC"/>
    <w:pPr>
      <w:spacing w:after="160" w:line="259" w:lineRule="auto"/>
    </w:pPr>
    <w:rPr>
      <w:sz w:val="22"/>
      <w:szCs w:val="22"/>
      <w:lang w:eastAsia="ko-KR"/>
    </w:rPr>
  </w:style>
  <w:style w:type="paragraph" w:customStyle="1" w:styleId="BB1784D6DF7347B8992CB26E065E8C35">
    <w:name w:val="BB1784D6DF7347B8992CB26E065E8C35"/>
    <w:rsid w:val="004F7DAC"/>
    <w:pPr>
      <w:spacing w:after="160" w:line="259" w:lineRule="auto"/>
    </w:pPr>
    <w:rPr>
      <w:sz w:val="22"/>
      <w:szCs w:val="22"/>
      <w:lang w:eastAsia="ko-KR"/>
    </w:rPr>
  </w:style>
  <w:style w:type="paragraph" w:customStyle="1" w:styleId="A086ED222F464BB69544A55D731652D2">
    <w:name w:val="A086ED222F464BB69544A55D731652D2"/>
    <w:rsid w:val="004F7DAC"/>
    <w:pPr>
      <w:spacing w:after="160" w:line="259" w:lineRule="auto"/>
    </w:pPr>
    <w:rPr>
      <w:sz w:val="22"/>
      <w:szCs w:val="22"/>
      <w:lang w:eastAsia="ko-KR"/>
    </w:rPr>
  </w:style>
  <w:style w:type="paragraph" w:customStyle="1" w:styleId="A368CDAA2C8845BA9DA4E0349ACBE6FD">
    <w:name w:val="A368CDAA2C8845BA9DA4E0349ACBE6FD"/>
    <w:rsid w:val="004F7DAC"/>
    <w:pPr>
      <w:spacing w:after="160" w:line="259" w:lineRule="auto"/>
    </w:pPr>
    <w:rPr>
      <w:sz w:val="22"/>
      <w:szCs w:val="22"/>
      <w:lang w:eastAsia="ko-KR"/>
    </w:rPr>
  </w:style>
  <w:style w:type="paragraph" w:customStyle="1" w:styleId="1B233EE1118E406184A3E2EE546B35E1">
    <w:name w:val="1B233EE1118E406184A3E2EE546B35E1"/>
    <w:rsid w:val="004F7DAC"/>
    <w:pPr>
      <w:spacing w:after="160" w:line="259" w:lineRule="auto"/>
    </w:pPr>
    <w:rPr>
      <w:sz w:val="22"/>
      <w:szCs w:val="22"/>
      <w:lang w:eastAsia="ko-KR"/>
    </w:rPr>
  </w:style>
  <w:style w:type="paragraph" w:customStyle="1" w:styleId="F0ACEEA9B6774B03B9A0C194B03ADF17">
    <w:name w:val="F0ACEEA9B6774B03B9A0C194B03ADF17"/>
    <w:rsid w:val="004F7DAC"/>
    <w:pPr>
      <w:spacing w:after="160" w:line="259" w:lineRule="auto"/>
    </w:pPr>
    <w:rPr>
      <w:sz w:val="22"/>
      <w:szCs w:val="22"/>
      <w:lang w:eastAsia="ko-KR"/>
    </w:rPr>
  </w:style>
  <w:style w:type="paragraph" w:customStyle="1" w:styleId="4B5854DDA1144B70B9372C7392CAB2A4">
    <w:name w:val="4B5854DDA1144B70B9372C7392CAB2A4"/>
    <w:rsid w:val="004F7DAC"/>
    <w:pPr>
      <w:spacing w:after="160" w:line="259" w:lineRule="auto"/>
    </w:pPr>
    <w:rPr>
      <w:sz w:val="22"/>
      <w:szCs w:val="22"/>
      <w:lang w:eastAsia="ko-KR"/>
    </w:rPr>
  </w:style>
  <w:style w:type="paragraph" w:customStyle="1" w:styleId="61CEE903FC124779AB7A061DEB8D04C3">
    <w:name w:val="61CEE903FC124779AB7A061DEB8D04C3"/>
    <w:rsid w:val="004F7DAC"/>
    <w:pPr>
      <w:spacing w:after="160" w:line="259" w:lineRule="auto"/>
    </w:pPr>
    <w:rPr>
      <w:sz w:val="22"/>
      <w:szCs w:val="22"/>
      <w:lang w:eastAsia="ko-KR"/>
    </w:rPr>
  </w:style>
  <w:style w:type="paragraph" w:customStyle="1" w:styleId="A57C522650024B02A57F86D942386D25">
    <w:name w:val="A57C522650024B02A57F86D942386D25"/>
    <w:rsid w:val="004F7DAC"/>
    <w:pPr>
      <w:spacing w:after="160" w:line="259" w:lineRule="auto"/>
    </w:pPr>
    <w:rPr>
      <w:sz w:val="22"/>
      <w:szCs w:val="22"/>
      <w:lang w:eastAsia="ko-KR"/>
    </w:rPr>
  </w:style>
  <w:style w:type="paragraph" w:customStyle="1" w:styleId="15EF403C5BD04720AA6FC9135251B8D1">
    <w:name w:val="15EF403C5BD04720AA6FC9135251B8D1"/>
    <w:rsid w:val="004F7DAC"/>
    <w:pPr>
      <w:spacing w:after="160" w:line="259" w:lineRule="auto"/>
    </w:pPr>
    <w:rPr>
      <w:sz w:val="22"/>
      <w:szCs w:val="22"/>
      <w:lang w:eastAsia="ko-KR"/>
    </w:rPr>
  </w:style>
  <w:style w:type="paragraph" w:customStyle="1" w:styleId="E9484DA771C447AFB146833FA8D4F10A">
    <w:name w:val="E9484DA771C447AFB146833FA8D4F10A"/>
    <w:rsid w:val="004F7DAC"/>
    <w:pPr>
      <w:spacing w:after="160" w:line="259" w:lineRule="auto"/>
    </w:pPr>
    <w:rPr>
      <w:sz w:val="22"/>
      <w:szCs w:val="22"/>
      <w:lang w:eastAsia="ko-KR"/>
    </w:rPr>
  </w:style>
  <w:style w:type="paragraph" w:customStyle="1" w:styleId="83D8B61075A24662927A97BF00208C41">
    <w:name w:val="83D8B61075A24662927A97BF00208C41"/>
    <w:rsid w:val="004F7DAC"/>
    <w:pPr>
      <w:spacing w:after="160" w:line="259" w:lineRule="auto"/>
    </w:pPr>
    <w:rPr>
      <w:sz w:val="22"/>
      <w:szCs w:val="22"/>
      <w:lang w:eastAsia="ko-KR"/>
    </w:rPr>
  </w:style>
  <w:style w:type="paragraph" w:customStyle="1" w:styleId="C11D8531D87A433CA30C6E5887159B3F">
    <w:name w:val="C11D8531D87A433CA30C6E5887159B3F"/>
    <w:rsid w:val="004F7DAC"/>
    <w:pPr>
      <w:spacing w:after="160" w:line="259" w:lineRule="auto"/>
    </w:pPr>
    <w:rPr>
      <w:sz w:val="22"/>
      <w:szCs w:val="22"/>
      <w:lang w:eastAsia="ko-KR"/>
    </w:rPr>
  </w:style>
  <w:style w:type="paragraph" w:customStyle="1" w:styleId="91C22CDF31754E1888176C6C871D35C7">
    <w:name w:val="91C22CDF31754E1888176C6C871D35C7"/>
    <w:rsid w:val="004F7DAC"/>
    <w:pPr>
      <w:spacing w:after="160" w:line="259" w:lineRule="auto"/>
    </w:pPr>
    <w:rPr>
      <w:sz w:val="22"/>
      <w:szCs w:val="22"/>
      <w:lang w:eastAsia="ko-KR"/>
    </w:rPr>
  </w:style>
  <w:style w:type="paragraph" w:customStyle="1" w:styleId="9FB89DD8791F404B8336D59EECDD901C">
    <w:name w:val="9FB89DD8791F404B8336D59EECDD901C"/>
    <w:rsid w:val="004F7DAC"/>
    <w:pPr>
      <w:spacing w:after="160" w:line="259" w:lineRule="auto"/>
    </w:pPr>
    <w:rPr>
      <w:sz w:val="22"/>
      <w:szCs w:val="22"/>
      <w:lang w:eastAsia="ko-KR"/>
    </w:rPr>
  </w:style>
  <w:style w:type="paragraph" w:customStyle="1" w:styleId="61DA22EB1229454294E729461833B697">
    <w:name w:val="61DA22EB1229454294E729461833B697"/>
    <w:rsid w:val="004F7DAC"/>
    <w:pPr>
      <w:spacing w:after="160" w:line="259" w:lineRule="auto"/>
    </w:pPr>
    <w:rPr>
      <w:sz w:val="22"/>
      <w:szCs w:val="22"/>
      <w:lang w:eastAsia="ko-KR"/>
    </w:rPr>
  </w:style>
  <w:style w:type="paragraph" w:customStyle="1" w:styleId="1679E3380D034395A8626B35AFF024B8">
    <w:name w:val="1679E3380D034395A8626B35AFF024B8"/>
    <w:rsid w:val="004F7DAC"/>
    <w:pPr>
      <w:spacing w:after="160" w:line="259" w:lineRule="auto"/>
    </w:pPr>
    <w:rPr>
      <w:sz w:val="22"/>
      <w:szCs w:val="22"/>
      <w:lang w:eastAsia="ko-KR"/>
    </w:rPr>
  </w:style>
  <w:style w:type="paragraph" w:customStyle="1" w:styleId="A1862FA26B2B4837B4B5982FAE85B6DE">
    <w:name w:val="A1862FA26B2B4837B4B5982FAE85B6DE"/>
    <w:rsid w:val="004F7DAC"/>
    <w:pPr>
      <w:spacing w:after="160" w:line="259" w:lineRule="auto"/>
    </w:pPr>
    <w:rPr>
      <w:sz w:val="22"/>
      <w:szCs w:val="22"/>
      <w:lang w:eastAsia="ko-KR"/>
    </w:rPr>
  </w:style>
  <w:style w:type="paragraph" w:customStyle="1" w:styleId="762B7F0ECD81461EB4ADBCF8DB2F89EE">
    <w:name w:val="762B7F0ECD81461EB4ADBCF8DB2F89EE"/>
    <w:rsid w:val="004F7DAC"/>
    <w:pPr>
      <w:spacing w:after="160" w:line="259" w:lineRule="auto"/>
    </w:pPr>
    <w:rPr>
      <w:sz w:val="22"/>
      <w:szCs w:val="22"/>
      <w:lang w:eastAsia="ko-KR"/>
    </w:rPr>
  </w:style>
  <w:style w:type="paragraph" w:customStyle="1" w:styleId="FBA6491ABA454FBD88D4CB657C0342ED">
    <w:name w:val="FBA6491ABA454FBD88D4CB657C0342ED"/>
    <w:rsid w:val="004F7DAC"/>
    <w:pPr>
      <w:spacing w:after="160" w:line="259" w:lineRule="auto"/>
    </w:pPr>
    <w:rPr>
      <w:sz w:val="22"/>
      <w:szCs w:val="22"/>
      <w:lang w:eastAsia="ko-KR"/>
    </w:rPr>
  </w:style>
  <w:style w:type="paragraph" w:customStyle="1" w:styleId="9FE8F29147984C0682F22D7D3B589C25">
    <w:name w:val="9FE8F29147984C0682F22D7D3B589C25"/>
    <w:rsid w:val="004F7DAC"/>
    <w:pPr>
      <w:spacing w:after="160" w:line="259" w:lineRule="auto"/>
    </w:pPr>
    <w:rPr>
      <w:sz w:val="22"/>
      <w:szCs w:val="22"/>
      <w:lang w:eastAsia="ko-KR"/>
    </w:rPr>
  </w:style>
  <w:style w:type="paragraph" w:customStyle="1" w:styleId="D99D40E5EA374959BAF1814C5FC9E60D">
    <w:name w:val="D99D40E5EA374959BAF1814C5FC9E60D"/>
    <w:rsid w:val="004F7DAC"/>
    <w:pPr>
      <w:spacing w:after="160" w:line="259" w:lineRule="auto"/>
    </w:pPr>
    <w:rPr>
      <w:sz w:val="22"/>
      <w:szCs w:val="22"/>
      <w:lang w:eastAsia="ko-KR"/>
    </w:rPr>
  </w:style>
  <w:style w:type="paragraph" w:customStyle="1" w:styleId="11D52B765E094615B5380C9486E79607">
    <w:name w:val="11D52B765E094615B5380C9486E79607"/>
    <w:rsid w:val="004F7DAC"/>
    <w:pPr>
      <w:spacing w:after="160" w:line="259" w:lineRule="auto"/>
    </w:pPr>
    <w:rPr>
      <w:sz w:val="22"/>
      <w:szCs w:val="22"/>
      <w:lang w:eastAsia="ko-KR"/>
    </w:rPr>
  </w:style>
  <w:style w:type="paragraph" w:customStyle="1" w:styleId="073BA4BFBB9E421896B4B6211D9A0D8F">
    <w:name w:val="073BA4BFBB9E421896B4B6211D9A0D8F"/>
    <w:rsid w:val="004F7DAC"/>
    <w:pPr>
      <w:spacing w:after="160" w:line="259" w:lineRule="auto"/>
    </w:pPr>
    <w:rPr>
      <w:sz w:val="22"/>
      <w:szCs w:val="22"/>
      <w:lang w:eastAsia="ko-KR"/>
    </w:rPr>
  </w:style>
  <w:style w:type="paragraph" w:customStyle="1" w:styleId="38275DB3BEF44C9884C91E1ABB3C15AC">
    <w:name w:val="38275DB3BEF44C9884C91E1ABB3C15AC"/>
    <w:rsid w:val="004F7DAC"/>
    <w:pPr>
      <w:spacing w:after="160" w:line="259" w:lineRule="auto"/>
    </w:pPr>
    <w:rPr>
      <w:sz w:val="22"/>
      <w:szCs w:val="22"/>
      <w:lang w:eastAsia="ko-KR"/>
    </w:rPr>
  </w:style>
  <w:style w:type="paragraph" w:customStyle="1" w:styleId="F636A325AF0D49F4982A6C936E7BCED4">
    <w:name w:val="F636A325AF0D49F4982A6C936E7BCED4"/>
    <w:rsid w:val="004F7DAC"/>
    <w:pPr>
      <w:spacing w:after="160" w:line="259" w:lineRule="auto"/>
    </w:pPr>
    <w:rPr>
      <w:sz w:val="22"/>
      <w:szCs w:val="22"/>
      <w:lang w:eastAsia="ko-KR"/>
    </w:rPr>
  </w:style>
  <w:style w:type="paragraph" w:customStyle="1" w:styleId="A630C2CE554B4D89B235A4BE41F62A7D">
    <w:name w:val="A630C2CE554B4D89B235A4BE41F62A7D"/>
    <w:rsid w:val="004F7DAC"/>
    <w:pPr>
      <w:spacing w:after="160" w:line="259" w:lineRule="auto"/>
    </w:pPr>
    <w:rPr>
      <w:sz w:val="22"/>
      <w:szCs w:val="22"/>
      <w:lang w:eastAsia="ko-KR"/>
    </w:rPr>
  </w:style>
  <w:style w:type="paragraph" w:customStyle="1" w:styleId="A1B978467CF3438F83EBD44024ABFFE8">
    <w:name w:val="A1B978467CF3438F83EBD44024ABFFE8"/>
    <w:rsid w:val="004F7DAC"/>
    <w:pPr>
      <w:spacing w:after="160" w:line="259" w:lineRule="auto"/>
    </w:pPr>
    <w:rPr>
      <w:sz w:val="22"/>
      <w:szCs w:val="22"/>
      <w:lang w:eastAsia="ko-KR"/>
    </w:rPr>
  </w:style>
  <w:style w:type="paragraph" w:customStyle="1" w:styleId="D62D563642E245C6808FDEA2D4DE46F2">
    <w:name w:val="D62D563642E245C6808FDEA2D4DE46F2"/>
    <w:rsid w:val="004F7DAC"/>
    <w:pPr>
      <w:spacing w:after="160" w:line="259" w:lineRule="auto"/>
    </w:pPr>
    <w:rPr>
      <w:sz w:val="22"/>
      <w:szCs w:val="22"/>
      <w:lang w:eastAsia="ko-KR"/>
    </w:rPr>
  </w:style>
  <w:style w:type="paragraph" w:customStyle="1" w:styleId="F175D61860DB499F989C21D6397BB380">
    <w:name w:val="F175D61860DB499F989C21D6397BB380"/>
    <w:rsid w:val="004F7DAC"/>
    <w:pPr>
      <w:spacing w:after="160" w:line="259" w:lineRule="auto"/>
    </w:pPr>
    <w:rPr>
      <w:sz w:val="22"/>
      <w:szCs w:val="22"/>
      <w:lang w:eastAsia="ko-KR"/>
    </w:rPr>
  </w:style>
  <w:style w:type="paragraph" w:customStyle="1" w:styleId="D700F34F42734899BA0E5241452D80FA">
    <w:name w:val="D700F34F42734899BA0E5241452D80FA"/>
    <w:rsid w:val="004F7DAC"/>
    <w:pPr>
      <w:spacing w:after="160" w:line="259" w:lineRule="auto"/>
    </w:pPr>
    <w:rPr>
      <w:sz w:val="22"/>
      <w:szCs w:val="22"/>
      <w:lang w:eastAsia="ko-KR"/>
    </w:rPr>
  </w:style>
  <w:style w:type="paragraph" w:customStyle="1" w:styleId="EDB627055D114AD3926BCA75E4562594">
    <w:name w:val="EDB627055D114AD3926BCA75E4562594"/>
    <w:rsid w:val="004F7DAC"/>
    <w:pPr>
      <w:spacing w:after="160" w:line="259" w:lineRule="auto"/>
    </w:pPr>
    <w:rPr>
      <w:sz w:val="22"/>
      <w:szCs w:val="22"/>
      <w:lang w:eastAsia="ko-KR"/>
    </w:rPr>
  </w:style>
  <w:style w:type="paragraph" w:customStyle="1" w:styleId="64F2E70EB23D4792BE4861EFA7363A8B">
    <w:name w:val="64F2E70EB23D4792BE4861EFA7363A8B"/>
    <w:rsid w:val="004F7DAC"/>
    <w:pPr>
      <w:spacing w:after="160" w:line="259" w:lineRule="auto"/>
    </w:pPr>
    <w:rPr>
      <w:sz w:val="22"/>
      <w:szCs w:val="22"/>
      <w:lang w:eastAsia="ko-KR"/>
    </w:rPr>
  </w:style>
  <w:style w:type="paragraph" w:customStyle="1" w:styleId="9DE193371253427ABEBB7E4F3962F1F2">
    <w:name w:val="9DE193371253427ABEBB7E4F3962F1F2"/>
    <w:rsid w:val="004F7DAC"/>
    <w:pPr>
      <w:spacing w:after="160" w:line="259" w:lineRule="auto"/>
    </w:pPr>
    <w:rPr>
      <w:sz w:val="22"/>
      <w:szCs w:val="22"/>
      <w:lang w:eastAsia="ko-KR"/>
    </w:rPr>
  </w:style>
  <w:style w:type="paragraph" w:customStyle="1" w:styleId="2980528BB9154DA38E234A21B36F17CE">
    <w:name w:val="2980528BB9154DA38E234A21B36F17CE"/>
    <w:rsid w:val="004F7DAC"/>
    <w:pPr>
      <w:spacing w:after="160" w:line="259" w:lineRule="auto"/>
    </w:pPr>
    <w:rPr>
      <w:sz w:val="22"/>
      <w:szCs w:val="22"/>
      <w:lang w:eastAsia="ko-KR"/>
    </w:rPr>
  </w:style>
  <w:style w:type="paragraph" w:customStyle="1" w:styleId="5E97898059094FBA823A128A86D3EDFC">
    <w:name w:val="5E97898059094FBA823A128A86D3EDFC"/>
    <w:rsid w:val="004F7DAC"/>
    <w:pPr>
      <w:spacing w:after="160" w:line="259" w:lineRule="auto"/>
    </w:pPr>
    <w:rPr>
      <w:sz w:val="22"/>
      <w:szCs w:val="22"/>
      <w:lang w:eastAsia="ko-KR"/>
    </w:rPr>
  </w:style>
  <w:style w:type="paragraph" w:customStyle="1" w:styleId="E8F53C68C9464CC29C1361CB8D342A27">
    <w:name w:val="E8F53C68C9464CC29C1361CB8D342A27"/>
    <w:rsid w:val="004F7DAC"/>
    <w:pPr>
      <w:spacing w:after="160" w:line="259" w:lineRule="auto"/>
    </w:pPr>
    <w:rPr>
      <w:sz w:val="22"/>
      <w:szCs w:val="22"/>
      <w:lang w:eastAsia="ko-KR"/>
    </w:rPr>
  </w:style>
  <w:style w:type="paragraph" w:customStyle="1" w:styleId="0AEB32B3C30C4C428ABD8FBC1A3199B1">
    <w:name w:val="0AEB32B3C30C4C428ABD8FBC1A3199B1"/>
    <w:rsid w:val="00236258"/>
    <w:pPr>
      <w:spacing w:after="160" w:line="259" w:lineRule="auto"/>
    </w:pPr>
    <w:rPr>
      <w:sz w:val="22"/>
      <w:szCs w:val="22"/>
      <w:lang w:val="en-GB" w:eastAsia="en-GB" w:bidi="he-IL"/>
    </w:rPr>
  </w:style>
  <w:style w:type="paragraph" w:customStyle="1" w:styleId="2E51D71153724612B55BA9E8FFD8A0C3">
    <w:name w:val="2E51D71153724612B55BA9E8FFD8A0C3"/>
    <w:rsid w:val="00236258"/>
    <w:pPr>
      <w:spacing w:after="160" w:line="259" w:lineRule="auto"/>
    </w:pPr>
    <w:rPr>
      <w:sz w:val="22"/>
      <w:szCs w:val="22"/>
      <w:lang w:val="en-GB" w:eastAsia="en-GB" w:bidi="he-IL"/>
    </w:rPr>
  </w:style>
  <w:style w:type="paragraph" w:customStyle="1" w:styleId="58D91490C6FC4D138AEA23AE6F8B8918">
    <w:name w:val="58D91490C6FC4D138AEA23AE6F8B8918"/>
    <w:rsid w:val="00236258"/>
    <w:pPr>
      <w:spacing w:after="160" w:line="259" w:lineRule="auto"/>
    </w:pPr>
    <w:rPr>
      <w:sz w:val="22"/>
      <w:szCs w:val="22"/>
      <w:lang w:val="en-GB" w:eastAsia="en-GB" w:bidi="he-IL"/>
    </w:rPr>
  </w:style>
  <w:style w:type="paragraph" w:customStyle="1" w:styleId="E439787D117C4B36AF8084C444441B45">
    <w:name w:val="E439787D117C4B36AF8084C444441B45"/>
    <w:rsid w:val="00236258"/>
    <w:pPr>
      <w:spacing w:after="160" w:line="259" w:lineRule="auto"/>
    </w:pPr>
    <w:rPr>
      <w:sz w:val="22"/>
      <w:szCs w:val="22"/>
      <w:lang w:val="en-GB" w:eastAsia="en-GB" w:bidi="he-IL"/>
    </w:rPr>
  </w:style>
  <w:style w:type="paragraph" w:customStyle="1" w:styleId="17EAAF675AAA4A90BE6BF4B605AC2575">
    <w:name w:val="17EAAF675AAA4A90BE6BF4B605AC2575"/>
    <w:rsid w:val="00A94DED"/>
    <w:pPr>
      <w:spacing w:after="160" w:line="259" w:lineRule="auto"/>
    </w:pPr>
    <w:rPr>
      <w:sz w:val="22"/>
      <w:szCs w:val="22"/>
      <w:lang w:val="en-GB" w:eastAsia="en-GB"/>
    </w:rPr>
  </w:style>
  <w:style w:type="paragraph" w:customStyle="1" w:styleId="06A00D13C1F943AEAA7EB72F593B4776">
    <w:name w:val="06A00D13C1F943AEAA7EB72F593B4776"/>
    <w:rsid w:val="00A94DED"/>
    <w:pPr>
      <w:spacing w:after="160" w:line="259" w:lineRule="auto"/>
    </w:pPr>
    <w:rPr>
      <w:sz w:val="22"/>
      <w:szCs w:val="22"/>
      <w:lang w:val="en-GB" w:eastAsia="en-GB"/>
    </w:rPr>
  </w:style>
  <w:style w:type="paragraph" w:customStyle="1" w:styleId="8060EEA5403F48988A659C285E708490">
    <w:name w:val="8060EEA5403F48988A659C285E708490"/>
    <w:rsid w:val="00A94DED"/>
    <w:pPr>
      <w:spacing w:after="160" w:line="259" w:lineRule="auto"/>
    </w:pPr>
    <w:rPr>
      <w:sz w:val="22"/>
      <w:szCs w:val="22"/>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A75A7-869D-A042-BA6C-9B0ED52693B7}">
  <ds:schemaRefs>
    <ds:schemaRef ds:uri="http://schemas.openxmlformats.org/officeDocument/2006/bibliography"/>
  </ds:schemaRefs>
</ds:datastoreItem>
</file>

<file path=customXml/itemProps2.xml><?xml version="1.0" encoding="utf-8"?>
<ds:datastoreItem xmlns:ds="http://schemas.openxmlformats.org/officeDocument/2006/customXml" ds:itemID="{7748C1B5-608A-1F4C-8B52-A5F3787DC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34108</Words>
  <Characters>196124</Characters>
  <Application>Microsoft Macintosh Word</Application>
  <DocSecurity>0</DocSecurity>
  <Lines>6537</Lines>
  <Paragraphs>3153</Paragraphs>
  <ScaleCrop>false</ScaleCrop>
  <HeadingPairs>
    <vt:vector size="2" baseType="variant">
      <vt:variant>
        <vt:lpstr>Title</vt:lpstr>
      </vt:variant>
      <vt:variant>
        <vt:i4>1</vt:i4>
      </vt:variant>
    </vt:vector>
  </HeadingPairs>
  <TitlesOfParts>
    <vt:vector size="1" baseType="lpstr">
      <vt:lpstr/>
    </vt:vector>
  </TitlesOfParts>
  <Manager>Grant Ballard-Tremeer;grant@ecoltdgroup.com</Manager>
  <Company>Eco Ltd - www.ecoltdgroup.com</Company>
  <LinksUpToDate>false</LinksUpToDate>
  <CharactersWithSpaces>227079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Morna Isaac;Grant Ballard-Tremeer;Ben Bartle;Cynthia Page</dc:creator>
  <cp:lastModifiedBy>Gregory Benchwick</cp:lastModifiedBy>
  <cp:revision>2</cp:revision>
  <cp:lastPrinted>2015-08-27T16:24:00Z</cp:lastPrinted>
  <dcterms:created xsi:type="dcterms:W3CDTF">2017-02-07T22:23:00Z</dcterms:created>
  <dcterms:modified xsi:type="dcterms:W3CDTF">2017-02-07T22:23:00Z</dcterms:modified>
</cp:coreProperties>
</file>